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方正小标宋_GBK" w:hAnsi="方正小标宋_GBK" w:eastAsia="方正小标宋_GBK" w:cs="方正小标宋_GBK"/>
          <w:b w:val="0"/>
          <w:color w:val="000000"/>
          <w:sz w:val="44"/>
          <w:szCs w:val="44"/>
          <w:lang w:bidi="ar"/>
        </w:rPr>
      </w:pPr>
      <w:bookmarkStart w:id="0" w:name="_Toc80357600"/>
      <w:r>
        <w:rPr>
          <w:rFonts w:ascii="方正小标宋_GBK" w:hAnsi="方正小标宋_GBK" w:eastAsia="方正小标宋_GBK" w:cs="方正小标宋_GBK"/>
          <w:b w:val="0"/>
          <w:color w:val="000000"/>
          <w:sz w:val="44"/>
          <w:szCs w:val="44"/>
          <w:lang w:bidi="ar"/>
        </w:rPr>
        <w:t>云南省发展和改革委员会关于印发云南省公共资源交易目录（2020版）的通知</w:t>
      </w:r>
      <w:bookmarkEnd w:id="0"/>
    </w:p>
    <w:p>
      <w:pPr>
        <w:widowControl/>
        <w:jc w:val="center"/>
        <w:rPr>
          <w:rFonts w:ascii="仿宋" w:hAnsi="仿宋" w:eastAsia="仿宋" w:cs="仿宋"/>
          <w:color w:val="000000"/>
          <w:kern w:val="0"/>
          <w:sz w:val="32"/>
          <w:szCs w:val="32"/>
          <w:lang w:bidi="ar"/>
        </w:rPr>
      </w:pPr>
    </w:p>
    <w:p>
      <w:pPr>
        <w:widowControl/>
        <w:rPr>
          <w:rFonts w:ascii="方正仿宋_GBK" w:hAnsi="方正仿宋_GBK" w:eastAsia="方正仿宋_GBK" w:cs="方正仿宋_GBK"/>
          <w:color w:val="000000"/>
          <w:kern w:val="0"/>
          <w:sz w:val="32"/>
          <w:szCs w:val="32"/>
          <w:lang w:bidi="ar"/>
        </w:rPr>
      </w:pPr>
      <w:bookmarkStart w:id="1" w:name="_GoBack"/>
      <w:r>
        <w:rPr>
          <w:rFonts w:hint="eastAsia" w:ascii="方正仿宋_GBK" w:hAnsi="方正仿宋_GBK" w:eastAsia="方正仿宋_GBK" w:cs="方正仿宋_GBK"/>
          <w:color w:val="000000"/>
          <w:kern w:val="0"/>
          <w:sz w:val="32"/>
          <w:szCs w:val="32"/>
          <w:lang w:bidi="ar"/>
        </w:rPr>
        <w:t>各州（市）人民政府，滇中产业新区管委会，省直各委、办、厅、局：</w:t>
      </w:r>
    </w:p>
    <w:p>
      <w:pPr>
        <w:widowControl/>
        <w:ind w:firstLine="640" w:firstLineChars="200"/>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为贯彻落实《国务院办公厅转发国家发展改革委关于深化公共资源交易平台整合共享指导意见的通知》（国办函〔</w:t>
      </w:r>
      <w:r>
        <w:rPr>
          <w:rFonts w:hint="eastAsia" w:ascii="宋体" w:hAnsi="宋体" w:eastAsia="宋体" w:cs="宋体"/>
          <w:color w:val="000000"/>
          <w:kern w:val="0"/>
          <w:sz w:val="32"/>
          <w:szCs w:val="32"/>
          <w:lang w:bidi="ar"/>
        </w:rPr>
        <w:t>2019</w:t>
      </w:r>
      <w:r>
        <w:rPr>
          <w:rFonts w:hint="eastAsia" w:ascii="方正仿宋_GBK" w:hAnsi="方正仿宋_GBK" w:eastAsia="方正仿宋_GBK" w:cs="方正仿宋_GBK"/>
          <w:color w:val="000000"/>
          <w:kern w:val="0"/>
          <w:sz w:val="32"/>
          <w:szCs w:val="32"/>
          <w:lang w:bidi="ar"/>
        </w:rPr>
        <w:t>〕</w:t>
      </w:r>
      <w:r>
        <w:rPr>
          <w:rFonts w:hint="eastAsia" w:ascii="宋体" w:hAnsi="宋体" w:eastAsia="宋体" w:cs="宋体"/>
          <w:color w:val="000000"/>
          <w:kern w:val="0"/>
          <w:sz w:val="32"/>
          <w:szCs w:val="32"/>
          <w:lang w:bidi="ar"/>
        </w:rPr>
        <w:t>41</w:t>
      </w:r>
      <w:r>
        <w:rPr>
          <w:rFonts w:hint="eastAsia" w:ascii="方正仿宋_GBK" w:hAnsi="方正仿宋_GBK" w:eastAsia="方正仿宋_GBK" w:cs="方正仿宋_GBK"/>
          <w:color w:val="000000"/>
          <w:kern w:val="0"/>
          <w:sz w:val="32"/>
          <w:szCs w:val="32"/>
          <w:lang w:bidi="ar"/>
        </w:rPr>
        <w:t>号）和《关于印发&lt;全国公共资源交易目录指引&gt;的通知》（发改法规〔</w:t>
      </w:r>
      <w:r>
        <w:rPr>
          <w:rFonts w:hint="eastAsia" w:ascii="宋体" w:hAnsi="宋体" w:eastAsia="宋体" w:cs="宋体"/>
          <w:color w:val="000000"/>
          <w:kern w:val="0"/>
          <w:sz w:val="32"/>
          <w:szCs w:val="32"/>
          <w:lang w:bidi="ar"/>
        </w:rPr>
        <w:t>2019</w:t>
      </w:r>
      <w:r>
        <w:rPr>
          <w:rFonts w:hint="eastAsia" w:ascii="方正仿宋_GBK" w:hAnsi="方正仿宋_GBK" w:eastAsia="方正仿宋_GBK" w:cs="方正仿宋_GBK"/>
          <w:color w:val="000000"/>
          <w:kern w:val="0"/>
          <w:sz w:val="32"/>
          <w:szCs w:val="32"/>
          <w:lang w:bidi="ar"/>
        </w:rPr>
        <w:t>〕</w:t>
      </w:r>
      <w:r>
        <w:rPr>
          <w:rFonts w:hint="eastAsia" w:ascii="宋体" w:hAnsi="宋体" w:eastAsia="宋体" w:cs="宋体"/>
          <w:color w:val="000000"/>
          <w:kern w:val="0"/>
          <w:sz w:val="32"/>
          <w:szCs w:val="32"/>
          <w:lang w:bidi="ar"/>
        </w:rPr>
        <w:t>2024</w:t>
      </w:r>
      <w:r>
        <w:rPr>
          <w:rFonts w:hint="eastAsia" w:ascii="方正仿宋_GBK" w:hAnsi="方正仿宋_GBK" w:eastAsia="方正仿宋_GBK" w:cs="方正仿宋_GBK"/>
          <w:color w:val="000000"/>
          <w:kern w:val="0"/>
          <w:sz w:val="32"/>
          <w:szCs w:val="32"/>
          <w:lang w:bidi="ar"/>
        </w:rPr>
        <w:t>号）文件精神，省发展改革委牵头制定了《云南省公共资源交易目录（</w:t>
      </w:r>
      <w:r>
        <w:rPr>
          <w:rFonts w:hint="eastAsia" w:ascii="宋体" w:hAnsi="宋体" w:eastAsia="宋体" w:cs="宋体"/>
          <w:color w:val="000000"/>
          <w:kern w:val="0"/>
          <w:sz w:val="32"/>
          <w:szCs w:val="32"/>
          <w:lang w:bidi="ar"/>
        </w:rPr>
        <w:t>2020</w:t>
      </w:r>
      <w:r>
        <w:rPr>
          <w:rFonts w:hint="eastAsia" w:ascii="方正仿宋_GBK" w:hAnsi="方正仿宋_GBK" w:eastAsia="方正仿宋_GBK" w:cs="方正仿宋_GBK"/>
          <w:color w:val="000000"/>
          <w:kern w:val="0"/>
          <w:sz w:val="32"/>
          <w:szCs w:val="32"/>
          <w:lang w:bidi="ar"/>
        </w:rPr>
        <w:t>版）》，并经云南省公共资源交易工作联席会议审议通过，现予印发，请遵照执行。</w:t>
      </w:r>
    </w:p>
    <w:p>
      <w:pPr>
        <w:widowControl/>
        <w:ind w:firstLine="640" w:firstLineChars="200"/>
        <w:rPr>
          <w:rFonts w:ascii="方正仿宋_GBK" w:hAnsi="方正仿宋_GBK" w:eastAsia="方正仿宋_GBK" w:cs="方正仿宋_GBK"/>
          <w:color w:val="000000"/>
          <w:kern w:val="0"/>
          <w:sz w:val="32"/>
          <w:szCs w:val="32"/>
          <w:lang w:bidi="ar"/>
        </w:rPr>
      </w:pPr>
    </w:p>
    <w:p>
      <w:pPr>
        <w:widowControl/>
        <w:ind w:firstLine="640" w:firstLineChars="200"/>
        <w:rPr>
          <w:rFonts w:ascii="方正仿宋_GBK" w:hAnsi="方正仿宋_GBK" w:eastAsia="方正仿宋_GBK" w:cs="方正仿宋_GBK"/>
          <w:color w:val="000000"/>
          <w:kern w:val="0"/>
          <w:sz w:val="32"/>
          <w:szCs w:val="32"/>
          <w:lang w:bidi="ar"/>
        </w:rPr>
      </w:pPr>
    </w:p>
    <w:p>
      <w:pPr>
        <w:widowControl/>
        <w:ind w:firstLine="4480" w:firstLineChars="1400"/>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云南省发展和改革委员会</w:t>
      </w:r>
    </w:p>
    <w:p>
      <w:pPr>
        <w:widowControl/>
        <w:ind w:firstLine="5120" w:firstLineChars="1600"/>
        <w:rPr>
          <w:rFonts w:ascii="方正仿宋_GBK" w:hAnsi="方正仿宋_GBK" w:eastAsia="方正仿宋_GBK" w:cs="方正仿宋_GBK"/>
          <w:sz w:val="32"/>
          <w:szCs w:val="32"/>
        </w:rPr>
      </w:pPr>
      <w:r>
        <w:rPr>
          <w:rFonts w:hint="eastAsia" w:ascii="宋体" w:hAnsi="宋体" w:eastAsia="宋体" w:cs="宋体"/>
          <w:color w:val="000000"/>
          <w:kern w:val="0"/>
          <w:sz w:val="32"/>
          <w:szCs w:val="32"/>
          <w:lang w:bidi="ar"/>
        </w:rPr>
        <w:t>2020</w:t>
      </w:r>
      <w:r>
        <w:rPr>
          <w:rFonts w:hint="eastAsia" w:ascii="方正仿宋_GBK" w:hAnsi="方正仿宋_GBK" w:eastAsia="方正仿宋_GBK" w:cs="方正仿宋_GBK"/>
          <w:color w:val="000000"/>
          <w:kern w:val="0"/>
          <w:sz w:val="32"/>
          <w:szCs w:val="32"/>
          <w:lang w:bidi="ar"/>
        </w:rPr>
        <w:t>年</w:t>
      </w:r>
      <w:r>
        <w:rPr>
          <w:rFonts w:hint="eastAsia" w:ascii="宋体" w:hAnsi="宋体" w:eastAsia="宋体" w:cs="宋体"/>
          <w:color w:val="000000"/>
          <w:kern w:val="0"/>
          <w:sz w:val="32"/>
          <w:szCs w:val="32"/>
          <w:lang w:bidi="ar"/>
        </w:rPr>
        <w:t>11</w:t>
      </w:r>
      <w:r>
        <w:rPr>
          <w:rFonts w:hint="eastAsia" w:ascii="方正仿宋_GBK" w:hAnsi="方正仿宋_GBK" w:eastAsia="方正仿宋_GBK" w:cs="方正仿宋_GBK"/>
          <w:color w:val="000000"/>
          <w:kern w:val="0"/>
          <w:sz w:val="32"/>
          <w:szCs w:val="32"/>
          <w:lang w:bidi="ar"/>
        </w:rPr>
        <w:t>月</w:t>
      </w:r>
      <w:r>
        <w:rPr>
          <w:rFonts w:hint="eastAsia" w:ascii="宋体" w:hAnsi="宋体" w:eastAsia="宋体" w:cs="宋体"/>
          <w:color w:val="000000"/>
          <w:kern w:val="0"/>
          <w:sz w:val="32"/>
          <w:szCs w:val="32"/>
          <w:lang w:bidi="ar"/>
        </w:rPr>
        <w:t>3</w:t>
      </w:r>
      <w:r>
        <w:rPr>
          <w:rFonts w:hint="eastAsia" w:ascii="方正仿宋_GBK" w:hAnsi="方正仿宋_GBK" w:eastAsia="方正仿宋_GBK" w:cs="方正仿宋_GBK"/>
          <w:color w:val="000000"/>
          <w:kern w:val="0"/>
          <w:sz w:val="32"/>
          <w:szCs w:val="32"/>
          <w:lang w:bidi="ar"/>
        </w:rPr>
        <w:t>日</w:t>
      </w:r>
    </w:p>
    <w:p>
      <w:pPr>
        <w:rPr>
          <w:rFonts w:ascii="方正仿宋_GBK" w:hAnsi="方正仿宋_GBK" w:eastAsia="方正仿宋_GBK" w:cs="方正仿宋_GBK"/>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jc w:val="right"/>
        <w:rPr>
          <w:rFonts w:ascii="仿宋" w:hAnsi="仿宋" w:eastAsia="仿宋" w:cs="仿宋"/>
          <w:sz w:val="32"/>
          <w:szCs w:val="32"/>
        </w:rPr>
      </w:pPr>
    </w:p>
    <w:p>
      <w:pPr>
        <w:widowControl/>
        <w:jc w:val="center"/>
        <w:rPr>
          <w:rFonts w:ascii="仿宋" w:hAnsi="仿宋" w:eastAsia="仿宋" w:cs="仿宋"/>
          <w:color w:val="000000"/>
          <w:kern w:val="0"/>
          <w:sz w:val="32"/>
          <w:szCs w:val="32"/>
          <w:lang w:bidi="ar"/>
        </w:rPr>
      </w:pPr>
      <w:r>
        <w:rPr>
          <w:rFonts w:hint="eastAsia" w:ascii="方正小标宋_GBK" w:hAnsi="方正小标宋_GBK" w:eastAsia="方正小标宋_GBK" w:cs="方正小标宋_GBK"/>
          <w:color w:val="000000"/>
          <w:kern w:val="0"/>
          <w:sz w:val="44"/>
          <w:szCs w:val="44"/>
          <w:lang w:bidi="ar"/>
        </w:rPr>
        <w:t>云南省公共资源交易目录（2020版）</w:t>
      </w:r>
    </w:p>
    <w:p>
      <w:pPr>
        <w:widowControl/>
        <w:rPr>
          <w:rFonts w:ascii="仿宋" w:hAnsi="仿宋" w:eastAsia="仿宋" w:cs="仿宋"/>
          <w:color w:val="000000"/>
          <w:kern w:val="0"/>
          <w:sz w:val="32"/>
          <w:szCs w:val="32"/>
          <w:lang w:bidi="ar"/>
        </w:rPr>
      </w:pPr>
    </w:p>
    <w:p>
      <w:pPr>
        <w:widowControl/>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一、招标类</w:t>
      </w:r>
    </w:p>
    <w:p>
      <w:pPr>
        <w:widowControl/>
        <w:ind w:firstLine="643" w:firstLineChars="200"/>
        <w:rPr>
          <w:rFonts w:ascii="方正仿宋_GBK" w:hAnsi="仿宋" w:eastAsia="方正仿宋_GBK" w:cs="仿宋"/>
          <w:b/>
          <w:bCs/>
          <w:sz w:val="32"/>
          <w:szCs w:val="32"/>
        </w:rPr>
      </w:pPr>
      <w:r>
        <w:rPr>
          <w:rFonts w:hint="eastAsia" w:ascii="方正仿宋_GBK" w:hAnsi="仿宋" w:eastAsia="方正仿宋_GBK" w:cs="仿宋"/>
          <w:b/>
          <w:bCs/>
          <w:color w:val="000000"/>
          <w:kern w:val="0"/>
          <w:sz w:val="32"/>
          <w:szCs w:val="32"/>
          <w:lang w:bidi="ar"/>
        </w:rPr>
        <w:t>（一）工程建设类项目（编号A）</w:t>
      </w:r>
    </w:p>
    <w:tbl>
      <w:tblPr>
        <w:tblStyle w:val="6"/>
        <w:tblW w:w="0" w:type="auto"/>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958"/>
        <w:gridCol w:w="5409"/>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编号</w:t>
            </w:r>
          </w:p>
        </w:tc>
        <w:tc>
          <w:tcPr>
            <w:tcW w:w="958"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类别</w:t>
            </w:r>
          </w:p>
        </w:tc>
        <w:tc>
          <w:tcPr>
            <w:tcW w:w="540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范围</w:t>
            </w:r>
          </w:p>
        </w:tc>
        <w:tc>
          <w:tcPr>
            <w:tcW w:w="1564"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行政监督部门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A01</w:t>
            </w:r>
          </w:p>
        </w:tc>
        <w:tc>
          <w:tcPr>
            <w:tcW w:w="958"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房屋建筑工程</w:t>
            </w:r>
          </w:p>
          <w:p>
            <w:pPr>
              <w:snapToGrid w:val="0"/>
              <w:spacing w:line="312" w:lineRule="auto"/>
              <w:jc w:val="center"/>
              <w:rPr>
                <w:rFonts w:ascii="方正仿宋_GBK" w:hAnsi="仿宋" w:eastAsia="方正仿宋_GBK" w:cs="仿宋"/>
                <w:kern w:val="0"/>
                <w:sz w:val="32"/>
                <w:szCs w:val="32"/>
              </w:rPr>
            </w:pPr>
          </w:p>
        </w:tc>
        <w:tc>
          <w:tcPr>
            <w:tcW w:w="5409" w:type="dxa"/>
            <w:tcMar>
              <w:top w:w="0" w:type="dxa"/>
              <w:left w:w="57" w:type="dxa"/>
              <w:bottom w:w="0" w:type="dxa"/>
              <w:right w:w="57" w:type="dxa"/>
            </w:tcMar>
            <w:vAlign w:val="center"/>
          </w:tcPr>
          <w:p>
            <w:pPr>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各类结构形式的民用建筑工程、工业建筑工程、构筑物工程以及相配套的道路、通信、管网管线等设施工程及设备的安装项目。工程内容包括地基与基础、主体结构、建筑屋面、装修装饰、建筑幕墙、附建人防工程以及给水排水及供暖、通风与空调、电气、消防、智能化、防雷配套工程。</w:t>
            </w:r>
          </w:p>
        </w:tc>
        <w:tc>
          <w:tcPr>
            <w:tcW w:w="1564" w:type="dxa"/>
            <w:tcMar>
              <w:top w:w="0" w:type="dxa"/>
              <w:left w:w="57" w:type="dxa"/>
              <w:bottom w:w="0" w:type="dxa"/>
              <w:right w:w="57" w:type="dxa"/>
            </w:tcMar>
            <w:vAlign w:val="center"/>
          </w:tcPr>
          <w:p>
            <w:pPr>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住房城乡建设部门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A02</w:t>
            </w:r>
          </w:p>
        </w:tc>
        <w:tc>
          <w:tcPr>
            <w:tcW w:w="958"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市政公用工程</w:t>
            </w:r>
          </w:p>
        </w:tc>
        <w:tc>
          <w:tcPr>
            <w:tcW w:w="5409" w:type="dxa"/>
            <w:tcMar>
              <w:top w:w="0" w:type="dxa"/>
              <w:left w:w="57" w:type="dxa"/>
              <w:bottom w:w="0" w:type="dxa"/>
              <w:right w:w="57" w:type="dxa"/>
            </w:tcMar>
            <w:vAlign w:val="center"/>
          </w:tcPr>
          <w:p>
            <w:pPr>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给水工程、排水工程、燃气工程、热力工程、城市道路工程、城市桥梁工程、城市隧道工程（城市规划区内的穿山过江隧道、地铁隧道、地下交通工程、地下过街通道）、公共交通工程、轨道交通工程、环境卫生工程、照明工程、绿化工程、中水工程、电力工程、通信工程。</w:t>
            </w:r>
          </w:p>
        </w:tc>
        <w:tc>
          <w:tcPr>
            <w:tcW w:w="1564" w:type="dxa"/>
            <w:tcMar>
              <w:top w:w="0" w:type="dxa"/>
              <w:left w:w="57" w:type="dxa"/>
              <w:bottom w:w="0" w:type="dxa"/>
              <w:right w:w="57" w:type="dxa"/>
            </w:tcMar>
            <w:vAlign w:val="center"/>
          </w:tcPr>
          <w:p>
            <w:pPr>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住房城乡建设部门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A03</w:t>
            </w:r>
          </w:p>
        </w:tc>
        <w:tc>
          <w:tcPr>
            <w:tcW w:w="958"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公路工程</w:t>
            </w:r>
          </w:p>
        </w:tc>
        <w:tc>
          <w:tcPr>
            <w:tcW w:w="5409" w:type="dxa"/>
            <w:tcMar>
              <w:top w:w="0" w:type="dxa"/>
              <w:left w:w="57" w:type="dxa"/>
              <w:bottom w:w="0" w:type="dxa"/>
              <w:right w:w="57" w:type="dxa"/>
            </w:tcMar>
            <w:vAlign w:val="center"/>
          </w:tcPr>
          <w:p>
            <w:pPr>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公路（由交通运输行政主管部门审批设计的）及其桥梁、隧道和沿线设施工程（含通信、监控、收费等机电工程，公路交通安全设施、环保工程和沿线附属设施等）</w:t>
            </w:r>
          </w:p>
        </w:tc>
        <w:tc>
          <w:tcPr>
            <w:tcW w:w="1564" w:type="dxa"/>
            <w:tcMar>
              <w:top w:w="0" w:type="dxa"/>
              <w:left w:w="57" w:type="dxa"/>
              <w:bottom w:w="0" w:type="dxa"/>
              <w:right w:w="57" w:type="dxa"/>
            </w:tcMar>
            <w:vAlign w:val="center"/>
          </w:tcPr>
          <w:p>
            <w:pPr>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交通运输部门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A04</w:t>
            </w:r>
          </w:p>
        </w:tc>
        <w:tc>
          <w:tcPr>
            <w:tcW w:w="958"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铁路工程</w:t>
            </w:r>
          </w:p>
          <w:p>
            <w:pPr>
              <w:widowControl/>
              <w:snapToGrid w:val="0"/>
              <w:spacing w:line="312" w:lineRule="auto"/>
              <w:jc w:val="center"/>
              <w:rPr>
                <w:rFonts w:ascii="方正仿宋_GBK" w:hAnsi="仿宋" w:eastAsia="方正仿宋_GBK" w:cs="仿宋"/>
                <w:color w:val="000000"/>
                <w:kern w:val="0"/>
                <w:sz w:val="32"/>
                <w:szCs w:val="32"/>
                <w:lang w:bidi="ar"/>
              </w:rPr>
            </w:pPr>
          </w:p>
        </w:tc>
        <w:tc>
          <w:tcPr>
            <w:tcW w:w="5409" w:type="dxa"/>
            <w:tcMar>
              <w:top w:w="0" w:type="dxa"/>
              <w:left w:w="57" w:type="dxa"/>
              <w:bottom w:w="0" w:type="dxa"/>
              <w:right w:w="57" w:type="dxa"/>
            </w:tcMar>
            <w:vAlign w:val="center"/>
          </w:tcPr>
          <w:p>
            <w:pPr>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新建、扩建、改建铁路工程，地方或专用铁路、铁路专用线工程等。工程内容包括路基土石方、爆破、桥梁、隧道、大型枢纽、编组站及生产配套设施等单项工程施工</w:t>
            </w:r>
          </w:p>
        </w:tc>
        <w:tc>
          <w:tcPr>
            <w:tcW w:w="1564" w:type="dxa"/>
            <w:tcMar>
              <w:top w:w="0" w:type="dxa"/>
              <w:left w:w="57" w:type="dxa"/>
              <w:bottom w:w="0" w:type="dxa"/>
              <w:right w:w="57" w:type="dxa"/>
            </w:tcMar>
            <w:vAlign w:val="center"/>
          </w:tcPr>
          <w:p>
            <w:pPr>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国家铁路监管部门、地方铁路监管部门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A05</w:t>
            </w:r>
          </w:p>
        </w:tc>
        <w:tc>
          <w:tcPr>
            <w:tcW w:w="958"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水利水电工程</w:t>
            </w:r>
          </w:p>
        </w:tc>
        <w:tc>
          <w:tcPr>
            <w:tcW w:w="5409" w:type="dxa"/>
            <w:tcMar>
              <w:top w:w="0" w:type="dxa"/>
              <w:left w:w="57" w:type="dxa"/>
              <w:bottom w:w="0" w:type="dxa"/>
              <w:right w:w="57" w:type="dxa"/>
            </w:tcMar>
            <w:vAlign w:val="center"/>
          </w:tcPr>
          <w:p>
            <w:pPr>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各类水利水电工程，包括挡水工程、泄水工程、引水工程、灌溉工程、防洪工程、发电工程、泵站、水闸、河道、堤防、水文、水资源、水保等</w:t>
            </w:r>
          </w:p>
        </w:tc>
        <w:tc>
          <w:tcPr>
            <w:tcW w:w="1564" w:type="dxa"/>
            <w:tcMar>
              <w:top w:w="0" w:type="dxa"/>
              <w:left w:w="57" w:type="dxa"/>
              <w:bottom w:w="0" w:type="dxa"/>
              <w:right w:w="57" w:type="dxa"/>
            </w:tcMar>
            <w:vAlign w:val="center"/>
          </w:tcPr>
          <w:p>
            <w:pPr>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水利部门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A06</w:t>
            </w:r>
          </w:p>
        </w:tc>
        <w:tc>
          <w:tcPr>
            <w:tcW w:w="958"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能源工程</w:t>
            </w:r>
          </w:p>
        </w:tc>
        <w:tc>
          <w:tcPr>
            <w:tcW w:w="5409" w:type="dxa"/>
            <w:tcMar>
              <w:top w:w="0" w:type="dxa"/>
              <w:left w:w="57" w:type="dxa"/>
              <w:bottom w:w="0" w:type="dxa"/>
              <w:right w:w="57" w:type="dxa"/>
            </w:tcMar>
            <w:vAlign w:val="center"/>
          </w:tcPr>
          <w:p>
            <w:pPr>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煤炭工程、石油和天然气工程、燃料加工工程、电力工程、热力工程</w:t>
            </w:r>
          </w:p>
        </w:tc>
        <w:tc>
          <w:tcPr>
            <w:tcW w:w="1564" w:type="dxa"/>
            <w:tcMar>
              <w:top w:w="0" w:type="dxa"/>
              <w:left w:w="57" w:type="dxa"/>
              <w:bottom w:w="0" w:type="dxa"/>
              <w:right w:w="57" w:type="dxa"/>
            </w:tcMar>
            <w:vAlign w:val="center"/>
          </w:tcPr>
          <w:p>
            <w:pPr>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能源部门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A07</w:t>
            </w:r>
          </w:p>
        </w:tc>
        <w:tc>
          <w:tcPr>
            <w:tcW w:w="958"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通信工程</w:t>
            </w:r>
          </w:p>
        </w:tc>
        <w:tc>
          <w:tcPr>
            <w:tcW w:w="5409" w:type="dxa"/>
            <w:tcMar>
              <w:top w:w="0" w:type="dxa"/>
              <w:left w:w="57" w:type="dxa"/>
              <w:bottom w:w="0" w:type="dxa"/>
              <w:right w:w="57" w:type="dxa"/>
            </w:tcMar>
            <w:vAlign w:val="center"/>
          </w:tcPr>
          <w:p>
            <w:pPr>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各类通信信息网络工程（含有线、无线传输通信工程，卫星、综合布线,邮政、电信、广播枢纽及交换工程,发射台工程等）。工程内容包括长途线路、本地网电缆线路、本地网光缆线路、信管道工程、电话交换工程、卫星地球站工程、移动通信基站工程、微波通信工程、传输设备的安装、调测工程、数据通信及计算机网络工程</w:t>
            </w:r>
          </w:p>
        </w:tc>
        <w:tc>
          <w:tcPr>
            <w:tcW w:w="1564" w:type="dxa"/>
            <w:tcMar>
              <w:top w:w="0" w:type="dxa"/>
              <w:left w:w="57" w:type="dxa"/>
              <w:bottom w:w="0" w:type="dxa"/>
              <w:right w:w="57" w:type="dxa"/>
            </w:tcMar>
            <w:vAlign w:val="center"/>
          </w:tcPr>
          <w:p>
            <w:pPr>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通信管理部门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A08</w:t>
            </w:r>
          </w:p>
        </w:tc>
        <w:tc>
          <w:tcPr>
            <w:tcW w:w="958"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工业工程</w:t>
            </w:r>
          </w:p>
        </w:tc>
        <w:tc>
          <w:tcPr>
            <w:tcW w:w="5409" w:type="dxa"/>
            <w:tcMar>
              <w:top w:w="0" w:type="dxa"/>
              <w:left w:w="57" w:type="dxa"/>
              <w:bottom w:w="0" w:type="dxa"/>
              <w:right w:w="57" w:type="dxa"/>
            </w:tcMar>
            <w:vAlign w:val="center"/>
          </w:tcPr>
          <w:p>
            <w:pPr>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原材料工业工程、装备制造工程、消费品工业工程、食品工业工程、烟草制造工程、医药制造工程、石油化工工程、其他工业工程</w:t>
            </w:r>
          </w:p>
        </w:tc>
        <w:tc>
          <w:tcPr>
            <w:tcW w:w="1564" w:type="dxa"/>
            <w:tcMar>
              <w:top w:w="0" w:type="dxa"/>
              <w:left w:w="57" w:type="dxa"/>
              <w:bottom w:w="0" w:type="dxa"/>
              <w:right w:w="57" w:type="dxa"/>
            </w:tcMar>
            <w:vAlign w:val="center"/>
          </w:tcPr>
          <w:p>
            <w:pPr>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工业和信息化部门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A09</w:t>
            </w:r>
          </w:p>
        </w:tc>
        <w:tc>
          <w:tcPr>
            <w:tcW w:w="958"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信息化工程</w:t>
            </w:r>
          </w:p>
        </w:tc>
        <w:tc>
          <w:tcPr>
            <w:tcW w:w="5409" w:type="dxa"/>
            <w:tcMar>
              <w:top w:w="0" w:type="dxa"/>
              <w:left w:w="57" w:type="dxa"/>
              <w:bottom w:w="0" w:type="dxa"/>
              <w:right w:w="57" w:type="dxa"/>
            </w:tcMar>
            <w:vAlign w:val="center"/>
          </w:tcPr>
          <w:p>
            <w:pPr>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电子信息工程、其他信息化工程</w:t>
            </w:r>
          </w:p>
        </w:tc>
        <w:tc>
          <w:tcPr>
            <w:tcW w:w="1564" w:type="dxa"/>
            <w:tcMar>
              <w:top w:w="0" w:type="dxa"/>
              <w:left w:w="57" w:type="dxa"/>
              <w:bottom w:w="0" w:type="dxa"/>
              <w:right w:w="57" w:type="dxa"/>
            </w:tcMar>
            <w:vAlign w:val="center"/>
          </w:tcPr>
          <w:p>
            <w:pPr>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工业和信息化部门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A10</w:t>
            </w:r>
          </w:p>
        </w:tc>
        <w:tc>
          <w:tcPr>
            <w:tcW w:w="958" w:type="dxa"/>
            <w:vMerge w:val="restart"/>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农林工程</w:t>
            </w:r>
          </w:p>
        </w:tc>
        <w:tc>
          <w:tcPr>
            <w:tcW w:w="5409"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林业工程、草原工程</w:t>
            </w:r>
          </w:p>
        </w:tc>
        <w:tc>
          <w:tcPr>
            <w:tcW w:w="1564"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林业草原部门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A11</w:t>
            </w:r>
          </w:p>
        </w:tc>
        <w:tc>
          <w:tcPr>
            <w:tcW w:w="958" w:type="dxa"/>
            <w:vMerge w:val="continue"/>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p>
        </w:tc>
        <w:tc>
          <w:tcPr>
            <w:tcW w:w="5409"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农业农村基本建设工程</w:t>
            </w:r>
          </w:p>
        </w:tc>
        <w:tc>
          <w:tcPr>
            <w:tcW w:w="1564"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农业农村部门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A12</w:t>
            </w:r>
          </w:p>
        </w:tc>
        <w:tc>
          <w:tcPr>
            <w:tcW w:w="958"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放射性处置工程</w:t>
            </w:r>
          </w:p>
        </w:tc>
        <w:tc>
          <w:tcPr>
            <w:tcW w:w="5409" w:type="dxa"/>
            <w:tcMar>
              <w:top w:w="0" w:type="dxa"/>
              <w:left w:w="57" w:type="dxa"/>
              <w:bottom w:w="0" w:type="dxa"/>
              <w:right w:w="57" w:type="dxa"/>
            </w:tcMar>
            <w:vAlign w:val="center"/>
          </w:tcPr>
          <w:p>
            <w:pPr>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核设施退役及放射性三废处理处置工程</w:t>
            </w:r>
          </w:p>
        </w:tc>
        <w:tc>
          <w:tcPr>
            <w:tcW w:w="1564" w:type="dxa"/>
            <w:tcMar>
              <w:top w:w="0" w:type="dxa"/>
              <w:left w:w="57" w:type="dxa"/>
              <w:bottom w:w="0" w:type="dxa"/>
              <w:right w:w="57" w:type="dxa"/>
            </w:tcMar>
            <w:vAlign w:val="center"/>
          </w:tcPr>
          <w:p>
            <w:pPr>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生态环境部门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A13</w:t>
            </w:r>
          </w:p>
        </w:tc>
        <w:tc>
          <w:tcPr>
            <w:tcW w:w="958"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港口与航道工程</w:t>
            </w:r>
          </w:p>
        </w:tc>
        <w:tc>
          <w:tcPr>
            <w:tcW w:w="5409" w:type="dxa"/>
            <w:tcMar>
              <w:top w:w="0" w:type="dxa"/>
              <w:left w:w="57" w:type="dxa"/>
              <w:bottom w:w="0" w:type="dxa"/>
              <w:right w:w="57" w:type="dxa"/>
            </w:tcMar>
            <w:vAlign w:val="center"/>
          </w:tcPr>
          <w:p>
            <w:pPr>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港口工程、通航建筑与整治工程、航道工程、修造船水工工程、防波堤导流堤等水工工程、内河水运工程。工程内容包括码头、防波堤、护岸、堆场道路和陆域构筑物、筒仓、船坞、船台、滑道、船闸、升船机、水下地基及基础、土石方、灯塔、航标、栈桥、人工岛及平台、港口装卸设备安装、通航建筑设备安装、航道整治与渠化工程、疏浚与吹填造地、水下开挖与清障、水下炸礁等</w:t>
            </w:r>
          </w:p>
        </w:tc>
        <w:tc>
          <w:tcPr>
            <w:tcW w:w="1564" w:type="dxa"/>
            <w:tcMar>
              <w:top w:w="0" w:type="dxa"/>
              <w:left w:w="57" w:type="dxa"/>
              <w:bottom w:w="0" w:type="dxa"/>
              <w:right w:w="57" w:type="dxa"/>
            </w:tcMar>
            <w:vAlign w:val="center"/>
          </w:tcPr>
          <w:p>
            <w:pPr>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交通运输部门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A14</w:t>
            </w:r>
          </w:p>
        </w:tc>
        <w:tc>
          <w:tcPr>
            <w:tcW w:w="958" w:type="dxa"/>
            <w:vMerge w:val="restart"/>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航天航空工程</w:t>
            </w:r>
          </w:p>
        </w:tc>
        <w:tc>
          <w:tcPr>
            <w:tcW w:w="5409" w:type="dxa"/>
            <w:tcMar>
              <w:top w:w="0" w:type="dxa"/>
              <w:left w:w="57" w:type="dxa"/>
              <w:bottom w:w="0" w:type="dxa"/>
              <w:right w:w="57" w:type="dxa"/>
            </w:tcMar>
            <w:vAlign w:val="center"/>
          </w:tcPr>
          <w:p>
            <w:pPr>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机场场道工程、民航空管工程、机场目视助航工程、航站楼、货运站的工艺流程及民航专业弱电系统工程、航空供油工程</w:t>
            </w:r>
          </w:p>
        </w:tc>
        <w:tc>
          <w:tcPr>
            <w:tcW w:w="1564" w:type="dxa"/>
            <w:tcMar>
              <w:top w:w="0" w:type="dxa"/>
              <w:left w:w="57" w:type="dxa"/>
              <w:bottom w:w="0" w:type="dxa"/>
              <w:right w:w="57" w:type="dxa"/>
            </w:tcMar>
            <w:vAlign w:val="center"/>
          </w:tcPr>
          <w:p>
            <w:pPr>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民航部门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A15</w:t>
            </w:r>
          </w:p>
        </w:tc>
        <w:tc>
          <w:tcPr>
            <w:tcW w:w="958" w:type="dxa"/>
            <w:vMerge w:val="continue"/>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p>
        </w:tc>
        <w:tc>
          <w:tcPr>
            <w:tcW w:w="5409" w:type="dxa"/>
            <w:tcMar>
              <w:top w:w="0" w:type="dxa"/>
              <w:left w:w="57" w:type="dxa"/>
              <w:bottom w:w="0" w:type="dxa"/>
              <w:right w:w="57" w:type="dxa"/>
            </w:tcMar>
            <w:vAlign w:val="center"/>
          </w:tcPr>
          <w:p>
            <w:pPr>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航站楼、机务维修设备、货运系统、油库、航空食品厂等工程的土建和水、暖、电气（不含民航专业弱电系统）等设备安装工程</w:t>
            </w:r>
          </w:p>
        </w:tc>
        <w:tc>
          <w:tcPr>
            <w:tcW w:w="1564" w:type="dxa"/>
            <w:tcMar>
              <w:top w:w="0" w:type="dxa"/>
              <w:left w:w="57" w:type="dxa"/>
              <w:bottom w:w="0" w:type="dxa"/>
              <w:right w:w="57" w:type="dxa"/>
            </w:tcMar>
            <w:vAlign w:val="center"/>
          </w:tcPr>
          <w:p>
            <w:pPr>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住房城乡建设部门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A16</w:t>
            </w:r>
          </w:p>
        </w:tc>
        <w:tc>
          <w:tcPr>
            <w:tcW w:w="958"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其他</w:t>
            </w:r>
          </w:p>
        </w:tc>
        <w:tc>
          <w:tcPr>
            <w:tcW w:w="5409"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地质灾害治理项目、土地整理项目等</w:t>
            </w:r>
          </w:p>
        </w:tc>
        <w:tc>
          <w:tcPr>
            <w:tcW w:w="1564" w:type="dxa"/>
            <w:tcMar>
              <w:top w:w="0" w:type="dxa"/>
              <w:left w:w="57" w:type="dxa"/>
              <w:bottom w:w="0" w:type="dxa"/>
              <w:right w:w="57" w:type="dxa"/>
            </w:tcMar>
            <w:vAlign w:val="center"/>
          </w:tcPr>
          <w:p>
            <w:pPr>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自然资源部门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1" w:type="dxa"/>
            <w:gridSpan w:val="4"/>
            <w:tcMar>
              <w:top w:w="0" w:type="dxa"/>
              <w:left w:w="57" w:type="dxa"/>
              <w:bottom w:w="0" w:type="dxa"/>
              <w:right w:w="57" w:type="dxa"/>
            </w:tcMar>
            <w:vAlign w:val="center"/>
          </w:tcPr>
          <w:p>
            <w:pPr>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工程建设项目，包括工程（包括建筑物和构筑物的新建、改建、扩建及其相关的装修、拆除、修缮等）以及与工程建设有关的货物（指构成工程不可分割的组成部分，且为实现工程基本功能所必需的设备、材料等）、服务（指为完成工程所需的勘察、设计、监理等服务</w:t>
            </w:r>
          </w:p>
        </w:tc>
      </w:tr>
    </w:tbl>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应进入公共资源交易平台交易的工程建设类项目，按照分级管理原则，分别进入省、州（市）、县（市、区）级公共资源交易平台交易，具体项目规模和标准按照国家和省有关规定执行。其中：</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1.A03公路工程、A13港口与航道工程由省航务管理局负责的港航工程建设项目、省交投集团和省公路局负责的公路工程建设项目，以及省交通运输厅厅属单位招标采购的交易项目，进入省公共资源交易平台交易。</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由各州（市）、县（市、区）交通运输局负责的公路、水运项目，根据属地管理原则，进入各州（市）、县（市、区）公共资源交易平台交易。</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2.A05水利水电工程</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由省水利行政主管部门核准备案的项目（包括大型水利工程、厅直单位、厅机关实施的项目及其他需要在省级备案的项目），进入省公共资源交易平台交易。</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由州（市）水利行政主管部门核准备案的项目，进入州（市）公共资源交易平台交易。</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由县（市、区）级水利行政主管部门核准备案的项目，进入县（市、区）级公共资源交易平台交易。</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3.A10、A11农林工程</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项目建设单位为省属单位的，进入省公共资源交易平台交易。</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项目建设单位是州（市）属单位的，进入州（市）公共资源交易平台交易。</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项目建设单位是县（市、区）级所属及以下单位的，进入县（市、区）级公共资源交易平台交易。</w:t>
      </w:r>
    </w:p>
    <w:p>
      <w:pPr>
        <w:widowControl/>
        <w:ind w:firstLine="643" w:firstLineChars="200"/>
        <w:jc w:val="left"/>
        <w:rPr>
          <w:rFonts w:ascii="方正仿宋_GBK" w:hAnsi="仿宋" w:eastAsia="方正仿宋_GBK" w:cs="仿宋"/>
          <w:b/>
          <w:bCs/>
          <w:sz w:val="32"/>
          <w:szCs w:val="32"/>
        </w:rPr>
      </w:pPr>
      <w:r>
        <w:rPr>
          <w:rFonts w:hint="eastAsia" w:ascii="方正仿宋_GBK" w:hAnsi="仿宋" w:eastAsia="方正仿宋_GBK" w:cs="仿宋"/>
          <w:b/>
          <w:bCs/>
          <w:color w:val="000000"/>
          <w:kern w:val="0"/>
          <w:sz w:val="32"/>
          <w:szCs w:val="32"/>
          <w:lang w:bidi="ar"/>
        </w:rPr>
        <w:t>（二）机电产品国际招标（编号B）</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756"/>
        <w:gridCol w:w="5439"/>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编号</w:t>
            </w:r>
          </w:p>
        </w:tc>
        <w:tc>
          <w:tcPr>
            <w:tcW w:w="7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类别</w:t>
            </w:r>
          </w:p>
        </w:tc>
        <w:tc>
          <w:tcPr>
            <w:tcW w:w="543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范围</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行政监督部门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B01</w:t>
            </w:r>
          </w:p>
        </w:tc>
        <w:tc>
          <w:tcPr>
            <w:tcW w:w="756" w:type="dxa"/>
            <w:vMerge w:val="restart"/>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机电产品国际招标</w:t>
            </w:r>
          </w:p>
        </w:tc>
        <w:tc>
          <w:tcPr>
            <w:tcW w:w="5439"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依法必须招标的机电产品国际招标，主要包括关系社会公共利益、公众安全的基础设施、公用事业等项目中进行国际采购的机电产品；全部或部分使用国有资金投资项目中进行国际采购的机电产品；全部或部分使用国家融资项目中进行国际采购的机电产品；使用国外贷款、援助资金项目中进行国际采购的机电产品；政府采购项目中进行国际采购的机电产品）</w:t>
            </w:r>
          </w:p>
        </w:tc>
        <w:tc>
          <w:tcPr>
            <w:tcW w:w="1569"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商务部门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B02</w:t>
            </w:r>
          </w:p>
        </w:tc>
        <w:tc>
          <w:tcPr>
            <w:tcW w:w="756" w:type="dxa"/>
            <w:vMerge w:val="continue"/>
            <w:tcMar>
              <w:top w:w="0" w:type="dxa"/>
              <w:left w:w="57" w:type="dxa"/>
              <w:bottom w:w="0" w:type="dxa"/>
              <w:right w:w="57" w:type="dxa"/>
            </w:tcMar>
            <w:vAlign w:val="center"/>
          </w:tcPr>
          <w:p>
            <w:pPr>
              <w:widowControl/>
              <w:snapToGrid w:val="0"/>
              <w:spacing w:line="312" w:lineRule="auto"/>
              <w:rPr>
                <w:rFonts w:ascii="方正仿宋_GBK" w:hAnsi="仿宋" w:eastAsia="方正仿宋_GBK" w:cs="仿宋"/>
                <w:color w:val="000000"/>
                <w:kern w:val="0"/>
                <w:sz w:val="32"/>
                <w:szCs w:val="32"/>
                <w:lang w:bidi="ar"/>
              </w:rPr>
            </w:pPr>
          </w:p>
        </w:tc>
        <w:tc>
          <w:tcPr>
            <w:tcW w:w="5439"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其他依法需要国际招标的机电产品</w:t>
            </w:r>
          </w:p>
        </w:tc>
        <w:tc>
          <w:tcPr>
            <w:tcW w:w="1569"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商务部门</w:t>
            </w:r>
          </w:p>
        </w:tc>
      </w:tr>
    </w:tbl>
    <w:p>
      <w:pPr>
        <w:widowControl/>
        <w:ind w:firstLine="640" w:firstLineChars="200"/>
        <w:jc w:val="left"/>
        <w:rPr>
          <w:rFonts w:ascii="黑体" w:hAnsi="黑体" w:eastAsia="黑体" w:cs="黑体"/>
          <w:sz w:val="32"/>
          <w:szCs w:val="32"/>
        </w:rPr>
      </w:pPr>
      <w:r>
        <w:rPr>
          <w:rFonts w:hint="eastAsia" w:ascii="黑体" w:hAnsi="黑体" w:eastAsia="黑体" w:cs="黑体"/>
          <w:color w:val="000000"/>
          <w:kern w:val="0"/>
          <w:sz w:val="32"/>
          <w:szCs w:val="32"/>
          <w:lang w:bidi="ar"/>
        </w:rPr>
        <w:t>二、政府采购类（编号C）</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756"/>
        <w:gridCol w:w="5439"/>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编号</w:t>
            </w:r>
          </w:p>
        </w:tc>
        <w:tc>
          <w:tcPr>
            <w:tcW w:w="7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类别</w:t>
            </w:r>
          </w:p>
        </w:tc>
        <w:tc>
          <w:tcPr>
            <w:tcW w:w="543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范围</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行政监督部门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C01</w:t>
            </w:r>
          </w:p>
        </w:tc>
        <w:tc>
          <w:tcPr>
            <w:tcW w:w="756" w:type="dxa"/>
            <w:vMerge w:val="restart"/>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政府采购公开招标数额标准及以上的政府采购项目</w:t>
            </w:r>
          </w:p>
        </w:tc>
        <w:tc>
          <w:tcPr>
            <w:tcW w:w="5439" w:type="dxa"/>
            <w:tcMar>
              <w:top w:w="0" w:type="dxa"/>
              <w:left w:w="57" w:type="dxa"/>
              <w:bottom w:w="0" w:type="dxa"/>
              <w:right w:w="57" w:type="dxa"/>
            </w:tcMa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当年度云南省政府采购公开招标数额标准及以上的政府采购货物（包括进口产品的政府采购，不包括单一来源采购项目）</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财政部门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C02</w:t>
            </w:r>
          </w:p>
        </w:tc>
        <w:tc>
          <w:tcPr>
            <w:tcW w:w="756" w:type="dxa"/>
            <w:vMerge w:val="continue"/>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p>
        </w:tc>
        <w:tc>
          <w:tcPr>
            <w:tcW w:w="5439"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当年度云南省政府采购公开招标数额标准及以上的政府采购服务（不包括单一来源采购项目）</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财政部门</w:t>
            </w:r>
          </w:p>
        </w:tc>
      </w:tr>
    </w:tbl>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应进入公共资源交易平台交易的政府采购项目，按照采购单位预算管理级次、或者所在地，就近就便进入省、州（市）、县（市、区）级公共资源交易平台交易。</w:t>
      </w:r>
    </w:p>
    <w:p>
      <w:pPr>
        <w:widowControl/>
        <w:ind w:firstLine="640" w:firstLineChars="200"/>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三、资源资产类</w:t>
      </w:r>
    </w:p>
    <w:p>
      <w:pPr>
        <w:widowControl/>
        <w:ind w:firstLine="643" w:firstLineChars="200"/>
        <w:jc w:val="left"/>
        <w:rPr>
          <w:rFonts w:ascii="方正仿宋_GBK" w:hAnsi="仿宋" w:eastAsia="方正仿宋_GBK" w:cs="仿宋"/>
          <w:b/>
          <w:bCs/>
          <w:sz w:val="32"/>
          <w:szCs w:val="32"/>
        </w:rPr>
      </w:pPr>
      <w:r>
        <w:rPr>
          <w:rFonts w:hint="eastAsia" w:ascii="方正仿宋_GBK" w:hAnsi="仿宋" w:eastAsia="方正仿宋_GBK" w:cs="仿宋"/>
          <w:b/>
          <w:bCs/>
          <w:color w:val="000000"/>
          <w:kern w:val="0"/>
          <w:sz w:val="32"/>
          <w:szCs w:val="32"/>
          <w:lang w:bidi="ar"/>
        </w:rPr>
        <w:t>（一）土地使用权交易（编号D）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852"/>
        <w:gridCol w:w="4343"/>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编号</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类别</w:t>
            </w:r>
          </w:p>
        </w:tc>
        <w:tc>
          <w:tcPr>
            <w:tcW w:w="4343"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范围</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行政监督部门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D01</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国有建设用地使用权出让</w:t>
            </w:r>
          </w:p>
        </w:tc>
        <w:tc>
          <w:tcPr>
            <w:tcW w:w="4343" w:type="dxa"/>
            <w:tcMar>
              <w:top w:w="0" w:type="dxa"/>
              <w:left w:w="57" w:type="dxa"/>
              <w:bottom w:w="0" w:type="dxa"/>
              <w:right w:w="57" w:type="dxa"/>
            </w:tcMa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经营性用地和工业用地使用权出让</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自然资源部门</w:t>
            </w:r>
          </w:p>
        </w:tc>
      </w:tr>
    </w:tbl>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1.县（市、区）级以上政府土地管理部门采取招标、拍卖、挂牌等方式出让土地使用权的，应进入公共资源交易平台交易。</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2.应进入公共资源交易平台交易的土地使用权交易类项目，原则上根据供地审批权限及土地储备层级，分别进入州（市）或县（市、区）级公共资源交易平台交易。</w:t>
      </w:r>
    </w:p>
    <w:p>
      <w:pPr>
        <w:widowControl/>
        <w:ind w:firstLine="643" w:firstLineChars="200"/>
        <w:jc w:val="left"/>
        <w:rPr>
          <w:rFonts w:ascii="方正仿宋_GBK" w:hAnsi="仿宋" w:eastAsia="方正仿宋_GBK" w:cs="仿宋"/>
          <w:b/>
          <w:bCs/>
          <w:sz w:val="32"/>
          <w:szCs w:val="32"/>
        </w:rPr>
      </w:pPr>
      <w:r>
        <w:rPr>
          <w:rFonts w:hint="eastAsia" w:ascii="方正仿宋_GBK" w:hAnsi="仿宋" w:eastAsia="方正仿宋_GBK" w:cs="仿宋"/>
          <w:b/>
          <w:bCs/>
          <w:color w:val="000000"/>
          <w:kern w:val="0"/>
          <w:sz w:val="32"/>
          <w:szCs w:val="32"/>
          <w:lang w:bidi="ar"/>
        </w:rPr>
        <w:t>（二）矿业权交易（编号E）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852"/>
        <w:gridCol w:w="4343"/>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编号</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类别</w:t>
            </w:r>
          </w:p>
        </w:tc>
        <w:tc>
          <w:tcPr>
            <w:tcW w:w="4343"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范围</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行政监督部门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E01</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矿业权出让</w:t>
            </w:r>
          </w:p>
        </w:tc>
        <w:tc>
          <w:tcPr>
            <w:tcW w:w="4343"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探矿权、采矿权出让</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自然资源部门</w:t>
            </w:r>
          </w:p>
        </w:tc>
      </w:tr>
    </w:tbl>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1.国有企业、事业单位的矿业权（探矿权、采矿权）需要通过招标、拍卖、挂牌方式转让的，应进入公共资源交易平台交易。</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2.由省自然资源行政主管部门发证的，进入省公共资源交易平台交易,由州（市）和县（市、区）级自然资源行政主管部门发证的，进入州（市）和县（市、区）级公共资源交易平台交易。</w:t>
      </w:r>
    </w:p>
    <w:p>
      <w:pPr>
        <w:widowControl/>
        <w:ind w:firstLine="643" w:firstLineChars="200"/>
        <w:jc w:val="left"/>
        <w:rPr>
          <w:rFonts w:ascii="方正仿宋_GBK" w:hAnsi="仿宋" w:eastAsia="方正仿宋_GBK" w:cs="仿宋"/>
          <w:b/>
          <w:bCs/>
          <w:sz w:val="32"/>
          <w:szCs w:val="32"/>
        </w:rPr>
      </w:pPr>
      <w:r>
        <w:rPr>
          <w:rFonts w:hint="eastAsia" w:ascii="方正仿宋_GBK" w:hAnsi="仿宋" w:eastAsia="方正仿宋_GBK" w:cs="仿宋"/>
          <w:b/>
          <w:bCs/>
          <w:color w:val="000000"/>
          <w:kern w:val="0"/>
          <w:sz w:val="32"/>
          <w:szCs w:val="32"/>
          <w:lang w:bidi="ar"/>
        </w:rPr>
        <w:t>（三）林权交易（编号F）</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852"/>
        <w:gridCol w:w="4343"/>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编号</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类别</w:t>
            </w:r>
          </w:p>
        </w:tc>
        <w:tc>
          <w:tcPr>
            <w:tcW w:w="4343"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范围</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行政监督部门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F01</w:t>
            </w:r>
          </w:p>
        </w:tc>
        <w:tc>
          <w:tcPr>
            <w:tcW w:w="1852" w:type="dxa"/>
            <w:vMerge w:val="restart"/>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林权交易</w:t>
            </w:r>
          </w:p>
        </w:tc>
        <w:tc>
          <w:tcPr>
            <w:tcW w:w="4343"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国有林地使用权转让</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林草部门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F02</w:t>
            </w:r>
          </w:p>
        </w:tc>
        <w:tc>
          <w:tcPr>
            <w:tcW w:w="1852" w:type="dxa"/>
            <w:vMerge w:val="continue"/>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p>
        </w:tc>
        <w:tc>
          <w:tcPr>
            <w:tcW w:w="4343"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农村集体经济组织统一经营的林地经营权、林木所有权和使用权流转</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林草部门</w:t>
            </w:r>
          </w:p>
        </w:tc>
      </w:tr>
    </w:tbl>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进入公共资源交易平台交易的林权交易类项目，原则上根据《中华人民共和国森林法》、《中华人民共和国农村土地承包法》和国家有关规定执行。</w:t>
      </w:r>
    </w:p>
    <w:p>
      <w:pPr>
        <w:widowControl/>
        <w:ind w:firstLine="643" w:firstLineChars="200"/>
        <w:jc w:val="left"/>
        <w:rPr>
          <w:rFonts w:ascii="方正仿宋_GBK" w:hAnsi="仿宋" w:eastAsia="方正仿宋_GBK" w:cs="仿宋"/>
          <w:b/>
          <w:bCs/>
          <w:sz w:val="32"/>
          <w:szCs w:val="32"/>
        </w:rPr>
      </w:pPr>
      <w:r>
        <w:rPr>
          <w:rFonts w:hint="eastAsia" w:ascii="方正仿宋_GBK" w:hAnsi="仿宋" w:eastAsia="方正仿宋_GBK" w:cs="仿宋"/>
          <w:b/>
          <w:bCs/>
          <w:color w:val="000000"/>
          <w:kern w:val="0"/>
          <w:sz w:val="32"/>
          <w:szCs w:val="32"/>
          <w:lang w:bidi="ar"/>
        </w:rPr>
        <w:t>（四）农村集体产权交易（编号G）</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852"/>
        <w:gridCol w:w="4343"/>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编号</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类别</w:t>
            </w:r>
          </w:p>
        </w:tc>
        <w:tc>
          <w:tcPr>
            <w:tcW w:w="4343"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范围</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行政监督部门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G01</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农村承包土地经营权流转</w:t>
            </w:r>
          </w:p>
        </w:tc>
        <w:tc>
          <w:tcPr>
            <w:tcW w:w="4343"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农村承包土地依法以转让方式进行经营权流转</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农业农村部门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G02</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农村集体经营性资产、资源出租</w:t>
            </w:r>
          </w:p>
        </w:tc>
        <w:tc>
          <w:tcPr>
            <w:tcW w:w="4343"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集体统一经营管理的经营性资产、资源进行出租(不含集体经营性建设用地使用权)</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农业农村部门</w:t>
            </w:r>
          </w:p>
        </w:tc>
      </w:tr>
    </w:tbl>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进入公共资源交易平台交易的农村集体产权交易类项目，原则上在县（市、区）级平台组织交易。</w:t>
      </w:r>
    </w:p>
    <w:p>
      <w:pPr>
        <w:widowControl/>
        <w:ind w:firstLine="643" w:firstLineChars="200"/>
        <w:jc w:val="left"/>
        <w:rPr>
          <w:rFonts w:ascii="方正仿宋_GBK" w:hAnsi="仿宋" w:eastAsia="方正仿宋_GBK" w:cs="仿宋"/>
          <w:b/>
          <w:bCs/>
          <w:sz w:val="32"/>
          <w:szCs w:val="32"/>
        </w:rPr>
      </w:pPr>
      <w:r>
        <w:rPr>
          <w:rFonts w:hint="eastAsia" w:ascii="方正仿宋_GBK" w:hAnsi="仿宋" w:eastAsia="方正仿宋_GBK" w:cs="仿宋"/>
          <w:b/>
          <w:bCs/>
          <w:color w:val="000000"/>
          <w:kern w:val="0"/>
          <w:sz w:val="32"/>
          <w:szCs w:val="32"/>
          <w:lang w:bidi="ar"/>
        </w:rPr>
        <w:t>（五）企业和行政事业单位产权资产交易（编号H）</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852"/>
        <w:gridCol w:w="4343"/>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编号</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类别</w:t>
            </w:r>
          </w:p>
        </w:tc>
        <w:tc>
          <w:tcPr>
            <w:tcW w:w="4343"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范围</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行政监督部门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H01</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企业国有产权转让</w:t>
            </w:r>
          </w:p>
        </w:tc>
        <w:tc>
          <w:tcPr>
            <w:tcW w:w="4343"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kern w:val="0"/>
                <w:sz w:val="32"/>
                <w:szCs w:val="32"/>
              </w:rPr>
              <w:t>指国家对企业以各种形式投入形成的权益、国有及国有控股企业各种投资所形成的应享有的权益，以及依法认定为国家所有的其他权益</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国资部门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H02</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企业国有资产转让</w:t>
            </w:r>
          </w:p>
        </w:tc>
        <w:tc>
          <w:tcPr>
            <w:tcW w:w="4343"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kern w:val="0"/>
                <w:sz w:val="32"/>
                <w:szCs w:val="32"/>
              </w:rPr>
              <w:t>国有及国有控股企业的资产包括房屋、设备，以及其他物资</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国资部门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H03</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行政事业单位国有资产出售、转让与出租</w:t>
            </w:r>
          </w:p>
        </w:tc>
        <w:tc>
          <w:tcPr>
            <w:tcW w:w="4343"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kern w:val="0"/>
                <w:sz w:val="32"/>
                <w:szCs w:val="32"/>
              </w:rPr>
              <w:t>行政事业单位国有资产包括房屋、车辆、设备，以及其他物资</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财政部门</w:t>
            </w:r>
          </w:p>
        </w:tc>
      </w:tr>
    </w:tbl>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1.按照法律法规规定，采取招标、拍卖、电子竞价等方式转让国有产权的，原则上根据项目审批权限，分别进入省、州（市）、县（市、区）级公共资源交易平台交易。</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2.按照国家有关规定属于企业法人财产权范畴的交易项目鼓励进入各级公共资源交易平台交易。</w:t>
      </w:r>
    </w:p>
    <w:p>
      <w:pPr>
        <w:widowControl/>
        <w:ind w:firstLine="643" w:firstLineChars="200"/>
        <w:jc w:val="left"/>
        <w:rPr>
          <w:rFonts w:ascii="方正仿宋_GBK" w:hAnsi="仿宋" w:eastAsia="方正仿宋_GBK" w:cs="仿宋"/>
          <w:b/>
          <w:bCs/>
          <w:sz w:val="32"/>
          <w:szCs w:val="32"/>
        </w:rPr>
      </w:pPr>
      <w:r>
        <w:rPr>
          <w:rFonts w:hint="eastAsia" w:ascii="方正仿宋_GBK" w:hAnsi="仿宋" w:eastAsia="方正仿宋_GBK" w:cs="仿宋"/>
          <w:b/>
          <w:bCs/>
          <w:color w:val="000000"/>
          <w:kern w:val="0"/>
          <w:sz w:val="32"/>
          <w:szCs w:val="32"/>
          <w:lang w:bidi="ar"/>
        </w:rPr>
        <w:t>（六）无形资产交易（编号I）</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852"/>
        <w:gridCol w:w="4343"/>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编号</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类别</w:t>
            </w:r>
          </w:p>
        </w:tc>
        <w:tc>
          <w:tcPr>
            <w:tcW w:w="4343"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范围</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行政监督部门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I01</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基础设施和公用事业特许经营权授予（含使用权、承包权、冠名权有偿转让等）</w:t>
            </w:r>
          </w:p>
        </w:tc>
        <w:tc>
          <w:tcPr>
            <w:tcW w:w="4343"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kern w:val="0"/>
                <w:sz w:val="32"/>
                <w:szCs w:val="32"/>
              </w:rPr>
              <w:t>水域使用权、低空开放空域使用时间、出租车和旅游汽车经营权、公交路线经营权等；政府投资公共场所及设施广告设置权出让、政府特许经营；其他可收益公共资源开发权经营权交易；基础设施和公用事业特许经营权授予；市政公用设施及公共场地使用权、承包经营权、冠名权有偿转让。</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发展改革、财政、国土、生态环境、住房城乡建设、交通运输、水利、价格、能源、金融监管等部门。</w:t>
            </w:r>
          </w:p>
        </w:tc>
      </w:tr>
    </w:tbl>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进入公共资源交易平台的基础设施和公用事业特许经营权类项目，根据《基础设施和公用事业特许经营管理办法》有关规定执行。</w:t>
      </w:r>
    </w:p>
    <w:p>
      <w:pPr>
        <w:widowControl/>
        <w:ind w:firstLine="643" w:firstLineChars="200"/>
        <w:jc w:val="left"/>
        <w:rPr>
          <w:rFonts w:ascii="方正仿宋_GBK" w:hAnsi="仿宋" w:eastAsia="方正仿宋_GBK" w:cs="仿宋"/>
          <w:b/>
          <w:bCs/>
          <w:sz w:val="32"/>
          <w:szCs w:val="32"/>
        </w:rPr>
      </w:pPr>
      <w:r>
        <w:rPr>
          <w:rFonts w:hint="eastAsia" w:ascii="方正仿宋_GBK" w:hAnsi="仿宋" w:eastAsia="方正仿宋_GBK" w:cs="仿宋"/>
          <w:b/>
          <w:bCs/>
          <w:color w:val="000000"/>
          <w:kern w:val="0"/>
          <w:sz w:val="32"/>
          <w:szCs w:val="32"/>
          <w:lang w:bidi="ar"/>
        </w:rPr>
        <w:t>（七）司法机关和行政执法部门开展的涉诉、抵债或罚没资产处置（编号J）</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852"/>
        <w:gridCol w:w="4343"/>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编号</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类别</w:t>
            </w:r>
          </w:p>
        </w:tc>
        <w:tc>
          <w:tcPr>
            <w:tcW w:w="4343"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范围</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行政监督部门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56" w:type="dxa"/>
            <w:vMerge w:val="restart"/>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J01</w:t>
            </w:r>
          </w:p>
        </w:tc>
        <w:tc>
          <w:tcPr>
            <w:tcW w:w="1852" w:type="dxa"/>
            <w:vMerge w:val="restart"/>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各级法院依法查处的违法违章行为所涉及的没收、处罚以及抵缴变卖的财产和物品，以及依法追回的赃物等</w:t>
            </w:r>
          </w:p>
        </w:tc>
        <w:tc>
          <w:tcPr>
            <w:tcW w:w="4343"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kern w:val="0"/>
                <w:sz w:val="32"/>
                <w:szCs w:val="32"/>
              </w:rPr>
              <w:t>依据《中华人民共和国刑事诉讼法》、最高人民法院《关于财产刑执行问题的若干规定》（法释（2010）4号）第三条，对生效刑事判决、裁定所确定的罚金、没收财产的执行中所涉及的被执行人的财产</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656" w:type="dxa"/>
            <w:vMerge w:val="continue"/>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p>
        </w:tc>
        <w:tc>
          <w:tcPr>
            <w:tcW w:w="1852" w:type="dxa"/>
            <w:vMerge w:val="continue"/>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p>
        </w:tc>
        <w:tc>
          <w:tcPr>
            <w:tcW w:w="4343"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kern w:val="0"/>
                <w:sz w:val="32"/>
                <w:szCs w:val="32"/>
              </w:rPr>
              <w:t>依据《中华人民共和国民事诉讼法》第二百零一条，对生效的民事判决、裁定的执行中所涉及的被执行人财产，不进入公共资源交易平台交易，由省法院按《中华人民共和国民事诉讼法》、最高人民法院《关于人民法院民事执行中拍卖、变卖财产的规定》办理</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656" w:type="dxa"/>
            <w:vMerge w:val="restart"/>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J02</w:t>
            </w:r>
          </w:p>
        </w:tc>
        <w:tc>
          <w:tcPr>
            <w:tcW w:w="1852" w:type="dxa"/>
            <w:vMerge w:val="restart"/>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公安部门及其直属办案单位在公安行政执法中依法收缴、追缴、没收的涉案财产和物品，及刑事案件中不宜随案移送、法定可先行处理的涉案财产和物品</w:t>
            </w:r>
          </w:p>
        </w:tc>
        <w:tc>
          <w:tcPr>
            <w:tcW w:w="4343"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kern w:val="0"/>
                <w:sz w:val="32"/>
                <w:szCs w:val="32"/>
              </w:rPr>
              <w:t>1.公安行政执法中依法收缴、追缴、没收的涉案财物，及刑事案件中不宜随案移送、法定可先行处理的涉案财物。2.对应当将涉案财物发还合法所有人或者对犯罪嫌疑人、违法行为人长期未抓获而导致案件无法终结，涉案财物长期滞留的，经过原决定机关责任人批准，采取公告等方式通知合法所有人后6个月（特殊情况可延期3个月）内仍无人认领或者无法处理的涉案财物。3.依法被扣留的机动车，有关人员30日内未提供被扣留机动车合法证明，未补办相应手续，或者不前来接受处理，经原扣留部门通知并公告3个月仍不前来接受处理并依法可进行拍卖的机动车。4.已经进入公共资源交易平台交易的涉案财物，合法所有人或者其委托人前来认领的，经查证属实后由原决定机关提回，予以发还；原物已经拍卖的，应当退还价款。</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公安部门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56" w:type="dxa"/>
            <w:vMerge w:val="continue"/>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p>
        </w:tc>
        <w:tc>
          <w:tcPr>
            <w:tcW w:w="1852" w:type="dxa"/>
            <w:vMerge w:val="continue"/>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p>
        </w:tc>
        <w:tc>
          <w:tcPr>
            <w:tcW w:w="4343"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kern w:val="0"/>
                <w:sz w:val="32"/>
                <w:szCs w:val="32"/>
              </w:rPr>
              <w:t>5.法律法规明确规定的专管、专营等财物不进入公共资源交易平台交易。</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公安部门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J03</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各级税务机关在行政执法中扣押、查封、依法拍卖或者变卖的商品、货物或者其他财产，以及没收的违法所得。</w:t>
            </w:r>
          </w:p>
        </w:tc>
        <w:tc>
          <w:tcPr>
            <w:tcW w:w="4343"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kern w:val="0"/>
                <w:sz w:val="32"/>
                <w:szCs w:val="32"/>
              </w:rPr>
              <w:t>1.税务机关可以采取强制执行措施，扣押、查封、依法拍卖或者变卖纳税人、扣缴义务人和纳税担保人价值相当于应纳税款的商品、货物或者其他财产，以拍卖或者变卖所得抵缴税款，不得查封、扣押纳税人个人及其所扶养家属维持生活必需的住房和用品。2.其他财产，包括纳税人的房地产、现金、有价证券等不动产和动产。3.机动车辆、金银饰品、古玩字画、豪华住宅或者一处以外的住房不属于“个人及其所扶养家属维持生活必需的住房和用品。4.税务机关对单价5000元以下的其他生活用品，不采取税收保全措施和强制执行措施。5.个人所扶养家属，是指与纳税人共同居住生活的配偶、直系亲属以及无生活来源并由纳税人扶养的其他亲属。6.对价值超过应纳税额且不可分割的商品、货物或者其他财产，税务机关在纳税人、扣缴义务人或者纳税担保人无其他可供强制执行的财产的情况下，可以整体扣押、查封、拍卖，以拍卖所得抵缴税款、滞纳金、罚款以及扣押、查封、保管、拍卖等费用。7.税务机关将扣押、查封的商品、货物或者其他财产变价抵缴税款时，应当交由依法成立的拍卖机构拍卖；无法委托拍卖或者不适于拍卖的，可以交由当地商业企业代为销售，也可以责令纳税人限期处理；无法委托商业企业销售，纳税人也无法处理的，可以由税务机关变价处理，具体办法由国家税务总局规定。国家禁止自由买卖的商品，应当交由有关单位按照国家规定的价格收购。拍卖或者变卖所得抵缴税款、滞纳金、罚款以及扣押、查封、保管、拍卖、变卖等费用后，剩余部分应当在3日内退还被执行人。</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税务部门</w:t>
            </w:r>
          </w:p>
        </w:tc>
      </w:tr>
    </w:tbl>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1.采取拍卖等方式处置罚没财物的，在履行有关审批程序后，应进入公共资源交易平台交易。</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2.应进入公共资源交易平台交易的罚没财物处置类项目，原则上根据项目管理权限，分别进入省、州（市）、县（市、区）级公共资源交易平台交易。</w:t>
      </w:r>
    </w:p>
    <w:p>
      <w:pPr>
        <w:widowControl/>
        <w:ind w:firstLine="640" w:firstLineChars="200"/>
        <w:jc w:val="left"/>
        <w:rPr>
          <w:rFonts w:ascii="黑体" w:hAnsi="黑体" w:eastAsia="黑体" w:cs="黑体"/>
          <w:sz w:val="32"/>
          <w:szCs w:val="32"/>
        </w:rPr>
      </w:pPr>
      <w:r>
        <w:rPr>
          <w:rFonts w:hint="eastAsia" w:ascii="黑体" w:hAnsi="黑体" w:eastAsia="黑体" w:cs="黑体"/>
          <w:color w:val="000000"/>
          <w:kern w:val="0"/>
          <w:sz w:val="32"/>
          <w:szCs w:val="32"/>
          <w:lang w:bidi="ar"/>
        </w:rPr>
        <w:t>四、环境权类（编号K）</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852"/>
        <w:gridCol w:w="4343"/>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编号</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类别</w:t>
            </w:r>
          </w:p>
        </w:tc>
        <w:tc>
          <w:tcPr>
            <w:tcW w:w="4343"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范围</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行政监督部门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K01</w:t>
            </w:r>
          </w:p>
        </w:tc>
        <w:tc>
          <w:tcPr>
            <w:tcW w:w="1852"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排污权交易</w:t>
            </w:r>
          </w:p>
        </w:tc>
        <w:tc>
          <w:tcPr>
            <w:tcW w:w="4343"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定额出让排污权、公开拍卖排污权</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生态环境部门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K02</w:t>
            </w:r>
          </w:p>
        </w:tc>
        <w:tc>
          <w:tcPr>
            <w:tcW w:w="1852"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碳排放权交易</w:t>
            </w:r>
          </w:p>
        </w:tc>
        <w:tc>
          <w:tcPr>
            <w:tcW w:w="4343"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碳排放权交易</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生态环境部门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K03</w:t>
            </w:r>
          </w:p>
        </w:tc>
        <w:tc>
          <w:tcPr>
            <w:tcW w:w="1852"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用能权交易</w:t>
            </w:r>
          </w:p>
        </w:tc>
        <w:tc>
          <w:tcPr>
            <w:tcW w:w="4343"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用能权交易</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生态环境部门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K04</w:t>
            </w:r>
          </w:p>
        </w:tc>
        <w:tc>
          <w:tcPr>
            <w:tcW w:w="1852"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历史遗留露天开采类矿山生态修复剩余土石料</w:t>
            </w:r>
          </w:p>
        </w:tc>
        <w:tc>
          <w:tcPr>
            <w:tcW w:w="4343" w:type="dxa"/>
            <w:tcMar>
              <w:top w:w="0" w:type="dxa"/>
              <w:left w:w="57" w:type="dxa"/>
              <w:bottom w:w="0" w:type="dxa"/>
              <w:right w:w="57" w:type="dxa"/>
            </w:tcMa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kern w:val="0"/>
                <w:sz w:val="32"/>
                <w:szCs w:val="32"/>
              </w:rPr>
              <w:t>地方政府组织实施的历史遗留露天开采类矿山生态修复，因削坡减荷、消除地质灾害隐患等修复工程新产生的土石料及原地遗留的土石料，确有剩余的，且土石料利用方案和矿山生态修复方案已经县（市、区）级自然资源部门报市级自然资源部门审查同意。</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自然资源部门</w:t>
            </w:r>
          </w:p>
        </w:tc>
      </w:tr>
    </w:tbl>
    <w:p>
      <w:pPr>
        <w:widowControl/>
        <w:ind w:firstLine="640" w:firstLineChars="200"/>
        <w:jc w:val="left"/>
        <w:rPr>
          <w:rFonts w:ascii="黑体" w:hAnsi="黑体" w:eastAsia="黑体" w:cs="黑体"/>
          <w:sz w:val="32"/>
          <w:szCs w:val="32"/>
        </w:rPr>
      </w:pPr>
      <w:r>
        <w:rPr>
          <w:rFonts w:hint="eastAsia" w:ascii="黑体" w:hAnsi="黑体" w:eastAsia="黑体" w:cs="黑体"/>
          <w:color w:val="000000"/>
          <w:kern w:val="0"/>
          <w:sz w:val="32"/>
          <w:szCs w:val="32"/>
          <w:lang w:bidi="ar"/>
        </w:rPr>
        <w:t>五、药品、医用耗材及医疗器械类（编号：L）</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852"/>
        <w:gridCol w:w="4343"/>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编号</w:t>
            </w:r>
          </w:p>
        </w:tc>
        <w:tc>
          <w:tcPr>
            <w:tcW w:w="1852"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类别</w:t>
            </w:r>
          </w:p>
        </w:tc>
        <w:tc>
          <w:tcPr>
            <w:tcW w:w="4343"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范围</w:t>
            </w:r>
          </w:p>
        </w:tc>
        <w:tc>
          <w:tcPr>
            <w:tcW w:w="1569" w:type="dxa"/>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b/>
                <w:bCs/>
                <w:color w:val="000000"/>
                <w:kern w:val="0"/>
                <w:sz w:val="32"/>
                <w:szCs w:val="32"/>
                <w:lang w:bidi="ar"/>
              </w:rPr>
              <w:t>行政监督部门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L01</w:t>
            </w:r>
          </w:p>
        </w:tc>
        <w:tc>
          <w:tcPr>
            <w:tcW w:w="1852" w:type="dxa"/>
            <w:vMerge w:val="restart"/>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kern w:val="0"/>
                <w:sz w:val="32"/>
                <w:szCs w:val="32"/>
              </w:rPr>
              <w:t>药品和医用耗材集中采购</w:t>
            </w:r>
          </w:p>
        </w:tc>
        <w:tc>
          <w:tcPr>
            <w:tcW w:w="4343"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药品集中采购</w:t>
            </w:r>
          </w:p>
        </w:tc>
        <w:tc>
          <w:tcPr>
            <w:tcW w:w="1569" w:type="dxa"/>
            <w:vMerge w:val="restart"/>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医疗保障部门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L02</w:t>
            </w:r>
          </w:p>
        </w:tc>
        <w:tc>
          <w:tcPr>
            <w:tcW w:w="1852" w:type="dxa"/>
            <w:vMerge w:val="continue"/>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p>
        </w:tc>
        <w:tc>
          <w:tcPr>
            <w:tcW w:w="4343"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医用耗材集中采购</w:t>
            </w:r>
          </w:p>
        </w:tc>
        <w:tc>
          <w:tcPr>
            <w:tcW w:w="1569" w:type="dxa"/>
            <w:vMerge w:val="continue"/>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L03</w:t>
            </w:r>
          </w:p>
        </w:tc>
        <w:tc>
          <w:tcPr>
            <w:tcW w:w="1852" w:type="dxa"/>
            <w:vMerge w:val="continue"/>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p>
        </w:tc>
        <w:tc>
          <w:tcPr>
            <w:tcW w:w="4343"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color w:val="000000"/>
                <w:kern w:val="0"/>
                <w:sz w:val="32"/>
                <w:szCs w:val="32"/>
                <w:lang w:bidi="ar"/>
              </w:rPr>
              <w:t>体外诊断试剂采购</w:t>
            </w:r>
          </w:p>
        </w:tc>
        <w:tc>
          <w:tcPr>
            <w:tcW w:w="1569" w:type="dxa"/>
            <w:vMerge w:val="continue"/>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L04</w:t>
            </w:r>
          </w:p>
        </w:tc>
        <w:tc>
          <w:tcPr>
            <w:tcW w:w="1852" w:type="dxa"/>
            <w:vMerge w:val="restart"/>
            <w:tcMar>
              <w:top w:w="0" w:type="dxa"/>
              <w:left w:w="57" w:type="dxa"/>
              <w:bottom w:w="0" w:type="dxa"/>
              <w:right w:w="57" w:type="dxa"/>
            </w:tcMar>
            <w:vAlign w:val="center"/>
          </w:tcPr>
          <w:p>
            <w:pPr>
              <w:widowControl/>
              <w:snapToGrid w:val="0"/>
              <w:spacing w:line="312" w:lineRule="auto"/>
              <w:jc w:val="left"/>
              <w:rPr>
                <w:rFonts w:ascii="方正仿宋_GBK" w:hAnsi="仿宋" w:eastAsia="方正仿宋_GBK" w:cs="仿宋"/>
                <w:kern w:val="0"/>
                <w:sz w:val="32"/>
                <w:szCs w:val="32"/>
              </w:rPr>
            </w:pPr>
            <w:r>
              <w:rPr>
                <w:rFonts w:hint="eastAsia" w:ascii="方正仿宋_GBK" w:hAnsi="仿宋" w:eastAsia="方正仿宋_GBK" w:cs="仿宋"/>
                <w:kern w:val="0"/>
                <w:sz w:val="32"/>
                <w:szCs w:val="32"/>
              </w:rPr>
              <w:t>医用器械集中采购</w:t>
            </w:r>
          </w:p>
        </w:tc>
        <w:tc>
          <w:tcPr>
            <w:tcW w:w="4343" w:type="dxa"/>
            <w:tcMar>
              <w:top w:w="0" w:type="dxa"/>
              <w:left w:w="57" w:type="dxa"/>
              <w:bottom w:w="0" w:type="dxa"/>
              <w:right w:w="57" w:type="dxa"/>
            </w:tcMar>
            <w:vAlign w:val="center"/>
          </w:tcPr>
          <w:p>
            <w:pPr>
              <w:widowControl/>
              <w:snapToGrid w:val="0"/>
              <w:spacing w:line="312" w:lineRule="auto"/>
              <w:rPr>
                <w:rFonts w:ascii="方正仿宋_GBK" w:hAnsi="仿宋" w:eastAsia="方正仿宋_GBK" w:cs="仿宋"/>
                <w:kern w:val="0"/>
                <w:sz w:val="32"/>
                <w:szCs w:val="32"/>
              </w:rPr>
            </w:pPr>
            <w:r>
              <w:rPr>
                <w:rFonts w:hint="eastAsia" w:ascii="方正仿宋_GBK" w:hAnsi="仿宋" w:eastAsia="方正仿宋_GBK" w:cs="仿宋"/>
                <w:kern w:val="0"/>
                <w:sz w:val="32"/>
                <w:szCs w:val="32"/>
              </w:rPr>
              <w:t>二类疫苗采购</w:t>
            </w:r>
          </w:p>
        </w:tc>
        <w:tc>
          <w:tcPr>
            <w:tcW w:w="1569" w:type="dxa"/>
            <w:vMerge w:val="restart"/>
            <w:tcMar>
              <w:top w:w="0" w:type="dxa"/>
              <w:left w:w="57" w:type="dxa"/>
              <w:bottom w:w="0" w:type="dxa"/>
              <w:right w:w="57" w:type="dxa"/>
            </w:tcMar>
            <w:vAlign w:val="center"/>
          </w:tcPr>
          <w:p>
            <w:pPr>
              <w:widowControl/>
              <w:snapToGrid w:val="0"/>
              <w:spacing w:line="312" w:lineRule="auto"/>
              <w:jc w:val="center"/>
              <w:rPr>
                <w:rFonts w:ascii="方正仿宋_GBK" w:hAnsi="仿宋" w:eastAsia="方正仿宋_GBK" w:cs="仿宋"/>
                <w:kern w:val="0"/>
                <w:sz w:val="32"/>
                <w:szCs w:val="32"/>
              </w:rPr>
            </w:pPr>
            <w:r>
              <w:rPr>
                <w:rFonts w:hint="eastAsia" w:ascii="方正仿宋_GBK" w:hAnsi="仿宋" w:eastAsia="方正仿宋_GBK" w:cs="仿宋"/>
                <w:kern w:val="0"/>
                <w:sz w:val="32"/>
                <w:szCs w:val="32"/>
              </w:rPr>
              <w:t>卫生健康部门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Mar>
              <w:top w:w="0" w:type="dxa"/>
              <w:left w:w="57" w:type="dxa"/>
              <w:bottom w:w="0" w:type="dxa"/>
              <w:right w:w="57" w:type="dxa"/>
            </w:tcMar>
            <w:vAlign w:val="center"/>
          </w:tcPr>
          <w:p>
            <w:pPr>
              <w:widowControl/>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L05</w:t>
            </w:r>
          </w:p>
        </w:tc>
        <w:tc>
          <w:tcPr>
            <w:tcW w:w="1852" w:type="dxa"/>
            <w:vMerge w:val="continue"/>
            <w:tcMar>
              <w:top w:w="0" w:type="dxa"/>
              <w:left w:w="57" w:type="dxa"/>
              <w:bottom w:w="0" w:type="dxa"/>
              <w:right w:w="57" w:type="dxa"/>
            </w:tcMar>
            <w:vAlign w:val="center"/>
          </w:tcPr>
          <w:p>
            <w:pPr>
              <w:widowControl/>
              <w:jc w:val="left"/>
              <w:rPr>
                <w:rFonts w:ascii="方正仿宋_GBK" w:hAnsi="仿宋" w:eastAsia="方正仿宋_GBK" w:cs="仿宋"/>
                <w:kern w:val="0"/>
                <w:sz w:val="32"/>
                <w:szCs w:val="32"/>
              </w:rPr>
            </w:pPr>
          </w:p>
        </w:tc>
        <w:tc>
          <w:tcPr>
            <w:tcW w:w="4343" w:type="dxa"/>
            <w:tcMar>
              <w:top w:w="0" w:type="dxa"/>
              <w:left w:w="57" w:type="dxa"/>
              <w:bottom w:w="0" w:type="dxa"/>
              <w:right w:w="57" w:type="dxa"/>
            </w:tcMar>
            <w:vAlign w:val="center"/>
          </w:tcPr>
          <w:p>
            <w:pPr>
              <w:widowControl/>
              <w:rPr>
                <w:rFonts w:ascii="方正仿宋_GBK" w:hAnsi="仿宋" w:eastAsia="方正仿宋_GBK" w:cs="仿宋"/>
                <w:kern w:val="0"/>
                <w:sz w:val="32"/>
                <w:szCs w:val="32"/>
              </w:rPr>
            </w:pPr>
            <w:r>
              <w:rPr>
                <w:rFonts w:hint="eastAsia" w:ascii="方正仿宋_GBK" w:hAnsi="仿宋" w:eastAsia="方正仿宋_GBK" w:cs="仿宋"/>
                <w:kern w:val="0"/>
                <w:sz w:val="32"/>
                <w:szCs w:val="32"/>
              </w:rPr>
              <w:t>乙类大型医用设备采购</w:t>
            </w:r>
          </w:p>
        </w:tc>
        <w:tc>
          <w:tcPr>
            <w:tcW w:w="1569" w:type="dxa"/>
            <w:vMerge w:val="continue"/>
            <w:tcMar>
              <w:top w:w="0" w:type="dxa"/>
              <w:left w:w="57" w:type="dxa"/>
              <w:bottom w:w="0" w:type="dxa"/>
              <w:right w:w="57" w:type="dxa"/>
            </w:tcMar>
            <w:vAlign w:val="center"/>
          </w:tcPr>
          <w:p>
            <w:pPr>
              <w:widowControl/>
              <w:jc w:val="left"/>
              <w:rPr>
                <w:rFonts w:ascii="方正仿宋_GBK" w:hAnsi="仿宋" w:eastAsia="方正仿宋_GBK" w:cs="仿宋"/>
                <w:kern w:val="0"/>
                <w:sz w:val="32"/>
                <w:szCs w:val="32"/>
              </w:rPr>
            </w:pPr>
          </w:p>
        </w:tc>
      </w:tr>
    </w:tbl>
    <w:p>
      <w:pPr>
        <w:widowControl/>
        <w:ind w:firstLine="640" w:firstLineChars="200"/>
        <w:jc w:val="left"/>
        <w:rPr>
          <w:rFonts w:ascii="方正仿宋_GBK" w:hAnsi="仿宋" w:eastAsia="方正仿宋_GBK" w:cs="仿宋"/>
          <w:color w:val="000000"/>
          <w:kern w:val="0"/>
          <w:sz w:val="32"/>
          <w:szCs w:val="32"/>
          <w:lang w:bidi="ar"/>
        </w:rPr>
      </w:pPr>
      <w:r>
        <w:rPr>
          <w:rFonts w:hint="eastAsia" w:ascii="方正仿宋_GBK" w:hAnsi="仿宋" w:eastAsia="方正仿宋_GBK" w:cs="仿宋"/>
          <w:color w:val="000000"/>
          <w:kern w:val="0"/>
          <w:sz w:val="32"/>
          <w:szCs w:val="32"/>
          <w:lang w:bidi="ar"/>
        </w:rPr>
        <w:t>国家和省规定由省药品集中采购机构承担的，以省为单位集中采购的药品、医用耗材及医疗器械采购项目，应进入省公共资源交易平台交易。</w:t>
      </w:r>
    </w:p>
    <w:p>
      <w:pPr>
        <w:widowControl/>
        <w:ind w:firstLine="640" w:firstLineChars="200"/>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六、其他</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楷体_GBK" w:hAnsi="仿宋" w:eastAsia="方正楷体_GBK" w:cs="仿宋"/>
          <w:color w:val="000000"/>
          <w:kern w:val="0"/>
          <w:sz w:val="32"/>
          <w:szCs w:val="32"/>
          <w:lang w:bidi="ar"/>
        </w:rPr>
        <w:t>（一）</w:t>
      </w:r>
      <w:r>
        <w:rPr>
          <w:rFonts w:hint="eastAsia" w:ascii="方正仿宋_GBK" w:hAnsi="仿宋" w:eastAsia="方正仿宋_GBK" w:cs="仿宋"/>
          <w:color w:val="000000"/>
          <w:kern w:val="0"/>
          <w:sz w:val="32"/>
          <w:szCs w:val="32"/>
          <w:lang w:bidi="ar"/>
        </w:rPr>
        <w:t>特殊项目需进入省公共资源交易平台进行交易的，应由项目业主申请，并经省发展改革委同意。</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楷体_GBK" w:hAnsi="仿宋" w:eastAsia="方正楷体_GBK" w:cs="仿宋"/>
          <w:color w:val="000000"/>
          <w:kern w:val="0"/>
          <w:sz w:val="32"/>
          <w:szCs w:val="32"/>
          <w:lang w:bidi="ar"/>
        </w:rPr>
        <w:t>（二）</w:t>
      </w:r>
      <w:r>
        <w:rPr>
          <w:rFonts w:hint="eastAsia" w:ascii="方正仿宋_GBK" w:hAnsi="仿宋" w:eastAsia="方正仿宋_GBK" w:cs="仿宋"/>
          <w:color w:val="000000"/>
          <w:kern w:val="0"/>
          <w:sz w:val="32"/>
          <w:szCs w:val="32"/>
          <w:lang w:bidi="ar"/>
        </w:rPr>
        <w:t>中央驻滇单位申请进入我省各级公共资源交易中心交易的项目，由交易管理机构和行政主管部门实施综合监督和行业监督。</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楷体_GBK" w:hAnsi="仿宋" w:eastAsia="方正楷体_GBK" w:cs="仿宋"/>
          <w:color w:val="000000"/>
          <w:kern w:val="0"/>
          <w:sz w:val="32"/>
          <w:szCs w:val="32"/>
          <w:lang w:bidi="ar"/>
        </w:rPr>
        <w:t>（三）</w:t>
      </w:r>
      <w:r>
        <w:rPr>
          <w:rFonts w:hint="eastAsia" w:ascii="方正仿宋_GBK" w:hAnsi="仿宋" w:eastAsia="方正仿宋_GBK" w:cs="仿宋"/>
          <w:color w:val="000000"/>
          <w:kern w:val="0"/>
          <w:sz w:val="32"/>
          <w:szCs w:val="32"/>
          <w:lang w:bidi="ar"/>
        </w:rPr>
        <w:t>进入公共资源交易平台进行交易的项目无交易规则的，省发展改革委应会同各行政监督部门制定相应的交易规则。</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楷体_GBK" w:hAnsi="仿宋" w:eastAsia="方正楷体_GBK" w:cs="仿宋"/>
          <w:color w:val="000000"/>
          <w:kern w:val="0"/>
          <w:sz w:val="32"/>
          <w:szCs w:val="32"/>
          <w:lang w:bidi="ar"/>
        </w:rPr>
        <w:t>（四）</w:t>
      </w:r>
      <w:r>
        <w:rPr>
          <w:rFonts w:hint="eastAsia" w:ascii="方正仿宋_GBK" w:hAnsi="仿宋" w:eastAsia="方正仿宋_GBK" w:cs="仿宋"/>
          <w:color w:val="000000"/>
          <w:kern w:val="0"/>
          <w:sz w:val="32"/>
          <w:szCs w:val="32"/>
          <w:lang w:bidi="ar"/>
        </w:rPr>
        <w:t>滇中产业新区公共资源交易管理工作参照州、市执行。</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楷体_GBK" w:hAnsi="仿宋" w:eastAsia="方正楷体_GBK" w:cs="仿宋"/>
          <w:color w:val="000000"/>
          <w:kern w:val="0"/>
          <w:sz w:val="32"/>
          <w:szCs w:val="32"/>
          <w:lang w:bidi="ar"/>
        </w:rPr>
        <w:t>（五）</w:t>
      </w:r>
      <w:r>
        <w:rPr>
          <w:rFonts w:hint="eastAsia" w:ascii="方正仿宋_GBK" w:hAnsi="仿宋" w:eastAsia="方正仿宋_GBK" w:cs="仿宋"/>
          <w:color w:val="000000"/>
          <w:kern w:val="0"/>
          <w:sz w:val="32"/>
          <w:szCs w:val="32"/>
          <w:lang w:bidi="ar"/>
        </w:rPr>
        <w:t>本目录实行动态管理，根据国家和省有关要求需充实调整的项目，由省发展改革委适时调整并公布。</w:t>
      </w:r>
    </w:p>
    <w:p>
      <w:pPr>
        <w:widowControl/>
        <w:ind w:firstLine="640" w:firstLineChars="200"/>
        <w:jc w:val="left"/>
        <w:rPr>
          <w:rFonts w:ascii="方正仿宋_GBK" w:hAnsi="仿宋" w:eastAsia="方正仿宋_GBK" w:cs="仿宋"/>
          <w:color w:val="000000"/>
          <w:kern w:val="0"/>
          <w:sz w:val="32"/>
          <w:szCs w:val="32"/>
          <w:lang w:bidi="ar"/>
        </w:rPr>
      </w:pPr>
      <w:r>
        <w:rPr>
          <w:rFonts w:hint="eastAsia" w:ascii="方正楷体_GBK" w:hAnsi="仿宋" w:eastAsia="方正楷体_GBK" w:cs="仿宋"/>
          <w:color w:val="000000"/>
          <w:kern w:val="0"/>
          <w:sz w:val="32"/>
          <w:szCs w:val="32"/>
          <w:lang w:bidi="ar"/>
        </w:rPr>
        <w:t>（六）</w:t>
      </w:r>
      <w:r>
        <w:rPr>
          <w:rFonts w:hint="eastAsia" w:ascii="方正仿宋_GBK" w:hAnsi="仿宋" w:eastAsia="方正仿宋_GBK" w:cs="仿宋"/>
          <w:color w:val="000000"/>
          <w:kern w:val="0"/>
          <w:sz w:val="32"/>
          <w:szCs w:val="32"/>
          <w:lang w:bidi="ar"/>
        </w:rPr>
        <w:t>各级行政监督管理部门依法在各自职责范围内对公共资源交易实施行业监管，加强对公共资源交易活动的事中事后监管，依法查处违法违规行为。</w:t>
      </w:r>
    </w:p>
    <w:p>
      <w:pPr>
        <w:widowControl/>
        <w:ind w:firstLine="640" w:firstLineChars="200"/>
        <w:jc w:val="left"/>
        <w:rPr>
          <w:rFonts w:ascii="仿宋" w:hAnsi="仿宋" w:eastAsia="仿宋" w:cs="仿宋"/>
          <w:sz w:val="32"/>
          <w:szCs w:val="32"/>
        </w:rPr>
      </w:pPr>
      <w:r>
        <w:rPr>
          <w:rFonts w:hint="eastAsia" w:ascii="方正楷体_GBK" w:hAnsi="仿宋" w:eastAsia="方正楷体_GBK" w:cs="仿宋"/>
          <w:color w:val="000000"/>
          <w:kern w:val="0"/>
          <w:sz w:val="32"/>
          <w:szCs w:val="32"/>
          <w:lang w:bidi="ar"/>
        </w:rPr>
        <w:t>（七）</w:t>
      </w:r>
      <w:r>
        <w:rPr>
          <w:rFonts w:hint="eastAsia" w:ascii="方正仿宋_GBK" w:hAnsi="仿宋" w:eastAsia="方正仿宋_GBK" w:cs="仿宋"/>
          <w:color w:val="000000"/>
          <w:kern w:val="0"/>
          <w:sz w:val="32"/>
          <w:szCs w:val="32"/>
          <w:lang w:bidi="ar"/>
        </w:rPr>
        <w:t>本目录及有关要求由省发展改革委负责解释。</w:t>
      </w:r>
    </w:p>
    <w:bookmarkEnd w:id="1"/>
    <w:p>
      <w:pP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ind w:firstLine="640" w:firstLineChars="200"/>
        <w:rPr>
          <w:rFonts w:ascii="方正仿宋_GBK" w:hAnsi="方正仿宋_GBK" w:eastAsia="方正仿宋_GBK" w:cs="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2AD"/>
    <w:rsid w:val="00064605"/>
    <w:rsid w:val="00376EEB"/>
    <w:rsid w:val="0039691F"/>
    <w:rsid w:val="003F7593"/>
    <w:rsid w:val="004D6D62"/>
    <w:rsid w:val="005832AD"/>
    <w:rsid w:val="005C61F8"/>
    <w:rsid w:val="005C6FEF"/>
    <w:rsid w:val="008C3BC5"/>
    <w:rsid w:val="008F0419"/>
    <w:rsid w:val="00910A61"/>
    <w:rsid w:val="00937820"/>
    <w:rsid w:val="009C3427"/>
    <w:rsid w:val="00AB4A1E"/>
    <w:rsid w:val="00B0498F"/>
    <w:rsid w:val="00B25F77"/>
    <w:rsid w:val="00C033C0"/>
    <w:rsid w:val="00C13286"/>
    <w:rsid w:val="00C13FEE"/>
    <w:rsid w:val="00CC7F50"/>
    <w:rsid w:val="00D96480"/>
    <w:rsid w:val="00DB2659"/>
    <w:rsid w:val="00DC5CBC"/>
    <w:rsid w:val="00DD42FE"/>
    <w:rsid w:val="00DF07E1"/>
    <w:rsid w:val="00DF3712"/>
    <w:rsid w:val="00DF7C90"/>
    <w:rsid w:val="00E20AE4"/>
    <w:rsid w:val="00E60566"/>
    <w:rsid w:val="00E91B49"/>
    <w:rsid w:val="00EF0AFB"/>
    <w:rsid w:val="00F0309E"/>
    <w:rsid w:val="00FA716C"/>
    <w:rsid w:val="52145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2 字符"/>
    <w:basedOn w:val="7"/>
    <w:link w:val="2"/>
    <w:uiPriority w:val="0"/>
    <w:rPr>
      <w:rFonts w:ascii="宋体" w:hAnsi="宋体" w:eastAsia="宋体" w:cs="Times New Roman"/>
      <w:b/>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6103</Words>
  <Characters>6253</Characters>
  <Lines>46</Lines>
  <Paragraphs>13</Paragraphs>
  <TotalTime>1</TotalTime>
  <ScaleCrop>false</ScaleCrop>
  <LinksUpToDate>false</LinksUpToDate>
  <CharactersWithSpaces>6253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2022-03-25T01:04:00Z</dcterms:created>
  <dc:creator>陈佳欣</dc:creator>
  <cp:lastModifiedBy>miss芳</cp:lastModifiedBy>
  <dcterms:modified xsi:type="dcterms:W3CDTF">2022-05-09T07:57:59Z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E115875DB35F40148575A10FEA4B470B</vt:lpwstr>
  </property>
</Properties>
</file>