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C0DAD" w:rsidP="004C0DAD">
      <w:pPr>
        <w:jc w:val="center"/>
        <w:rPr>
          <w:rFonts w:hint="eastAsia"/>
          <w:color w:val="CC0009"/>
          <w:sz w:val="30"/>
          <w:szCs w:val="30"/>
        </w:rPr>
      </w:pPr>
      <w:r>
        <w:rPr>
          <w:rFonts w:hint="eastAsia"/>
          <w:color w:val="CC0009"/>
          <w:sz w:val="30"/>
          <w:szCs w:val="30"/>
        </w:rPr>
        <w:t>陇川县城市管理办法</w:t>
      </w:r>
    </w:p>
    <w:p w:rsidR="004C0DAD" w:rsidRDefault="004C0DAD" w:rsidP="004C0DAD">
      <w:pPr>
        <w:pStyle w:val="a5"/>
        <w:spacing w:before="0" w:beforeAutospacing="0" w:after="0" w:afterAutospacing="0" w:line="560" w:lineRule="exact"/>
        <w:ind w:firstLine="480"/>
        <w:jc w:val="center"/>
        <w:rPr>
          <w:color w:val="333333"/>
        </w:rPr>
      </w:pPr>
      <w:r>
        <w:rPr>
          <w:rFonts w:ascii="方正黑体_GBK" w:eastAsia="方正黑体_GBK" w:hAnsi="方正黑体_GBK" w:cs="方正黑体_GBK" w:hint="eastAsia"/>
          <w:bCs/>
          <w:color w:val="000000"/>
          <w:sz w:val="32"/>
          <w:szCs w:val="32"/>
        </w:rPr>
        <w:t>第一章  总 则</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方正楷体_GBK" w:eastAsia="方正楷体_GBK" w:hAnsi="方正楷体_GBK" w:cs="方正楷体_GBK" w:hint="eastAsia"/>
          <w:bCs/>
          <w:color w:val="000000"/>
          <w:sz w:val="32"/>
          <w:szCs w:val="32"/>
        </w:rPr>
        <w:t>第一条</w:t>
      </w:r>
      <w:r>
        <w:rPr>
          <w:rFonts w:ascii="Times New Roman" w:eastAsia="方正仿宋_GBK" w:hAnsi="方正仿宋_GBK" w:cs="方正仿宋_GBK" w:hint="eastAsia"/>
          <w:bCs/>
          <w:color w:val="000000"/>
          <w:sz w:val="32"/>
          <w:szCs w:val="32"/>
        </w:rPr>
        <w:t>为规范城市管理，完善城市功能，提高城市公共服务水平，建设生态宜居县城，根据相关法律、行政法规，结合陇川县实际，制定本办法。</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方正楷体_GBK" w:eastAsia="方正楷体_GBK" w:hAnsi="方正楷体_GBK" w:cs="方正楷体_GBK" w:hint="eastAsia"/>
          <w:bCs/>
          <w:color w:val="000000"/>
          <w:sz w:val="32"/>
          <w:szCs w:val="32"/>
        </w:rPr>
        <w:t>第二条</w:t>
      </w:r>
      <w:r>
        <w:rPr>
          <w:rFonts w:ascii="Times New Roman" w:eastAsia="方正仿宋_GBK" w:hAnsi="方正仿宋_GBK" w:cs="方正仿宋_GBK" w:hint="eastAsia"/>
          <w:bCs/>
          <w:color w:val="000000"/>
          <w:sz w:val="32"/>
          <w:szCs w:val="32"/>
        </w:rPr>
        <w:t>陇川县城市规划区内的单位和个人，应当遵守本办法。</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Times New Roman" w:eastAsia="方正仿宋_GBK" w:hAnsi="方正仿宋_GBK" w:cs="方正仿宋_GBK" w:hint="eastAsia"/>
          <w:bCs/>
          <w:color w:val="000000"/>
          <w:sz w:val="32"/>
          <w:szCs w:val="32"/>
        </w:rPr>
        <w:t>本办法所称的陇川县城市规划区，是指县城建成区和规划控制区。</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方正楷体_GBK" w:eastAsia="方正楷体_GBK" w:hAnsi="方正楷体_GBK" w:cs="方正楷体_GBK" w:hint="eastAsia"/>
          <w:bCs/>
          <w:color w:val="000000"/>
          <w:sz w:val="32"/>
          <w:szCs w:val="32"/>
        </w:rPr>
        <w:t>第三条</w:t>
      </w:r>
      <w:r>
        <w:rPr>
          <w:rFonts w:ascii="Times New Roman" w:eastAsia="方正仿宋_GBK" w:hAnsi="方正仿宋_GBK" w:cs="方正仿宋_GBK" w:hint="eastAsia"/>
          <w:bCs/>
          <w:color w:val="000000"/>
          <w:sz w:val="32"/>
          <w:szCs w:val="32"/>
        </w:rPr>
        <w:t>城市管理应当遵循以人为本、科学规划、绿色发展、服务优先、公众参与、社会监督的原则。</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方正楷体_GBK" w:eastAsia="方正楷体_GBK" w:hAnsi="方正楷体_GBK" w:cs="方正楷体_GBK" w:hint="eastAsia"/>
          <w:bCs/>
          <w:color w:val="000000"/>
          <w:sz w:val="32"/>
          <w:szCs w:val="32"/>
        </w:rPr>
        <w:t>第四条</w:t>
      </w:r>
      <w:r>
        <w:rPr>
          <w:rFonts w:ascii="Times New Roman" w:eastAsia="方正仿宋_GBK" w:hAnsi="方正仿宋_GBK" w:cs="方正仿宋_GBK" w:hint="eastAsia"/>
          <w:bCs/>
          <w:color w:val="000000"/>
          <w:sz w:val="32"/>
          <w:szCs w:val="32"/>
        </w:rPr>
        <w:t>陇川县人民政府、章凤镇人民政府</w:t>
      </w:r>
      <w:r>
        <w:rPr>
          <w:rFonts w:ascii="Times New Roman" w:eastAsia="方正仿宋_GBK" w:hAnsi="Times New Roman" w:cs="Times New Roman"/>
          <w:bCs/>
          <w:color w:val="000000"/>
          <w:sz w:val="32"/>
          <w:szCs w:val="32"/>
        </w:rPr>
        <w:t>(</w:t>
      </w:r>
      <w:r>
        <w:rPr>
          <w:rFonts w:ascii="Times New Roman" w:eastAsia="方正仿宋_GBK" w:hAnsi="方正仿宋_GBK" w:cs="方正仿宋_GBK" w:hint="eastAsia"/>
          <w:bCs/>
          <w:color w:val="000000"/>
          <w:sz w:val="32"/>
          <w:szCs w:val="32"/>
        </w:rPr>
        <w:t>以下简称县、镇人民政府</w:t>
      </w:r>
      <w:r>
        <w:rPr>
          <w:rFonts w:ascii="Times New Roman" w:eastAsia="方正仿宋_GBK" w:hAnsi="Times New Roman" w:cs="Times New Roman"/>
          <w:bCs/>
          <w:color w:val="000000"/>
          <w:sz w:val="32"/>
          <w:szCs w:val="32"/>
        </w:rPr>
        <w:t>)</w:t>
      </w:r>
      <w:r>
        <w:rPr>
          <w:rFonts w:ascii="Times New Roman" w:eastAsia="方正仿宋_GBK" w:hAnsi="方正仿宋_GBK" w:cs="方正仿宋_GBK" w:hint="eastAsia"/>
          <w:bCs/>
          <w:color w:val="000000"/>
          <w:sz w:val="32"/>
          <w:szCs w:val="32"/>
        </w:rPr>
        <w:t>应当将城市管理纳入国民经济和社会发展规划，建立城市管理协调机制，提高城市管理和服务水平。</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Times New Roman" w:eastAsia="方正仿宋_GBK" w:hAnsi="方正仿宋_GBK" w:cs="方正仿宋_GBK" w:hint="eastAsia"/>
          <w:bCs/>
          <w:color w:val="000000"/>
          <w:sz w:val="32"/>
          <w:szCs w:val="32"/>
        </w:rPr>
        <w:t>县人民政府相关行政主管部门、镇人民政府按照各自职责做好县城管理工作。</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Times New Roman" w:eastAsia="方正仿宋_GBK" w:hAnsi="方正仿宋_GBK" w:cs="方正仿宋_GBK" w:hint="eastAsia"/>
          <w:bCs/>
          <w:color w:val="000000"/>
          <w:sz w:val="32"/>
          <w:szCs w:val="32"/>
        </w:rPr>
        <w:t>县城市管理执法部门包括国土、住建、公安、卫生、市场监督、环保、水利、交通等部门，按照批准的权限开展城市管理执法工作。</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方正楷体_GBK" w:eastAsia="方正楷体_GBK" w:hAnsi="方正楷体_GBK" w:cs="方正楷体_GBK" w:hint="eastAsia"/>
          <w:bCs/>
          <w:color w:val="000000"/>
          <w:sz w:val="32"/>
          <w:szCs w:val="32"/>
        </w:rPr>
        <w:lastRenderedPageBreak/>
        <w:t>第五条</w:t>
      </w:r>
      <w:r>
        <w:rPr>
          <w:rFonts w:ascii="Times New Roman" w:eastAsia="方正仿宋_GBK" w:hAnsi="方正仿宋_GBK" w:cs="方正仿宋_GBK" w:hint="eastAsia"/>
          <w:bCs/>
          <w:color w:val="000000"/>
          <w:sz w:val="32"/>
          <w:szCs w:val="32"/>
        </w:rPr>
        <w:t>县人民政府及其有关行政主管部门、镇人民政府在城市管理活动中，对涉及公民、法人和其他社会组织重大利益的事项，应当征求有关方面的意见。</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Times New Roman" w:eastAsia="方正仿宋_GBK" w:hAnsi="方正仿宋_GBK" w:cs="方正仿宋_GBK" w:hint="eastAsia"/>
          <w:bCs/>
          <w:color w:val="000000"/>
          <w:sz w:val="32"/>
          <w:szCs w:val="32"/>
        </w:rPr>
        <w:t>鼓励单位和个人参与市容、园林绿化和环境卫生等公益活动。</w:t>
      </w:r>
      <w:r>
        <w:rPr>
          <w:rFonts w:hint="eastAsia"/>
          <w:color w:val="333333"/>
        </w:rPr>
        <w:t xml:space="preserve"> </w:t>
      </w:r>
    </w:p>
    <w:p w:rsidR="004C0DAD" w:rsidRDefault="004C0DAD" w:rsidP="004C0DAD">
      <w:pPr>
        <w:pStyle w:val="a5"/>
        <w:spacing w:before="0" w:beforeAutospacing="0" w:after="0" w:afterAutospacing="0"/>
        <w:ind w:firstLineChars="196" w:firstLine="627"/>
        <w:rPr>
          <w:rFonts w:hint="eastAsia"/>
          <w:color w:val="333333"/>
        </w:rPr>
      </w:pPr>
      <w:r>
        <w:rPr>
          <w:rFonts w:ascii="方正楷体_GBK" w:eastAsia="方正楷体_GBK" w:hAnsi="方正楷体_GBK" w:cs="方正楷体_GBK" w:hint="eastAsia"/>
          <w:bCs/>
          <w:color w:val="000000"/>
          <w:sz w:val="32"/>
          <w:szCs w:val="32"/>
        </w:rPr>
        <w:t>第六条</w:t>
      </w:r>
      <w:r>
        <w:rPr>
          <w:rFonts w:ascii="Times New Roman" w:eastAsia="方正仿宋_GBK" w:hAnsi="方正仿宋_GBK" w:cs="方正仿宋_GBK" w:hint="eastAsia"/>
          <w:bCs/>
          <w:color w:val="000000"/>
          <w:sz w:val="32"/>
          <w:szCs w:val="32"/>
        </w:rPr>
        <w:t>县人民政府将城市管理涉及的城市基础配套设施管理和维护费用纳入财政预算。</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ind w:firstLine="480"/>
        <w:jc w:val="center"/>
        <w:rPr>
          <w:rFonts w:hint="eastAsia"/>
          <w:color w:val="333333"/>
        </w:rPr>
      </w:pPr>
      <w:r>
        <w:rPr>
          <w:rFonts w:ascii="方正黑体_GBK" w:eastAsia="方正黑体_GBK" w:hAnsi="方正黑体_GBK" w:cs="方正黑体_GBK" w:hint="eastAsia"/>
          <w:bCs/>
          <w:color w:val="000000"/>
          <w:sz w:val="32"/>
          <w:szCs w:val="32"/>
        </w:rPr>
        <w:t>第二章  管理机构及职责</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第六条</w:t>
      </w:r>
      <w:r>
        <w:rPr>
          <w:rFonts w:ascii="Times New Roman" w:eastAsia="方正仿宋_GBK" w:hAnsi="方正仿宋_GBK" w:cs="方正仿宋_GBK" w:hint="eastAsia"/>
          <w:bCs/>
          <w:color w:val="000000"/>
          <w:sz w:val="32"/>
          <w:szCs w:val="32"/>
        </w:rPr>
        <w:t>成立陇川县城市综合管理委员会，由县长任主任，县委、人大常委会、政府、政协分管有关工作的领导任副主任，相关职能部门、章凤镇主要负责人为成员，研究决策城市管理中的重大事项，组织、指挥、协调相关职能部门开展工作。</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建立陇川县城市综合管理联席会议、联络员制度，成员单位按照职责分工履行城市管理职责。</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第七条</w:t>
      </w:r>
      <w:r>
        <w:rPr>
          <w:rFonts w:ascii="Times New Roman" w:eastAsia="方正仿宋_GBK" w:hAnsi="方正仿宋_GBK" w:cs="方正仿宋_GBK" w:hint="eastAsia"/>
          <w:bCs/>
          <w:color w:val="000000"/>
          <w:sz w:val="32"/>
          <w:szCs w:val="32"/>
        </w:rPr>
        <w:t>临街责任单位及经营户须签订“门前三包”（包秩序、包卫生、包绿化）责任书，积极配合城市管理。</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凡在城区道路（含背街小巷）所有机关、团体、部队、学校、企事业单位（包括汽车站、建筑施工场地、商场、集</w:t>
      </w:r>
      <w:r>
        <w:rPr>
          <w:rFonts w:ascii="Times New Roman" w:eastAsia="方正仿宋_GBK" w:hAnsi="方正仿宋_GBK" w:cs="方正仿宋_GBK" w:hint="eastAsia"/>
          <w:bCs/>
          <w:color w:val="000000"/>
          <w:sz w:val="32"/>
          <w:szCs w:val="32"/>
        </w:rPr>
        <w:lastRenderedPageBreak/>
        <w:t>贸市场、停车场等）以及个体经营户、居民住户，为本办法所称责任单位。</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陇川县城市综合管理委员会对临街责任单位及经营户签订的“门前三包”责任书的履行情况进行监督、检查、通报。</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第八条</w:t>
      </w:r>
      <w:r>
        <w:rPr>
          <w:rFonts w:ascii="Times New Roman" w:eastAsia="方正仿宋_GBK" w:hAnsi="方正仿宋_GBK" w:cs="方正仿宋_GBK" w:hint="eastAsia"/>
          <w:bCs/>
          <w:color w:val="000000"/>
          <w:sz w:val="32"/>
          <w:szCs w:val="32"/>
        </w:rPr>
        <w:t>县城市综合管理委员会成员单位按照职责分工履行城市管理职责：</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（一）宣传精神文明建设指导部门负责城市管理宣传引导、氛围营造及舆论监督工作。</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二）住房和城乡规划建设部门负责职责范围内市政设施的养护管理工作；负责职责范围内的河道水体保洁；负责城市户外广告设施的设置审批；指导城市环境综合治理工作；负责管线管理工作；负责建设工程文明施工监督管理工作；负责物业管理监管工作；负责在城市广场和道路两侧等公共区域举办商业、公益等活动的审批；负责规划编制工作。</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（三）商务部门负责指导市场规划和城市商业网点规划、商业体系建设工作。</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（四）教育部门负责对学生的教育宣传，引导树立城市意识、卫生意识和文明意识，养成良好生活习惯。</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（五）公安部门负责依法查处破坏公共设施等违反公共治安秩序的行为；负责依法查处道路交通违法行为和处理交通事故，维护交通秩序。</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（六）民政部门负责城市道路路名命名，负责社区公益性服务设施、流浪乞讨人员救助、丧葬祭奠秩序的监督管理。</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lastRenderedPageBreak/>
        <w:t>（七）交通运输部门负责指导道路运输服务管理及相关政策制定；道路运输部门具体负责做好道路运输市场管理服务，维护道路运输秩序。</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（八）卫生部门负责组织和指导城市各类突发公共事件的医疗卫生救援；监督实施公共场所卫生、饮用水卫生等管理规范和标准；承担爱国卫生运动委员会的日常工作。</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（九）环保部门负责环境污染防治的监督管理；指导、协调、监督生态保护工作；负责环境监测、统计和信息发布；组织开展环境保护执法检查活动。</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（十）国土资源部门负责城市土地执法监察，负责做好政府收储土地的监管。</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（十一）旅游部门负责旅游企业服务质量的监督管理。</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（十二）市场监督管理部门负责对生产、流通、消费环节的食品安全性和药品安全性、有效性的监督管理；负责查处食品药品安全重大事故。依法规范和维护各类商品市场经营秩序，查处取缔违规经营等行为。</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（十三）综合行政执法部门负责县城综合日常管理。</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（十四）财政部门负责城市管理资金的统筹安排及使用监管。</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（十五）监察部门负责对城市管理相关部门单位履行城市管理职责情况的监督问责。</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（十六）供水、排水、供电、燃气、通讯、有线电视、交通信号等专营设施权属单位负责相关设施的维修、养护和安全。</w:t>
      </w:r>
      <w:r>
        <w:rPr>
          <w:rFonts w:hint="eastAsia"/>
          <w:color w:val="333333"/>
        </w:rPr>
        <w:t xml:space="preserve"> </w:t>
      </w:r>
    </w:p>
    <w:p w:rsidR="004C0DAD" w:rsidRDefault="004C0DAD" w:rsidP="004C0DAD">
      <w:pPr>
        <w:pStyle w:val="a5"/>
        <w:spacing w:before="0" w:beforeAutospacing="0" w:after="0" w:afterAutospacing="0"/>
        <w:ind w:firstLineChars="200" w:firstLine="720"/>
        <w:rPr>
          <w:rFonts w:hint="eastAsia"/>
          <w:color w:val="333333"/>
        </w:rPr>
      </w:pPr>
      <w:r>
        <w:rPr>
          <w:rFonts w:ascii="Times New Roman" w:hAnsi="Times New Roman" w:cs="Times New Roman"/>
          <w:bCs/>
          <w:color w:val="000000"/>
          <w:sz w:val="36"/>
          <w:szCs w:val="36"/>
        </w:rPr>
        <w:lastRenderedPageBreak/>
        <w:t> </w:t>
      </w:r>
      <w:r>
        <w:rPr>
          <w:rFonts w:hint="eastAsia"/>
          <w:color w:val="333333"/>
        </w:rPr>
        <w:t xml:space="preserve"> </w:t>
      </w:r>
    </w:p>
    <w:p w:rsidR="004C0DAD" w:rsidRDefault="004C0DAD" w:rsidP="004C0DAD">
      <w:pPr>
        <w:pStyle w:val="a5"/>
        <w:spacing w:before="0" w:beforeAutospacing="0" w:after="0" w:afterAutospacing="0"/>
        <w:ind w:firstLine="480"/>
        <w:jc w:val="center"/>
        <w:rPr>
          <w:rFonts w:hint="eastAsia"/>
          <w:color w:val="333333"/>
        </w:rPr>
      </w:pPr>
      <w:r>
        <w:rPr>
          <w:rFonts w:ascii="方正黑体_GBK" w:eastAsia="方正黑体_GBK" w:hAnsi="方正黑体_GBK" w:cs="方正黑体_GBK" w:hint="eastAsia"/>
          <w:bCs/>
          <w:color w:val="000000"/>
          <w:sz w:val="32"/>
          <w:szCs w:val="32"/>
        </w:rPr>
        <w:t>第三章  规划和建设管理</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方正楷体_GBK" w:eastAsia="方正楷体_GBK" w:hAnsi="方正楷体_GBK" w:cs="方正楷体_GBK" w:hint="eastAsia"/>
          <w:bCs/>
          <w:color w:val="000000"/>
          <w:sz w:val="32"/>
          <w:szCs w:val="32"/>
        </w:rPr>
        <w:t>第九条</w:t>
      </w:r>
      <w:r>
        <w:rPr>
          <w:rFonts w:ascii="Times New Roman" w:eastAsia="方正仿宋_GBK" w:hAnsi="方正仿宋_GBK" w:cs="方正仿宋_GBK" w:hint="eastAsia"/>
          <w:bCs/>
          <w:color w:val="000000"/>
          <w:sz w:val="32"/>
          <w:szCs w:val="32"/>
        </w:rPr>
        <w:t>城市规划的编制应当符合经济社会发展的要求，体现民族文化、地域特色，保持传统风貌，实现人与自然和谐统一。</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Times New Roman" w:eastAsia="方正仿宋_GBK" w:hAnsi="方正仿宋_GBK" w:cs="方正仿宋_GBK" w:hint="eastAsia"/>
          <w:bCs/>
          <w:color w:val="000000"/>
          <w:sz w:val="32"/>
          <w:szCs w:val="32"/>
        </w:rPr>
        <w:t>城市规划经批准后，应当向社会公布，不得擅自变更。确需变更的，应当按照法定程序进行。</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方正楷体_GBK" w:eastAsia="方正楷体_GBK" w:hAnsi="方正楷体_GBK" w:cs="方正楷体_GBK" w:hint="eastAsia"/>
          <w:bCs/>
          <w:color w:val="000000"/>
          <w:sz w:val="32"/>
          <w:szCs w:val="32"/>
        </w:rPr>
        <w:t>第十条</w:t>
      </w:r>
      <w:r>
        <w:rPr>
          <w:rFonts w:ascii="Times New Roman" w:eastAsia="方正仿宋_GBK" w:hAnsi="方正仿宋_GBK" w:cs="方正仿宋_GBK" w:hint="eastAsia"/>
          <w:bCs/>
          <w:color w:val="000000"/>
          <w:sz w:val="32"/>
          <w:szCs w:val="32"/>
        </w:rPr>
        <w:t>街巷与地块的空间环境设计，应当符合城市控制性详细规划、修建性详细规划。建筑体量、形式、风格与色彩应当与城市风貌相协调。城市建筑物高度应当符合空间环境设计，满足相关规范要求。</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方正楷体_GBK" w:eastAsia="方正楷体_GBK" w:hAnsi="方正楷体_GBK" w:cs="方正楷体_GBK" w:hint="eastAsia"/>
          <w:bCs/>
          <w:color w:val="000000"/>
          <w:sz w:val="32"/>
          <w:szCs w:val="32"/>
        </w:rPr>
        <w:t>第十一条</w:t>
      </w:r>
      <w:r>
        <w:rPr>
          <w:rFonts w:ascii="Times New Roman" w:eastAsia="方正仿宋_GBK" w:hAnsi="方正仿宋_GBK" w:cs="方正仿宋_GBK" w:hint="eastAsia"/>
          <w:bCs/>
          <w:color w:val="000000"/>
          <w:sz w:val="32"/>
          <w:szCs w:val="32"/>
        </w:rPr>
        <w:t>城市规划区内从事新建、扩建、改建、续建、外墙装饰、户外广告、临街门头广告以及临时搭建构筑物等各种建设活动，均需符合城市规划和各项专业规划要求，按照《中华人民共和国城乡规划法》、《云南省城乡规划条例》的规定办理有关手续后方可进行。未经批准不得从事建设活动。</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第十二条</w:t>
      </w:r>
      <w:r>
        <w:rPr>
          <w:rFonts w:ascii="Times New Roman" w:eastAsia="方正仿宋_GBK" w:hAnsi="方正仿宋_GBK" w:cs="方正仿宋_GBK" w:hint="eastAsia"/>
          <w:bCs/>
          <w:color w:val="000000"/>
          <w:sz w:val="32"/>
          <w:szCs w:val="32"/>
        </w:rPr>
        <w:t>城市建设用地规划区内从事建设的单位和个人，必须在依法办理土地使用权手续，并取得建设用地规划许可证、建设工程规划许可证和建设工程施工许可证后方可进行。建设单位和个人不得擅自变更建设用地规划许可证和</w:t>
      </w:r>
      <w:r>
        <w:rPr>
          <w:rFonts w:ascii="Times New Roman" w:eastAsia="方正仿宋_GBK" w:hAnsi="方正仿宋_GBK" w:cs="方正仿宋_GBK" w:hint="eastAsia"/>
          <w:bCs/>
          <w:color w:val="000000"/>
          <w:sz w:val="32"/>
          <w:szCs w:val="32"/>
        </w:rPr>
        <w:lastRenderedPageBreak/>
        <w:t>建设工程规划许可证的内容。需要改变土地使用权人以及土地使用性质的，须按有关法律、法规的规定办理变更登记手续后方可进行。</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第十三条</w:t>
      </w:r>
      <w:r>
        <w:rPr>
          <w:rFonts w:ascii="Times New Roman" w:eastAsia="方正仿宋_GBK" w:hAnsi="方正仿宋_GBK" w:cs="方正仿宋_GBK" w:hint="eastAsia"/>
          <w:bCs/>
          <w:color w:val="000000"/>
          <w:sz w:val="32"/>
          <w:szCs w:val="32"/>
        </w:rPr>
        <w:t>城市建设用地规划区内临时建设的应当到国土资源管理部门办理临时用地手续，并向城乡规划管理部门申请办理临时建筑备案登记，严格按批准的用途和时限使用土地。禁止在临时用地上修建永久性建筑物或构筑物。临时用地使用期满或临时建筑备案登记期满以及城市建设需要拆除时，建设单位应当无条件拆除临时建设的设施。</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第十四条</w:t>
      </w:r>
      <w:r>
        <w:rPr>
          <w:rFonts w:ascii="Times New Roman" w:eastAsia="方正仿宋_GBK" w:hAnsi="方正仿宋_GBK" w:cs="方正仿宋_GBK" w:hint="eastAsia"/>
          <w:bCs/>
          <w:color w:val="000000"/>
          <w:sz w:val="32"/>
          <w:szCs w:val="32"/>
        </w:rPr>
        <w:t>城市建设用地规划区内原有建设用地批准范围内的旧房、危房改建，必须依法取得建设工程规划许可证后，方可实施改建。否则，一律按违法违章建筑处理。</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旧房、危房是文物古迹的，须经文物管理部门和规划部门批准，并按有关规定予以保护后方可进行改建。</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第十五条</w:t>
      </w:r>
      <w:r>
        <w:rPr>
          <w:rFonts w:ascii="Times New Roman" w:eastAsia="方正仿宋_GBK" w:hAnsi="方正仿宋_GBK" w:cs="方正仿宋_GBK" w:hint="eastAsia"/>
          <w:bCs/>
          <w:color w:val="000000"/>
          <w:sz w:val="32"/>
          <w:szCs w:val="32"/>
        </w:rPr>
        <w:t>建设工程施工现场应当符合下列规定：</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（一）设置连续、封闭、高度不低于</w:t>
      </w:r>
      <w:r>
        <w:rPr>
          <w:rFonts w:ascii="Times New Roman" w:eastAsia="方正仿宋_GBK" w:hAnsi="Times New Roman" w:cs="Times New Roman"/>
          <w:bCs/>
          <w:color w:val="000000"/>
          <w:sz w:val="32"/>
          <w:szCs w:val="32"/>
        </w:rPr>
        <w:t>1.8</w:t>
      </w:r>
      <w:r>
        <w:rPr>
          <w:rFonts w:ascii="Times New Roman" w:eastAsia="方正仿宋_GBK" w:hAnsi="方正仿宋_GBK" w:cs="方正仿宋_GBK" w:hint="eastAsia"/>
          <w:bCs/>
          <w:color w:val="000000"/>
          <w:sz w:val="32"/>
          <w:szCs w:val="32"/>
        </w:rPr>
        <w:t>米的围挡，实行封闭式施工；</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（二）物料、机具和废弃物等堆放在建设工地范围内；</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（三）采取湿式拆除作业，对裸露场地和集中堆放的土方、散料，采取覆盖、固化、绿化或者拦挡等措施；</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（四）配备冲洗设施，保持运输车辆清洁；</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lastRenderedPageBreak/>
        <w:t>（五）配置污水处理设施，对施工产生的废水、泥浆进行处理；</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（六）竣工后及时清理、平整场地，对因施工损坏的周边环境及时进行修复。</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第十六条</w:t>
      </w:r>
      <w:r>
        <w:rPr>
          <w:rFonts w:ascii="Times New Roman" w:eastAsia="方正仿宋_GBK" w:hAnsi="方正仿宋_GBK" w:cs="方正仿宋_GBK" w:hint="eastAsia"/>
          <w:bCs/>
          <w:color w:val="000000"/>
          <w:sz w:val="32"/>
          <w:szCs w:val="32"/>
        </w:rPr>
        <w:t>建设工程产生的建筑垃圾、渣土、泥浆等废弃物，由建设单位按照相关规定处置。</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运输建筑垃圾、渣土、泥浆的车辆，应当遵守下列规定：</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（一）密闭运输；</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（二）不得车轮带泥行驶；</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（三）不得沿途泼洒；</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（四）按照规定的时间和线路运送到指定场地。</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第十七条</w:t>
      </w:r>
      <w:r>
        <w:rPr>
          <w:rFonts w:ascii="Times New Roman" w:eastAsia="方正仿宋_GBK" w:hAnsi="方正仿宋_GBK" w:cs="方正仿宋_GBK" w:hint="eastAsia"/>
          <w:bCs/>
          <w:color w:val="000000"/>
          <w:sz w:val="32"/>
          <w:szCs w:val="32"/>
        </w:rPr>
        <w:t>城市管理执法部门对在建的违法建（构）筑物、设施，应当责令当事人立即停止建设、限期拆除；当事人不停止建设或者逾期不自行拆除的，城市管理执法部门可以查封施工现场、扣押施工工具和依法强制拆除，并以书面形式通知供水、供电单位不予提供施工用水、用电。对其中在建的存在安全隐患且危及公共安全的违法建（构）筑物、设施，应当立即组织拆除，消除安全隐患。</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实施强制拆除违法建（构）筑物、设施的费用，由被执行人承担。</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违法建设的建（构）筑物、设施投入经营使用的，或者违反规定擅自改变建（构）筑物、设施使用功能的，城市管</w:t>
      </w:r>
      <w:r>
        <w:rPr>
          <w:rFonts w:ascii="Times New Roman" w:eastAsia="方正仿宋_GBK" w:hAnsi="方正仿宋_GBK" w:cs="方正仿宋_GBK" w:hint="eastAsia"/>
          <w:bCs/>
          <w:color w:val="000000"/>
          <w:sz w:val="32"/>
          <w:szCs w:val="32"/>
        </w:rPr>
        <w:lastRenderedPageBreak/>
        <w:t>理执法部门作出行政处理决定时，应当书面通知有关行政管理部门和供水、供电单位，有关行政管理部门和供水、供电单位不予核发相关许可证照和提供经营用水、用电。</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违反规定擅自改变建（构）筑物、设施使用功能的，城市管理执法部门作出行政处理决定时，应当书面通知不动产管理机构，不动产管理机构不予办理不动产转移登记。违法状态消除后，经当事人申请，城市管理执法部门应当在</w:t>
      </w:r>
      <w:r>
        <w:rPr>
          <w:rFonts w:ascii="Times New Roman" w:eastAsia="方正仿宋_GBK" w:hAnsi="Times New Roman" w:cs="Times New Roman"/>
          <w:bCs/>
          <w:color w:val="000000"/>
          <w:sz w:val="32"/>
          <w:szCs w:val="32"/>
        </w:rPr>
        <w:t>10</w:t>
      </w:r>
      <w:r>
        <w:rPr>
          <w:rFonts w:ascii="Times New Roman" w:eastAsia="方正仿宋_GBK" w:hAnsi="方正仿宋_GBK" w:cs="方正仿宋_GBK" w:hint="eastAsia"/>
          <w:bCs/>
          <w:color w:val="000000"/>
          <w:sz w:val="32"/>
          <w:szCs w:val="32"/>
        </w:rPr>
        <w:t>日内核实并书面通知不动产管理机构取消限制措施。</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第十八条</w:t>
      </w:r>
      <w:r>
        <w:rPr>
          <w:rFonts w:ascii="Times New Roman" w:eastAsia="方正仿宋_GBK" w:hAnsi="方正仿宋_GBK" w:cs="方正仿宋_GBK" w:hint="eastAsia"/>
          <w:bCs/>
          <w:color w:val="000000"/>
          <w:sz w:val="32"/>
          <w:szCs w:val="32"/>
        </w:rPr>
        <w:t>对正在占用土地资源进行违法施工的，城市管理执法部门应当作出责令当事人限期履行排除妨碍、恢复原状等义务的行政决定，当事人逾期不履行，经催告仍不履行的，城市管理执法部门可以代履行，或者委托无利害关系第三方代履行。</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需要立即清除道路、公共场所的障碍物，当事人不能清除的，城市管理执法部门可以决定立即实施代履行；当事人不在场的，应当在事后通知当事人，并依法作出处理。代履行所需费用由当事人承担。</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hint="eastAsia"/>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ind w:firstLine="480"/>
        <w:jc w:val="center"/>
        <w:rPr>
          <w:rFonts w:hint="eastAsia"/>
          <w:color w:val="333333"/>
        </w:rPr>
      </w:pPr>
      <w:r>
        <w:rPr>
          <w:rFonts w:ascii="方正黑体_GBK" w:eastAsia="方正黑体_GBK" w:hAnsi="方正黑体_GBK" w:cs="方正黑体_GBK" w:hint="eastAsia"/>
          <w:bCs/>
          <w:color w:val="000000"/>
          <w:sz w:val="32"/>
          <w:szCs w:val="32"/>
        </w:rPr>
        <w:t>第四章  园林与绿化</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lastRenderedPageBreak/>
        <w:t>第十九条</w:t>
      </w:r>
      <w:r>
        <w:rPr>
          <w:rFonts w:ascii="Times New Roman" w:eastAsia="方正仿宋_GBK" w:hAnsi="方正仿宋_GBK" w:cs="方正仿宋_GBK" w:hint="eastAsia"/>
          <w:bCs/>
          <w:color w:val="000000"/>
          <w:sz w:val="32"/>
          <w:szCs w:val="32"/>
        </w:rPr>
        <w:t>城市绿化应当符合城市绿地系统规划。建设项目配套的绿化工程的规划、设计方案应当按照规定经城乡规划行政主管部门批准后实施。</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绿化指标和绿化工程质量应当达到规定的标准和要求。因建设场地等限制，绿化面积达不到规定标准的项目，建设单位应当实行同城异地绿化。</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第二十条</w:t>
      </w:r>
      <w:r>
        <w:rPr>
          <w:rFonts w:ascii="Times New Roman" w:eastAsia="方正仿宋_GBK" w:hAnsi="方正仿宋_GBK" w:cs="方正仿宋_GBK" w:hint="eastAsia"/>
          <w:bCs/>
          <w:color w:val="000000"/>
          <w:sz w:val="32"/>
          <w:szCs w:val="32"/>
        </w:rPr>
        <w:t>城市绿化应当因地制宜，优先选用地方特色植物。</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鼓励利用屋顶、露台、墙壁等进行绿化，推广应用节水、节地、节材等新技术。</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第二十一条</w:t>
      </w:r>
      <w:r>
        <w:rPr>
          <w:rFonts w:ascii="Times New Roman" w:eastAsia="方正仿宋_GBK" w:hAnsi="方正仿宋_GBK" w:cs="方正仿宋_GBK" w:hint="eastAsia"/>
          <w:bCs/>
          <w:color w:val="000000"/>
          <w:sz w:val="32"/>
          <w:szCs w:val="32"/>
        </w:rPr>
        <w:t>住建部门负责市政公共绿地的建设和养护，新开发区绿地、居住区绿地、单位附属绿地由开发单位或者产权人建设和养护。</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第二十二条</w:t>
      </w:r>
      <w:r>
        <w:rPr>
          <w:rFonts w:ascii="Times New Roman" w:eastAsia="方正仿宋_GBK" w:hAnsi="方正仿宋_GBK" w:cs="方正仿宋_GBK" w:hint="eastAsia"/>
          <w:bCs/>
          <w:color w:val="000000"/>
          <w:sz w:val="32"/>
          <w:szCs w:val="32"/>
        </w:rPr>
        <w:t>园林、公共绿地应当保持完好整洁。居住区内公共绿地需要改造或者改变使用性质的，应当报经城乡规划行政主管部门批准。</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禁止下列破坏城市绿化的行为：</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（一）擅自砍伐、挖掘、损毁树木；</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（二）侵占绿地或者擅自改变绿地使用性质；</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（三）擅自在绿地内挖坑、取土；</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（四）在绿地内堆放物料、倾倒垃圾、废液，种菜；</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（五）未经许可在绿地内摆摊设点；</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lastRenderedPageBreak/>
        <w:t>（六）损坏草坪、绿篱、花坛，攀折花木、采摘果实。</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方正楷体_GBK" w:eastAsia="方正楷体_GBK" w:hAnsi="方正楷体_GBK" w:cs="方正楷体_GBK" w:hint="eastAsia"/>
          <w:bCs/>
          <w:color w:val="000000"/>
          <w:sz w:val="32"/>
          <w:szCs w:val="32"/>
        </w:rPr>
        <w:t xml:space="preserve">第二十三条 </w:t>
      </w:r>
      <w:r>
        <w:rPr>
          <w:rFonts w:ascii="Times New Roman" w:eastAsia="方正仿宋_GBK" w:hAnsi="方正仿宋_GBK" w:cs="方正仿宋_GBK" w:hint="eastAsia"/>
          <w:bCs/>
          <w:color w:val="000000"/>
          <w:sz w:val="32"/>
          <w:szCs w:val="32"/>
        </w:rPr>
        <w:t>电力、供排水、供气、通信、消防等单位敷设、维修管线时，应当避让城市绿地。无法避让的，应当报住建部门同意。施工结束后，建设单位应当及时恢复绿地原状。</w:t>
      </w:r>
      <w:r>
        <w:rPr>
          <w:rFonts w:hint="eastAsia"/>
          <w:color w:val="333333"/>
        </w:rPr>
        <w:t xml:space="preserve"> </w:t>
      </w:r>
    </w:p>
    <w:p w:rsidR="004C0DAD" w:rsidRDefault="004C0DAD" w:rsidP="004C0DAD">
      <w:pPr>
        <w:pStyle w:val="a5"/>
        <w:spacing w:before="0" w:beforeAutospacing="0" w:after="0" w:afterAutospacing="0"/>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ascii="方正黑体_GBK" w:eastAsia="方正黑体_GBK" w:hAnsi="方正黑体_GBK" w:cs="方正黑体_GBK" w:hint="eastAsia"/>
          <w:bCs/>
          <w:color w:val="000000"/>
          <w:sz w:val="32"/>
          <w:szCs w:val="32"/>
        </w:rPr>
        <w:t>第五章  城市容貌管理</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第二十四条</w:t>
      </w:r>
      <w:r>
        <w:rPr>
          <w:rFonts w:ascii="Times New Roman" w:eastAsia="方正仿宋_GBK" w:hAnsi="方正仿宋_GBK" w:cs="方正仿宋_GBK" w:hint="eastAsia"/>
          <w:bCs/>
          <w:color w:val="000000"/>
          <w:sz w:val="32"/>
          <w:szCs w:val="32"/>
        </w:rPr>
        <w:t>在城市建设用地规划区内新建、改建、扩建的建筑物和设施应当符合城市发展规划和国家规定的容貌标准。对影响规划和市容的，必须立即停止施工，限期改造或拆除。</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规划区内建（构）筑物应当保持完好、整洁、美观。对影响市容景观的残墙断壁、危险房屋、建（构）筑物等，产权人、管理人或者经营使用人，应当及时进行修整或者拆除，保持设计建造审批时的形态和色彩。</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第二十五条</w:t>
      </w:r>
      <w:r>
        <w:rPr>
          <w:rFonts w:ascii="Times New Roman" w:eastAsia="方正仿宋_GBK" w:hAnsi="方正仿宋_GBK" w:cs="方正仿宋_GBK" w:hint="eastAsia"/>
          <w:bCs/>
          <w:color w:val="000000"/>
          <w:sz w:val="32"/>
          <w:szCs w:val="32"/>
        </w:rPr>
        <w:t>城市建设用地规划区范围内任何单位和个人不得乱搭乱建。</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（一）城区道路两侧建筑物进行外部装修或者改建临街门窗的，应当符合城市规划要求，并按照规定办理登记备案手续。</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（二）禁止在建筑物顶部、阳台外或者窗外擅自搭建棚屋、鸟舍等。</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（三）城市道路两侧建筑物的顶部、阳台外、窗外，禁止堆放、吊挂或者晾晒有碍城市容貌的物品。</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lastRenderedPageBreak/>
        <w:t>（四）禁止在城市道路两侧的护栏、线杆、树木、绿篱等处吊挂杂物或者晾晒衣物。</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（五）禁止在公共用地范围内私搭乱建。</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（六）城市道路两侧和公共场地禁止擅自堆放物料。确需临时堆放物料的，应当按照规定办理行政许可。</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第二十六条</w:t>
      </w:r>
      <w:r>
        <w:rPr>
          <w:rFonts w:ascii="Times New Roman" w:eastAsia="方正仿宋_GBK" w:hAnsi="方正仿宋_GBK" w:cs="方正仿宋_GBK" w:hint="eastAsia"/>
          <w:bCs/>
          <w:color w:val="000000"/>
          <w:sz w:val="32"/>
          <w:szCs w:val="32"/>
        </w:rPr>
        <w:t>临街门店应当保持整洁，物品摆放整齐；门店标牌（牌匾）按照标准统一的规范，一户一匾牌、用字规范、无缺字漏字、无污损。</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城市道路两侧的经营者不得超出门窗或者外墙摆卖商品，禁止占用店外公共场地或城市道路从事餐饮、加工、修理、洗车等行为，禁止搭设雨（阳）棚等，禁止用高音喇叭招揽生意。</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禁止店外经营，营业性餐饮业、加工作坊的经营户必须配备合格的油烟净化设施，禁止油烟超标排放。</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禁止占用城市主次干道、公共场所及城市绿地摆摊设点、经营商品和农副产品等，流动摊贩、商贩应当进入农贸市场（便民市场）经营。</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第二十七条</w:t>
      </w:r>
      <w:r>
        <w:rPr>
          <w:rFonts w:ascii="Times New Roman" w:eastAsia="方正仿宋_GBK" w:hAnsi="方正仿宋_GBK" w:cs="方正仿宋_GBK" w:hint="eastAsia"/>
          <w:bCs/>
          <w:color w:val="000000"/>
          <w:sz w:val="32"/>
          <w:szCs w:val="32"/>
        </w:rPr>
        <w:t>城市道路两侧及公园、广场四周建筑物、构筑物和交通、照明、人防、电力、电信、消防、环卫等公共设施应当保持外观整洁、美观，并遵守下列规定：</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（一）产权人或使用人应适时装饰、清洗或粉刷，出现破损、残缺影响市容市貌的应及时修复、更换；</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（二）建筑物顶部、外走廊、阳台和窗外都应保持整洁，不得堆放和吊挂有碍市容的物品；</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lastRenderedPageBreak/>
        <w:t>（三）在临街标志性建筑物、酒店、宾馆、办公楼堂会所设置轮廓灯、霓虹彩灯、</w:t>
      </w:r>
      <w:r>
        <w:rPr>
          <w:rFonts w:ascii="Times New Roman" w:eastAsia="方正仿宋_GBK" w:hAnsi="Times New Roman" w:cs="Times New Roman"/>
          <w:bCs/>
          <w:color w:val="000000"/>
          <w:sz w:val="32"/>
          <w:szCs w:val="32"/>
        </w:rPr>
        <w:t>LED</w:t>
      </w:r>
      <w:r>
        <w:rPr>
          <w:rFonts w:ascii="Times New Roman" w:eastAsia="方正仿宋_GBK" w:hAnsi="方正仿宋_GBK" w:cs="方正仿宋_GBK" w:hint="eastAsia"/>
          <w:bCs/>
          <w:color w:val="000000"/>
          <w:sz w:val="32"/>
          <w:szCs w:val="32"/>
        </w:rPr>
        <w:t>灯，美化、亮化县城空间环境。推广使用玻璃门或铝合金推拉门，实现店门通透化；</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（四）建筑物前设置分界的，业主应选用透景、半透景的围墙、栅栏或者绿篱、花坛、草坪等作为分界，单位和个人在临街建筑周围一般不再设置实体围墙；已有的实体围墙应逐步予以拆除或改造；</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（五）街道上空及临街住宅、楼室之间不得再设置架空管线。对原有不符合规定的通信、有线电视、供电等管线，设置者应当按要求逐步入地或拆除；</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（六）临街建筑物、构筑物凡需改建及改设门面的，应经规划部门批准后方可实施。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第二十八条</w:t>
      </w:r>
      <w:r>
        <w:rPr>
          <w:rFonts w:ascii="Times New Roman" w:eastAsia="方正仿宋_GBK" w:hAnsi="方正仿宋_GBK" w:cs="方正仿宋_GBK" w:hint="eastAsia"/>
          <w:bCs/>
          <w:color w:val="000000"/>
          <w:sz w:val="32"/>
          <w:szCs w:val="32"/>
        </w:rPr>
        <w:t>破除与现代文明不相适应的陈规陋俗，倡导和推广现代文明生活方式，形成积极向上的文明风尚。</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城市主要道路、广场、公共绿地等公共场所禁止烧纸、裱糊红纸、抛撒殡葬祭祀物品。</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hint="eastAsia"/>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ascii="方正黑体_GBK" w:eastAsia="方正黑体_GBK" w:hAnsi="方正黑体_GBK" w:cs="方正黑体_GBK" w:hint="eastAsia"/>
          <w:bCs/>
          <w:color w:val="000000"/>
          <w:sz w:val="32"/>
          <w:szCs w:val="32"/>
        </w:rPr>
        <w:t>第六章  环境卫生管理</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第二十九条</w:t>
      </w:r>
      <w:r>
        <w:rPr>
          <w:rFonts w:ascii="Times New Roman" w:eastAsia="方正仿宋_GBK" w:hAnsi="方正仿宋_GBK" w:cs="方正仿宋_GBK" w:hint="eastAsia"/>
          <w:bCs/>
          <w:color w:val="000000"/>
          <w:sz w:val="32"/>
          <w:szCs w:val="32"/>
        </w:rPr>
        <w:t>城市街道、车站、广场、公厕、公园绿地、文化体育场所、河道湖泊等城市公共场所，应当符合国家卫生标准和要求，保持整洁、美观。</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第三十条</w:t>
      </w:r>
      <w:r>
        <w:rPr>
          <w:rFonts w:ascii="Times New Roman" w:eastAsia="方正仿宋_GBK" w:hAnsi="方正仿宋_GBK" w:cs="方正仿宋_GBK" w:hint="eastAsia"/>
          <w:bCs/>
          <w:color w:val="000000"/>
          <w:sz w:val="32"/>
          <w:szCs w:val="32"/>
        </w:rPr>
        <w:t>禁止下列影响县城公共环境卫生行为：</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（一）随地吐痰或者大小便；</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lastRenderedPageBreak/>
        <w:t>（二）乱扔果皮、纸屑、烟蒂、口香糖、塑料袋、饮料瓶（盒）等废弃物；</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（三）不按照规定倾倒垃圾、污水或者粪便；</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（四）在露天场所或者公共垃圾容器内焚烧物品；</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（五）养犬应当遵守有关规定，禁止散养；</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（六）其他损害城市环境卫生的行为。</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第三十一条</w:t>
      </w:r>
      <w:r>
        <w:rPr>
          <w:rFonts w:ascii="Times New Roman" w:eastAsia="方正仿宋_GBK" w:hAnsi="方正仿宋_GBK" w:cs="方正仿宋_GBK" w:hint="eastAsia"/>
          <w:bCs/>
          <w:color w:val="000000"/>
          <w:sz w:val="32"/>
          <w:szCs w:val="32"/>
        </w:rPr>
        <w:t>加强排水管网维护管理，严格执行排水许可制度。禁止未经许可向城市排水管网及设施排放污水。</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禁止向排水设施排放有毒、有害、易燃、易爆或者易堵塞管道的物质。</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禁止排放不经处理或者处理不达标的废水、废气、废渣。</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禁止城市道路两侧经营户在店外设置清洗池、架设用水设备，禁止向人行道、道路路面排放污水。</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第三十二条</w:t>
      </w:r>
      <w:r>
        <w:rPr>
          <w:rFonts w:ascii="Times New Roman" w:eastAsia="方正仿宋_GBK" w:hAnsi="方正仿宋_GBK" w:cs="方正仿宋_GBK" w:hint="eastAsia"/>
          <w:bCs/>
          <w:color w:val="000000"/>
          <w:sz w:val="32"/>
          <w:szCs w:val="32"/>
        </w:rPr>
        <w:t>公共厕所内部设施齐全，专人管理，保持清洁卫生无异味。有条件的沿街单位厕所应当向社会开放。</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第三十三条</w:t>
      </w:r>
      <w:r>
        <w:rPr>
          <w:rFonts w:ascii="Times New Roman" w:eastAsia="方正仿宋_GBK" w:hAnsi="方正仿宋_GBK" w:cs="方正仿宋_GBK" w:hint="eastAsia"/>
          <w:bCs/>
          <w:color w:val="000000"/>
          <w:sz w:val="32"/>
          <w:szCs w:val="32"/>
        </w:rPr>
        <w:t>生活垃圾应当日产日清，垃圾分类收集处理，逐步实行垃圾无害化、减量化和资源化。</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园林养护单位修剪行道树时遗留的枝叶和渣土等废弃物，应当及时清除，保持街道整洁。</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餐厨垃圾应当按照有关规定单独收集和处置，禁止与其他垃圾混倒或者排入雨水、污水排水管道、河道。</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第三十四条</w:t>
      </w:r>
      <w:r>
        <w:rPr>
          <w:rFonts w:ascii="Times New Roman" w:eastAsia="方正仿宋_GBK" w:hAnsi="方正仿宋_GBK" w:cs="方正仿宋_GBK" w:hint="eastAsia"/>
          <w:bCs/>
          <w:color w:val="000000"/>
          <w:sz w:val="32"/>
          <w:szCs w:val="32"/>
        </w:rPr>
        <w:t>工业、医疗、电子垃圾等各类危险、有毒有害垃圾，应当实行定点收集，由具有相应资质的单位进行处置，不得投放到生活垃圾容器中或者随意丢弃。</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lastRenderedPageBreak/>
        <w:t>第三十五条</w:t>
      </w:r>
      <w:r>
        <w:rPr>
          <w:rFonts w:ascii="Times New Roman" w:eastAsia="方正仿宋_GBK" w:hAnsi="方正仿宋_GBK" w:cs="方正仿宋_GBK" w:hint="eastAsia"/>
          <w:bCs/>
          <w:color w:val="000000"/>
          <w:sz w:val="32"/>
          <w:szCs w:val="32"/>
        </w:rPr>
        <w:t>城市开发、城中村改造、道路新建和改建，应当按照有关规定，配套建设公共厕所、垃圾转运站、垃圾箱等环境卫生设施，并与主体工程同时设计、同时施工、同时验收交付使用。</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未改造的城中村，按照标准建设垃圾收集设施，纳入县城环卫一体化管理。</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第三十六条</w:t>
      </w:r>
      <w:r>
        <w:rPr>
          <w:rFonts w:ascii="Times New Roman" w:eastAsia="方正仿宋_GBK" w:hAnsi="方正仿宋_GBK" w:cs="方正仿宋_GBK" w:hint="eastAsia"/>
          <w:bCs/>
          <w:color w:val="000000"/>
          <w:sz w:val="32"/>
          <w:szCs w:val="32"/>
        </w:rPr>
        <w:t>任何单位和个人不得占用、损坏环境卫生设施或者改变环境卫生设施用途，不得擅自拆除、迁移环境卫生设施。确需拆除、迁移的，建设单位应当按照先建后拆的原则，事先提出拆除、迁移方案，报住建部门批准后方可实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ascii="方正黑体_GBK" w:eastAsia="方正黑体_GBK" w:hAnsi="方正黑体_GBK" w:cs="方正黑体_GBK" w:hint="eastAsia"/>
          <w:bCs/>
          <w:color w:val="000000"/>
          <w:sz w:val="32"/>
          <w:szCs w:val="32"/>
        </w:rPr>
        <w:t>第七章　市政公用设施管理</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第三十七条</w:t>
      </w:r>
      <w:r>
        <w:rPr>
          <w:rFonts w:ascii="Times New Roman" w:eastAsia="方正仿宋_GBK" w:hAnsi="方正仿宋_GBK" w:cs="方正仿宋_GBK" w:hint="eastAsia"/>
          <w:bCs/>
          <w:color w:val="000000"/>
          <w:sz w:val="32"/>
          <w:szCs w:val="32"/>
        </w:rPr>
        <w:t>市政公用设施包括城市道路，城市供水、排水、供电、燃气、通讯等设施，城市桥涵及其设施，道路照明，绿化设施及其他市政公用设施。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市政公用设施应当坚持统一规划、配套建设，建设、养护管理并重的原则。</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第三十八条</w:t>
      </w:r>
      <w:r>
        <w:rPr>
          <w:rFonts w:ascii="Times New Roman" w:eastAsia="方正仿宋_GBK" w:hAnsi="方正仿宋_GBK" w:cs="方正仿宋_GBK" w:hint="eastAsia"/>
          <w:bCs/>
          <w:color w:val="000000"/>
          <w:sz w:val="32"/>
          <w:szCs w:val="32"/>
        </w:rPr>
        <w:t>承担市政公用设施养护、维修的单位，应当按照有关养护、维修技术规范，定期对其负责的设施进行养护、维修，保证其完好和正常运转。</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第三十九条</w:t>
      </w:r>
      <w:r>
        <w:rPr>
          <w:rFonts w:ascii="Times New Roman" w:eastAsia="方正仿宋_GBK" w:hAnsi="方正仿宋_GBK" w:cs="方正仿宋_GBK" w:hint="eastAsia"/>
          <w:bCs/>
          <w:color w:val="000000"/>
          <w:sz w:val="32"/>
          <w:szCs w:val="32"/>
        </w:rPr>
        <w:t>禁止擅自占用或者挖掘城市道路。</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lastRenderedPageBreak/>
        <w:t>新建、扩建、改建的城市道路交付使用后</w:t>
      </w:r>
      <w:r>
        <w:rPr>
          <w:rFonts w:ascii="Times New Roman" w:eastAsia="方正仿宋_GBK" w:hAnsi="Times New Roman" w:cs="Times New Roman"/>
          <w:bCs/>
          <w:color w:val="000000"/>
          <w:sz w:val="32"/>
          <w:szCs w:val="32"/>
        </w:rPr>
        <w:t>5</w:t>
      </w:r>
      <w:r>
        <w:rPr>
          <w:rFonts w:ascii="Times New Roman" w:eastAsia="方正仿宋_GBK" w:hAnsi="方正仿宋_GBK" w:cs="方正仿宋_GBK" w:hint="eastAsia"/>
          <w:bCs/>
          <w:color w:val="000000"/>
          <w:sz w:val="32"/>
          <w:szCs w:val="32"/>
        </w:rPr>
        <w:t>年内、大修的城市道路竣工后</w:t>
      </w:r>
      <w:r>
        <w:rPr>
          <w:rFonts w:ascii="Times New Roman" w:eastAsia="方正仿宋_GBK" w:hAnsi="Times New Roman" w:cs="Times New Roman"/>
          <w:bCs/>
          <w:color w:val="000000"/>
          <w:sz w:val="32"/>
          <w:szCs w:val="32"/>
        </w:rPr>
        <w:t>3</w:t>
      </w:r>
      <w:r>
        <w:rPr>
          <w:rFonts w:ascii="Times New Roman" w:eastAsia="方正仿宋_GBK" w:hAnsi="方正仿宋_GBK" w:cs="方正仿宋_GBK" w:hint="eastAsia"/>
          <w:bCs/>
          <w:color w:val="000000"/>
          <w:sz w:val="32"/>
          <w:szCs w:val="32"/>
        </w:rPr>
        <w:t>年内原则上不得挖掘；因特殊情况，确需临时挖掘城市道路的，须报请县人民政府批准后方可实施。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因紧急维修供水、排水、供电、燃气、通讯等公用设施挖掘道路，无法及时办理行政许可的，应当先报告住建部门，并在开挖</w:t>
      </w:r>
      <w:r>
        <w:rPr>
          <w:rFonts w:ascii="Times New Roman" w:eastAsia="方正仿宋_GBK" w:hAnsi="Times New Roman" w:cs="Times New Roman"/>
          <w:bCs/>
          <w:color w:val="000000"/>
          <w:sz w:val="32"/>
          <w:szCs w:val="32"/>
        </w:rPr>
        <w:t>24</w:t>
      </w:r>
      <w:r>
        <w:rPr>
          <w:rFonts w:ascii="Times New Roman" w:eastAsia="方正仿宋_GBK" w:hAnsi="方正仿宋_GBK" w:cs="方正仿宋_GBK" w:hint="eastAsia"/>
          <w:bCs/>
          <w:color w:val="000000"/>
          <w:sz w:val="32"/>
          <w:szCs w:val="32"/>
        </w:rPr>
        <w:t>小时内补办。</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禁止其他损坏道路设施的行为。</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第四十条</w:t>
      </w:r>
      <w:r>
        <w:rPr>
          <w:rFonts w:ascii="Times New Roman" w:eastAsia="方正仿宋_GBK" w:hAnsi="方正仿宋_GBK" w:cs="方正仿宋_GBK" w:hint="eastAsia"/>
          <w:bCs/>
          <w:color w:val="000000"/>
          <w:sz w:val="32"/>
          <w:szCs w:val="32"/>
        </w:rPr>
        <w:t>管线设置应当服从城市规划、建设、市政、市容环境的要求，优先进入地下综合管廊和管沟；暂不具备条件的，采取埋地敷设的方式；不具备埋设入地条件的，依法经批准后可以设置架空管线，但应当采取隐蔽措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第四十一条</w:t>
      </w:r>
      <w:r>
        <w:rPr>
          <w:rFonts w:ascii="Times New Roman" w:eastAsia="方正仿宋_GBK" w:hAnsi="方正仿宋_GBK" w:cs="方正仿宋_GBK" w:hint="eastAsia"/>
          <w:color w:val="333333"/>
          <w:sz w:val="32"/>
          <w:szCs w:val="32"/>
        </w:rPr>
        <w:t>在公路建筑控制区内埋设管道、电缆等设施的，建设单位应当向公路管理机构提出申请并取得许可。</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第四十二条</w:t>
      </w:r>
      <w:r>
        <w:rPr>
          <w:rFonts w:ascii="Times New Roman" w:eastAsia="方正仿宋_GBK" w:hAnsi="方正仿宋_GBK" w:cs="方正仿宋_GBK" w:hint="eastAsia"/>
          <w:bCs/>
          <w:color w:val="000000"/>
          <w:sz w:val="32"/>
          <w:szCs w:val="32"/>
        </w:rPr>
        <w:t>供电、供水、排水、燃气等管线及设施安全范围内禁止下列行为：</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（一）占压管线设施搭建（构）筑物及堆放物品；</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（二）损坏、穿凿、挪动、堵塞管线及井盖、沟盖等设施；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（三）擅自移动、覆盖、涂改、拆除、损坏管线设施的安全警示标志；</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（四）向管线检查井、雨污水井等倾倒粪便、垃圾或者设置障碍物；</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（五）在管网设施覆盖面上取土、设电杆及其他无关标志；</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lastRenderedPageBreak/>
        <w:t>（六）擅自接驳地下管线；</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（七）其他危及地下管线安全的行为。</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第四十三条</w:t>
      </w:r>
      <w:r>
        <w:rPr>
          <w:rFonts w:ascii="Times New Roman" w:eastAsia="方正仿宋_GBK" w:hAnsi="方正仿宋_GBK" w:cs="方正仿宋_GBK" w:hint="eastAsia"/>
          <w:bCs/>
          <w:color w:val="000000"/>
          <w:sz w:val="32"/>
          <w:szCs w:val="32"/>
        </w:rPr>
        <w:t>禁止下列破坏城市道路照明设施的行为：</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（一）擅自迁移、拆除、改动城市照明设施；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（二）擅自在城市道路照明设施上张贴、张挂广告、宣传标语，设置标志和安装其他设施；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（三）在城市道路照明设施的安全防护范围内堆放物件、搭棚、建房、挖坑、取土、倾倒腐蚀性废液（渣）。</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hint="eastAsia"/>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ascii="方正黑体_GBK" w:eastAsia="方正黑体_GBK" w:hAnsi="方正黑体_GBK" w:cs="方正黑体_GBK" w:hint="eastAsia"/>
          <w:bCs/>
          <w:color w:val="000000"/>
          <w:sz w:val="32"/>
          <w:szCs w:val="32"/>
        </w:rPr>
        <w:t>第八章  城市交通管理</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hint="eastAsia"/>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第四十四条</w:t>
      </w:r>
      <w:r>
        <w:rPr>
          <w:rFonts w:ascii="Times New Roman" w:eastAsia="方正仿宋_GBK" w:hAnsi="方正仿宋_GBK" w:cs="方正仿宋_GBK" w:hint="eastAsia"/>
          <w:bCs/>
          <w:color w:val="000000"/>
          <w:sz w:val="32"/>
          <w:szCs w:val="32"/>
        </w:rPr>
        <w:t>进入城区道路的机动车和非机动车，必须服从交警部门、城市管理综合执法部门及其他相关部门的管理。应严格遵守交通标志、标线和交通信号规定，禁止闯红灯、逆向行驶、跨越隔离设施。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禁止履带车、铁轮车或者超重、超高、超长车辆擅自在城市道路上行驶。</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禁止故意损毁、移动、涂改隔离护栏、信号灯、标志牌等交通安全设施。</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第四十五条</w:t>
      </w:r>
      <w:r>
        <w:rPr>
          <w:rFonts w:ascii="Times New Roman" w:eastAsia="方正仿宋_GBK" w:hAnsi="方正仿宋_GBK" w:cs="方正仿宋_GBK" w:hint="eastAsia"/>
          <w:bCs/>
          <w:color w:val="000000"/>
          <w:sz w:val="32"/>
          <w:szCs w:val="32"/>
        </w:rPr>
        <w:t>城市道路范围内，禁止乱停乱放车辆。经有关部门批准后可以划定停车泊位，对公共区域停车场实行规范化管理，并根据交通状况适时调整。</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第四十六条</w:t>
      </w:r>
      <w:r>
        <w:rPr>
          <w:rFonts w:ascii="Times New Roman" w:eastAsia="方正仿宋_GBK" w:hAnsi="方正仿宋_GBK" w:cs="方正仿宋_GBK" w:hint="eastAsia"/>
          <w:bCs/>
          <w:color w:val="000000"/>
          <w:sz w:val="32"/>
          <w:szCs w:val="32"/>
        </w:rPr>
        <w:t>在城区道路上运行的车辆，应当保持外形完好、整洁。货运车运载的液体、散装货物，应当密封、包扎、</w:t>
      </w:r>
      <w:r>
        <w:rPr>
          <w:rFonts w:ascii="Times New Roman" w:eastAsia="方正仿宋_GBK" w:hAnsi="方正仿宋_GBK" w:cs="方正仿宋_GBK" w:hint="eastAsia"/>
          <w:bCs/>
          <w:color w:val="000000"/>
          <w:sz w:val="32"/>
          <w:szCs w:val="32"/>
        </w:rPr>
        <w:lastRenderedPageBreak/>
        <w:t>覆盖，避免泄漏、遗撒。运输砂、土、建筑垃圾及其它易遗撒的车辆必须在指定的时间和线路上行驶。</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第四十七条</w:t>
      </w:r>
      <w:r>
        <w:rPr>
          <w:rFonts w:ascii="Times New Roman" w:eastAsia="方正仿宋_GBK" w:hAnsi="方正仿宋_GBK" w:cs="方正仿宋_GBK" w:hint="eastAsia"/>
          <w:bCs/>
          <w:color w:val="000000"/>
          <w:sz w:val="32"/>
          <w:szCs w:val="32"/>
        </w:rPr>
        <w:t>城区公交车应按规定的运行时间、线路和停车站点，定时、定线、定点运行。进入城区的公共客运车辆应当进站作业，禁止随意停靠、招揽顾客。出租汽车必须按交警部门、城市管理综合执法部门指定的地点停放车辆。</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 xml:space="preserve">第四十八条 </w:t>
      </w:r>
      <w:r>
        <w:rPr>
          <w:rFonts w:ascii="Times New Roman" w:eastAsia="方正仿宋_GBK" w:hAnsi="方正仿宋_GBK" w:cs="方正仿宋_GBK" w:hint="eastAsia"/>
          <w:bCs/>
          <w:color w:val="000000"/>
          <w:sz w:val="32"/>
          <w:szCs w:val="32"/>
        </w:rPr>
        <w:t>城市主要街道禁止一切机动车辆和非机动车辆乱停乱放。需在城区临时停放的小车必须停放在规划好的位置，摩托车、自行车必须依序停放在指定的停车栏内。</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交警部门负责车行道上的车辆管理、城市管理综合执法部门负责人行道上的车辆管理。</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第四十九条</w:t>
      </w:r>
      <w:r>
        <w:rPr>
          <w:rFonts w:ascii="Times New Roman" w:eastAsia="方正仿宋_GBK" w:hAnsi="方正仿宋_GBK" w:cs="方正仿宋_GBK" w:hint="eastAsia"/>
          <w:bCs/>
          <w:color w:val="000000"/>
          <w:sz w:val="32"/>
          <w:szCs w:val="32"/>
        </w:rPr>
        <w:t>进入城区的机动车尾气排放应当符合国家规定的排放标准。</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城区主要道路禁止鸣笛。</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eastAsia="方正仿宋_GBK" w:hAnsi="方正仿宋_GBK" w:cs="方正仿宋_GBK" w:hint="eastAsia"/>
          <w:bCs/>
          <w:color w:val="000000"/>
          <w:sz w:val="32"/>
          <w:szCs w:val="32"/>
        </w:rPr>
        <w:t>禁止向车窗外抛物。</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Times New Roman"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480"/>
        <w:jc w:val="center"/>
        <w:rPr>
          <w:rFonts w:hint="eastAsia"/>
          <w:color w:val="333333"/>
        </w:rPr>
      </w:pPr>
      <w:r>
        <w:rPr>
          <w:rFonts w:ascii="方正黑体_GBK" w:eastAsia="方正黑体_GBK" w:hAnsi="方正黑体_GBK" w:cs="方正黑体_GBK" w:hint="eastAsia"/>
          <w:bCs/>
          <w:color w:val="000000"/>
          <w:sz w:val="32"/>
          <w:szCs w:val="32"/>
        </w:rPr>
        <w:t>第九章  法律责任</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第五十条</w:t>
      </w:r>
      <w:r>
        <w:rPr>
          <w:rFonts w:ascii="Times New Roman" w:eastAsia="方正仿宋_GBK" w:hAnsi="方正仿宋_GBK" w:cs="方正仿宋_GBK" w:hint="eastAsia"/>
          <w:bCs/>
          <w:color w:val="000000"/>
          <w:sz w:val="32"/>
          <w:szCs w:val="32"/>
        </w:rPr>
        <w:t>对违反本办法的，由住建、国土、公安、交警、市场监管、交通、环保、卫生、文化等部门按照各自职能职责依照有关法律、法规的规定予以处罚。</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第五十一条</w:t>
      </w:r>
      <w:r>
        <w:rPr>
          <w:rFonts w:ascii="Times New Roman" w:eastAsia="方正仿宋_GBK" w:hAnsi="方正仿宋_GBK" w:cs="方正仿宋_GBK" w:hint="eastAsia"/>
          <w:bCs/>
          <w:color w:val="000000"/>
          <w:sz w:val="32"/>
          <w:szCs w:val="32"/>
        </w:rPr>
        <w:t>县城市管理各部门实施处罚时，应执行《中华人民共和国行政处罚法》的有关规定。</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第五十二条</w:t>
      </w:r>
      <w:r>
        <w:rPr>
          <w:rFonts w:ascii="Times New Roman" w:eastAsia="方正仿宋_GBK" w:hAnsi="方正仿宋_GBK" w:cs="方正仿宋_GBK" w:hint="eastAsia"/>
          <w:bCs/>
          <w:color w:val="000000"/>
          <w:sz w:val="32"/>
          <w:szCs w:val="32"/>
        </w:rPr>
        <w:t>对侮辱、殴打或者阻拦执法人员依法执行公务的，按照《中华人民共和国治安管理处罚法》的有关规定，</w:t>
      </w:r>
      <w:r>
        <w:rPr>
          <w:rFonts w:ascii="Times New Roman" w:eastAsia="方正仿宋_GBK" w:hAnsi="方正仿宋_GBK" w:cs="方正仿宋_GBK" w:hint="eastAsia"/>
          <w:bCs/>
          <w:color w:val="000000"/>
          <w:sz w:val="32"/>
          <w:szCs w:val="32"/>
        </w:rPr>
        <w:lastRenderedPageBreak/>
        <w:t>由公安机关依法予以处罚，构成犯罪的，依法追究其刑事责任。</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第五十三条</w:t>
      </w:r>
      <w:r>
        <w:rPr>
          <w:rFonts w:ascii="Times New Roman" w:eastAsia="方正仿宋_GBK" w:hAnsi="方正仿宋_GBK" w:cs="方正仿宋_GBK" w:hint="eastAsia"/>
          <w:bCs/>
          <w:color w:val="000000"/>
          <w:sz w:val="32"/>
          <w:szCs w:val="32"/>
        </w:rPr>
        <w:t>城市管理执法人员必须认真履行职责，模范遵守国家、省、州城市管理的法律、法规和本办法的规定，严格执法、秉公执法、文明执法。对玩忽职守、滥用职权、徇私舞弊、贪污受贿的，要严肃查处，情节严重造成损失的由行政监察或司法机关依法依规追究纪律或法律责任。</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第五十四条</w:t>
      </w:r>
      <w:r>
        <w:rPr>
          <w:rFonts w:ascii="Times New Roman" w:eastAsia="方正仿宋_GBK" w:hAnsi="方正仿宋_GBK" w:cs="方正仿宋_GBK" w:hint="eastAsia"/>
          <w:bCs/>
          <w:color w:val="000000"/>
          <w:sz w:val="32"/>
          <w:szCs w:val="32"/>
        </w:rPr>
        <w:t>当事人对违反城市管理执法部门作出的行政处罚不服的，可依法申请行政复议或向人民法院提起行政诉讼；逾期不申请复议或者不向人民法院起诉又不履行处罚决定的，由作出处罚决定的机关强制执行或向人民法院申请强制执行。</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第五十五条</w:t>
      </w:r>
      <w:r>
        <w:rPr>
          <w:rFonts w:ascii="Times New Roman" w:eastAsia="方正仿宋_GBK" w:hAnsi="方正仿宋_GBK" w:cs="方正仿宋_GBK" w:hint="eastAsia"/>
          <w:bCs/>
          <w:color w:val="000000"/>
          <w:sz w:val="32"/>
          <w:szCs w:val="32"/>
        </w:rPr>
        <w:t>违反本办法下列规定的，由城市管理执法部门予以处罚：</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（一）违反第十一条、第十二条、第十三条规定的，责令改正，逾期不改正的，</w:t>
      </w:r>
      <w:r>
        <w:rPr>
          <w:rFonts w:ascii="Arial" w:eastAsia="方正仿宋_GBK" w:hAnsi="Arial" w:cs="Arial" w:hint="eastAsia"/>
          <w:color w:val="000000"/>
          <w:sz w:val="32"/>
          <w:szCs w:val="32"/>
          <w:shd w:val="clear" w:color="auto" w:fill="FFFFFF"/>
        </w:rPr>
        <w:t>依照《中华人民共和国</w:t>
      </w:r>
      <w:r>
        <w:rPr>
          <w:rFonts w:ascii="Arial" w:eastAsia="方正仿宋_GBK" w:hAnsi="Arial" w:cs="Arial" w:hint="eastAsia"/>
          <w:color w:val="000000"/>
          <w:sz w:val="32"/>
          <w:shd w:val="clear" w:color="auto" w:fill="FFFFFF"/>
        </w:rPr>
        <w:t>城乡规划法</w:t>
      </w:r>
      <w:r>
        <w:rPr>
          <w:rFonts w:ascii="Arial" w:eastAsia="方正仿宋_GBK" w:hAnsi="Arial" w:cs="Arial" w:hint="eastAsia"/>
          <w:color w:val="000000"/>
          <w:sz w:val="32"/>
          <w:szCs w:val="32"/>
          <w:shd w:val="clear" w:color="auto" w:fill="FFFFFF"/>
        </w:rPr>
        <w:t>》第六十四条、第六十六条、六十八条和《云南省违法建筑处置规定》</w:t>
      </w:r>
      <w:r>
        <w:rPr>
          <w:rFonts w:ascii="Arial" w:eastAsia="方正仿宋_GBK" w:hAnsi="Arial" w:cs="Arial" w:hint="eastAsia"/>
          <w:color w:val="000000"/>
          <w:sz w:val="32"/>
          <w:shd w:val="clear" w:color="auto" w:fill="FFFFFF"/>
        </w:rPr>
        <w:t>等相关规定</w:t>
      </w:r>
      <w:r>
        <w:rPr>
          <w:rFonts w:ascii="Times New Roman" w:eastAsia="方正仿宋_GBK" w:hAnsi="方正仿宋_GBK" w:cs="方正仿宋_GBK" w:hint="eastAsia"/>
          <w:bCs/>
          <w:color w:val="000000"/>
          <w:sz w:val="32"/>
          <w:szCs w:val="32"/>
        </w:rPr>
        <w:t>予以处罚；</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（二）违反第十五条规定的，依照《云南省城市市容和环境卫生管理实施办法》第二十二条、《云南省建筑施工现场管理规定》第二十一条等相关规定予以处罚；</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（三）违反第十九条第二款规定的，依照《云南省城市绿化办法》第二十条等相关规定予以处罚；</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lastRenderedPageBreak/>
        <w:t>（四）违反第二十二条第二款第一项、第二项、第三项、第四项、第五项规定的，依照《云南省城市绿化办法》第二十二条第一款等相关规定予以处罚；造成损失的，依法承担赔偿责任；</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（五）违反第二十二条第二款第六项规定的，依照《云南省城市绿化办法》第二十二条第二款等相关规定予以处罚；造成损失的，依法承担赔偿责任。</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（六）违反第二十三条规定的，依照《云南省城市绿化办法》第二十一条等相关规定予以处罚；造成损失的，依法承担赔偿责任。</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（七）违反第二十四条、第二十五条规定的，依照《云南省城市市容和环境卫生管理实施办法》第二十二条等相关规定予以处罚</w:t>
      </w:r>
      <w:r>
        <w:rPr>
          <w:rFonts w:ascii="Times New Roman" w:eastAsia="方正仿宋_GBK" w:hAnsi="方正仿宋_GBK" w:cs="方正仿宋_GBK" w:hint="eastAsia"/>
          <w:bCs/>
          <w:color w:val="000000"/>
          <w:sz w:val="32"/>
          <w:szCs w:val="32"/>
          <w:shd w:val="clear" w:color="auto" w:fill="FFFFFF"/>
        </w:rPr>
        <w:t>。</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shd w:val="clear" w:color="auto" w:fill="FFFFFF"/>
        </w:rPr>
        <w:t>（八）</w:t>
      </w:r>
      <w:r>
        <w:rPr>
          <w:rFonts w:ascii="Times New Roman" w:eastAsia="方正仿宋_GBK" w:hAnsi="方正仿宋_GBK" w:cs="方正仿宋_GBK" w:hint="eastAsia"/>
          <w:bCs/>
          <w:color w:val="000000"/>
          <w:sz w:val="32"/>
          <w:szCs w:val="32"/>
        </w:rPr>
        <w:t>违反第二十六条规定的，依照《</w:t>
      </w:r>
      <w:r>
        <w:rPr>
          <w:rFonts w:ascii="方正仿宋_GBK" w:eastAsia="方正仿宋_GBK" w:hAnsi="方正仿宋_GBK" w:cs="方正仿宋_GBK" w:hint="eastAsia"/>
          <w:color w:val="333333"/>
          <w:sz w:val="32"/>
          <w:szCs w:val="32"/>
        </w:rPr>
        <w:t>云南省城市建设管理条例</w:t>
      </w:r>
      <w:r>
        <w:rPr>
          <w:rFonts w:ascii="Times New Roman" w:eastAsia="方正仿宋_GBK" w:hAnsi="方正仿宋_GBK" w:cs="方正仿宋_GBK" w:hint="eastAsia"/>
          <w:bCs/>
          <w:color w:val="000000"/>
          <w:sz w:val="32"/>
          <w:szCs w:val="32"/>
        </w:rPr>
        <w:t>》第五十九条等相关规定予以处罚</w:t>
      </w:r>
      <w:r>
        <w:rPr>
          <w:rFonts w:ascii="Times New Roman" w:eastAsia="方正仿宋_GBK" w:hAnsi="方正仿宋_GBK" w:cs="方正仿宋_GBK" w:hint="eastAsia"/>
          <w:bCs/>
          <w:color w:val="000000"/>
          <w:sz w:val="32"/>
          <w:szCs w:val="32"/>
          <w:shd w:val="clear" w:color="auto" w:fill="FFFFFF"/>
        </w:rPr>
        <w:t>；造成设施、设备损坏的，依法承担赔偿责任；构成犯罪的，依法追究刑事责任。</w:t>
      </w:r>
      <w:r>
        <w:rPr>
          <w:rFonts w:hint="eastAsia"/>
          <w:color w:val="333333"/>
        </w:rPr>
        <w:t xml:space="preserve"> </w:t>
      </w:r>
    </w:p>
    <w:p w:rsidR="004C0DAD" w:rsidRDefault="004C0DAD" w:rsidP="004C0DAD">
      <w:pPr>
        <w:pStyle w:val="a5"/>
        <w:spacing w:before="0" w:beforeAutospacing="0" w:after="0" w:afterAutospacing="0"/>
        <w:ind w:firstLineChars="200" w:firstLine="640"/>
        <w:rPr>
          <w:rFonts w:hint="eastAsia"/>
          <w:color w:val="333333"/>
        </w:rPr>
      </w:pPr>
      <w:r>
        <w:rPr>
          <w:rFonts w:ascii="Times New Roman" w:eastAsia="方正仿宋_GBK" w:hAnsi="方正仿宋_GBK" w:cs="方正仿宋_GBK" w:hint="eastAsia"/>
          <w:bCs/>
          <w:color w:val="000000"/>
          <w:sz w:val="32"/>
          <w:szCs w:val="32"/>
        </w:rPr>
        <w:t>（九）违反第三十条规定的，依照《云南省城市市容和环境卫生管理实施办法》第二十二条等相关规定予以处罚。</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rPr>
        <w:t>（十）违反第三十一条规定的，依照《</w:t>
      </w:r>
      <w:r>
        <w:rPr>
          <w:rFonts w:ascii="方正仿宋_GBK" w:eastAsia="方正仿宋_GBK" w:hAnsi="方正仿宋_GBK" w:cs="方正仿宋_GBK" w:hint="eastAsia"/>
          <w:color w:val="333333"/>
          <w:sz w:val="32"/>
          <w:szCs w:val="32"/>
        </w:rPr>
        <w:t>云南省城市建设管理条例</w:t>
      </w:r>
      <w:r>
        <w:rPr>
          <w:rFonts w:ascii="Times New Roman" w:eastAsia="方正仿宋_GBK" w:hAnsi="方正仿宋_GBK" w:cs="方正仿宋_GBK" w:hint="eastAsia"/>
          <w:bCs/>
          <w:color w:val="000000"/>
          <w:sz w:val="32"/>
          <w:szCs w:val="32"/>
        </w:rPr>
        <w:t>》第五十九条等相关规定予以处罚</w:t>
      </w:r>
      <w:r>
        <w:rPr>
          <w:rFonts w:ascii="Times New Roman" w:eastAsia="方正仿宋_GBK" w:hAnsi="方正仿宋_GBK" w:cs="方正仿宋_GBK" w:hint="eastAsia"/>
          <w:bCs/>
          <w:color w:val="000000"/>
          <w:sz w:val="32"/>
          <w:szCs w:val="32"/>
          <w:shd w:val="clear" w:color="auto" w:fill="FFFFFF"/>
        </w:rPr>
        <w:t>；造成设施、设</w:t>
      </w:r>
      <w:r>
        <w:rPr>
          <w:rFonts w:ascii="Times New Roman" w:eastAsia="方正仿宋_GBK" w:hAnsi="方正仿宋_GBK" w:cs="方正仿宋_GBK" w:hint="eastAsia"/>
          <w:bCs/>
          <w:color w:val="000000"/>
          <w:sz w:val="32"/>
          <w:szCs w:val="32"/>
          <w:shd w:val="clear" w:color="auto" w:fill="FFFFFF"/>
        </w:rPr>
        <w:lastRenderedPageBreak/>
        <w:t>备损坏的，依法承担赔偿责任；构成犯罪的，依法追究刑事责任。</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shd w:val="clear" w:color="auto" w:fill="FFFFFF"/>
        </w:rPr>
        <w:t>（十一）违反第三十三条、三十四条规定的，</w:t>
      </w:r>
      <w:r>
        <w:rPr>
          <w:rFonts w:ascii="Times New Roman" w:eastAsia="方正仿宋_GBK" w:hAnsi="方正仿宋_GBK" w:cs="方正仿宋_GBK" w:hint="eastAsia"/>
          <w:bCs/>
          <w:color w:val="000000"/>
          <w:sz w:val="32"/>
          <w:szCs w:val="32"/>
        </w:rPr>
        <w:t>依照《云南省城市市容和环境卫生管理实施办法》第二十二条等相关规定予以处罚</w:t>
      </w:r>
      <w:r>
        <w:rPr>
          <w:rFonts w:ascii="Times New Roman" w:eastAsia="方正仿宋_GBK" w:hAnsi="方正仿宋_GBK" w:cs="方正仿宋_GBK" w:hint="eastAsia"/>
          <w:bCs/>
          <w:color w:val="000000"/>
          <w:sz w:val="32"/>
          <w:szCs w:val="32"/>
          <w:shd w:val="clear" w:color="auto" w:fill="FFFFFF"/>
        </w:rPr>
        <w:t>。</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shd w:val="clear" w:color="auto" w:fill="FFFFFF"/>
        </w:rPr>
        <w:t>（十二）违反第三十六条规定的，</w:t>
      </w:r>
      <w:r>
        <w:rPr>
          <w:rFonts w:ascii="Times New Roman" w:eastAsia="方正仿宋_GBK" w:hAnsi="方正仿宋_GBK" w:cs="方正仿宋_GBK" w:hint="eastAsia"/>
          <w:bCs/>
          <w:color w:val="000000"/>
          <w:sz w:val="32"/>
          <w:szCs w:val="32"/>
        </w:rPr>
        <w:t>依照《云南省城市市容和环境卫生管理实施办法》第二十六条等相关规定予以处罚</w:t>
      </w:r>
      <w:r>
        <w:rPr>
          <w:rFonts w:ascii="Times New Roman" w:eastAsia="方正仿宋_GBK" w:hAnsi="方正仿宋_GBK" w:cs="方正仿宋_GBK" w:hint="eastAsia"/>
          <w:bCs/>
          <w:color w:val="000000"/>
          <w:sz w:val="32"/>
          <w:szCs w:val="32"/>
          <w:shd w:val="clear" w:color="auto" w:fill="FFFFFF"/>
        </w:rPr>
        <w:t>。</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shd w:val="clear" w:color="auto" w:fill="FFFFFF"/>
        </w:rPr>
        <w:t>（十三）违反第四十一条规定的，依照《公路安全保护条例》第五十六条等相关规定予以处罚。</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shd w:val="clear" w:color="auto" w:fill="FFFFFF"/>
        </w:rPr>
        <w:t>（十四）违反第四十二条、第四十三条规定的，</w:t>
      </w:r>
      <w:r>
        <w:rPr>
          <w:rFonts w:ascii="Times New Roman" w:eastAsia="方正仿宋_GBK" w:hAnsi="方正仿宋_GBK" w:cs="方正仿宋_GBK" w:hint="eastAsia"/>
          <w:bCs/>
          <w:color w:val="000000"/>
          <w:sz w:val="32"/>
          <w:szCs w:val="32"/>
        </w:rPr>
        <w:t>依照《</w:t>
      </w:r>
      <w:r>
        <w:rPr>
          <w:rFonts w:ascii="方正仿宋_GBK" w:eastAsia="方正仿宋_GBK" w:hAnsi="方正仿宋_GBK" w:cs="方正仿宋_GBK" w:hint="eastAsia"/>
          <w:color w:val="333333"/>
          <w:sz w:val="32"/>
          <w:szCs w:val="32"/>
        </w:rPr>
        <w:t>云南省城市建设管理条例</w:t>
      </w:r>
      <w:r>
        <w:rPr>
          <w:rFonts w:ascii="Times New Roman" w:eastAsia="方正仿宋_GBK" w:hAnsi="方正仿宋_GBK" w:cs="方正仿宋_GBK" w:hint="eastAsia"/>
          <w:bCs/>
          <w:color w:val="000000"/>
          <w:sz w:val="32"/>
          <w:szCs w:val="32"/>
        </w:rPr>
        <w:t>》第五十九条等相关规定予以处罚</w:t>
      </w:r>
      <w:r>
        <w:rPr>
          <w:rFonts w:ascii="Times New Roman" w:eastAsia="方正仿宋_GBK" w:hAnsi="方正仿宋_GBK" w:cs="方正仿宋_GBK" w:hint="eastAsia"/>
          <w:bCs/>
          <w:color w:val="000000"/>
          <w:sz w:val="32"/>
          <w:szCs w:val="32"/>
          <w:shd w:val="clear" w:color="auto" w:fill="FFFFFF"/>
        </w:rPr>
        <w:t>；造成设施、设备损坏的，依法承担赔偿责任；构成犯罪的，依法追究刑事责任。</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Times New Roman" w:eastAsia="方正仿宋_GBK" w:hAnsi="方正仿宋_GBK" w:cs="方正仿宋_GBK" w:hint="eastAsia"/>
          <w:bCs/>
          <w:color w:val="000000"/>
          <w:sz w:val="32"/>
          <w:szCs w:val="32"/>
          <w:shd w:val="clear" w:color="auto" w:fill="FFFFFF"/>
        </w:rPr>
        <w:t>（十五）违反第四十五条规定的，</w:t>
      </w:r>
      <w:r>
        <w:rPr>
          <w:rFonts w:ascii="Times New Roman" w:eastAsia="方正仿宋_GBK" w:hAnsi="方正仿宋_GBK" w:cs="方正仿宋_GBK" w:hint="eastAsia"/>
          <w:bCs/>
          <w:color w:val="000000"/>
          <w:sz w:val="32"/>
          <w:szCs w:val="32"/>
        </w:rPr>
        <w:t>依照《云南省城市市容和环境卫生管理实施办法》第二十二条等相关规定予以处罚</w:t>
      </w:r>
      <w:r>
        <w:rPr>
          <w:rFonts w:ascii="Times New Roman" w:eastAsia="方正仿宋_GBK" w:hAnsi="方正仿宋_GBK" w:cs="方正仿宋_GBK" w:hint="eastAsia"/>
          <w:bCs/>
          <w:color w:val="000000"/>
          <w:sz w:val="32"/>
          <w:szCs w:val="32"/>
          <w:shd w:val="clear" w:color="auto" w:fill="FFFFFF"/>
        </w:rPr>
        <w:t>。</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t>第五十六条</w:t>
      </w:r>
      <w:r>
        <w:rPr>
          <w:rFonts w:ascii="Times New Roman" w:eastAsia="方正仿宋_GBK" w:hAnsi="方正仿宋_GBK" w:cs="方正仿宋_GBK" w:hint="eastAsia"/>
          <w:bCs/>
          <w:color w:val="000000"/>
          <w:sz w:val="32"/>
          <w:szCs w:val="32"/>
        </w:rPr>
        <w:t>违反本办法第四十三条、第四十四条规定的，由公安机关交通管理执法部门</w:t>
      </w:r>
      <w:r>
        <w:rPr>
          <w:rFonts w:ascii="Arial" w:eastAsia="方正仿宋_GBK" w:hAnsi="Arial" w:cs="Arial" w:hint="eastAsia"/>
          <w:color w:val="000000"/>
          <w:sz w:val="32"/>
          <w:szCs w:val="32"/>
          <w:shd w:val="clear" w:color="auto" w:fill="FFFFFF"/>
        </w:rPr>
        <w:t>依照《中华人民共和国</w:t>
      </w:r>
      <w:r>
        <w:rPr>
          <w:rFonts w:ascii="Arial" w:eastAsia="方正仿宋_GBK" w:hAnsi="Arial" w:cs="Arial" w:hint="eastAsia"/>
          <w:color w:val="000000"/>
          <w:sz w:val="32"/>
          <w:shd w:val="clear" w:color="auto" w:fill="FFFFFF"/>
        </w:rPr>
        <w:t>道路交通安全法</w:t>
      </w:r>
      <w:r>
        <w:rPr>
          <w:rFonts w:ascii="Arial" w:eastAsia="方正仿宋_GBK" w:hAnsi="Arial" w:cs="Arial" w:hint="eastAsia"/>
          <w:color w:val="000000"/>
          <w:sz w:val="32"/>
          <w:szCs w:val="32"/>
          <w:shd w:val="clear" w:color="auto" w:fill="FFFFFF"/>
        </w:rPr>
        <w:t>》第九十条、第九十三条</w:t>
      </w:r>
      <w:r>
        <w:rPr>
          <w:rFonts w:ascii="Arial" w:eastAsia="方正仿宋_GBK" w:hAnsi="Arial" w:cs="Arial" w:hint="eastAsia"/>
          <w:color w:val="000000"/>
          <w:sz w:val="32"/>
          <w:shd w:val="clear" w:color="auto" w:fill="FFFFFF"/>
        </w:rPr>
        <w:t>等相关规定予以</w:t>
      </w:r>
      <w:r>
        <w:rPr>
          <w:rFonts w:ascii="Arial" w:eastAsia="方正仿宋_GBK" w:hAnsi="Arial" w:cs="Arial" w:hint="eastAsia"/>
          <w:color w:val="000000"/>
          <w:sz w:val="32"/>
          <w:szCs w:val="32"/>
          <w:shd w:val="clear" w:color="auto" w:fill="FFFFFF"/>
        </w:rPr>
        <w:t>处罚</w:t>
      </w:r>
      <w:r>
        <w:rPr>
          <w:rFonts w:ascii="Times New Roman" w:eastAsia="方正仿宋_GBK" w:hAnsi="方正仿宋_GBK" w:cs="方正仿宋_GBK" w:hint="eastAsia"/>
          <w:bCs/>
          <w:color w:val="000000"/>
          <w:sz w:val="32"/>
          <w:szCs w:val="32"/>
        </w:rPr>
        <w:t>。</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720"/>
        <w:jc w:val="center"/>
        <w:rPr>
          <w:rFonts w:hint="eastAsia"/>
          <w:color w:val="333333"/>
        </w:rPr>
      </w:pPr>
      <w:r>
        <w:rPr>
          <w:rFonts w:ascii="Times New Roman" w:eastAsia="方正楷体_GBK"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jc w:val="center"/>
        <w:rPr>
          <w:rFonts w:hint="eastAsia"/>
          <w:color w:val="333333"/>
        </w:rPr>
      </w:pPr>
      <w:r>
        <w:rPr>
          <w:rFonts w:ascii="方正黑体_GBK" w:eastAsia="方正黑体_GBK" w:hAnsi="方正黑体_GBK" w:cs="方正黑体_GBK" w:hint="eastAsia"/>
          <w:bCs/>
          <w:color w:val="000000"/>
          <w:sz w:val="32"/>
          <w:szCs w:val="32"/>
        </w:rPr>
        <w:t>第十章 附 则</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720"/>
        <w:jc w:val="center"/>
        <w:rPr>
          <w:rFonts w:hint="eastAsia"/>
          <w:color w:val="333333"/>
        </w:rPr>
      </w:pPr>
      <w:r>
        <w:rPr>
          <w:rFonts w:ascii="Times New Roman" w:eastAsia="方正楷体_GBK" w:hAnsi="Times New Roman" w:cs="Times New Roman"/>
          <w:bCs/>
          <w:color w:val="000000"/>
          <w:sz w:val="36"/>
          <w:szCs w:val="36"/>
        </w:rPr>
        <w:t> </w:t>
      </w:r>
      <w:r>
        <w:rPr>
          <w:rFonts w:hint="eastAsia"/>
          <w:color w:val="333333"/>
        </w:rPr>
        <w:t xml:space="preserve"> </w:t>
      </w:r>
    </w:p>
    <w:p w:rsidR="004C0DAD" w:rsidRDefault="004C0DAD" w:rsidP="004C0DAD">
      <w:pPr>
        <w:pStyle w:val="a5"/>
        <w:spacing w:before="0" w:beforeAutospacing="0" w:after="0" w:afterAutospacing="0" w:line="560" w:lineRule="exact"/>
        <w:ind w:firstLineChars="200" w:firstLine="640"/>
        <w:rPr>
          <w:rFonts w:hint="eastAsia"/>
          <w:color w:val="333333"/>
        </w:rPr>
      </w:pPr>
      <w:r>
        <w:rPr>
          <w:rFonts w:ascii="方正楷体_GBK" w:eastAsia="方正楷体_GBK" w:hAnsi="方正楷体_GBK" w:cs="方正楷体_GBK" w:hint="eastAsia"/>
          <w:bCs/>
          <w:color w:val="000000"/>
          <w:sz w:val="32"/>
          <w:szCs w:val="32"/>
        </w:rPr>
        <w:lastRenderedPageBreak/>
        <w:t>第五十七条</w:t>
      </w:r>
      <w:r>
        <w:rPr>
          <w:rFonts w:ascii="Times New Roman" w:eastAsia="方正仿宋_GBK" w:hAnsi="方正仿宋_GBK" w:cs="方正仿宋_GBK" w:hint="eastAsia"/>
          <w:bCs/>
          <w:color w:val="000000"/>
          <w:sz w:val="32"/>
          <w:szCs w:val="32"/>
        </w:rPr>
        <w:t>县城市综合管理委员会办公室应当会同相关部门、单位研究制定具体的配套实施方案和工作细则。</w:t>
      </w:r>
      <w:r>
        <w:rPr>
          <w:rFonts w:hint="eastAsia"/>
          <w:color w:val="333333"/>
        </w:rPr>
        <w:t xml:space="preserve"> </w:t>
      </w:r>
    </w:p>
    <w:p w:rsidR="004C0DAD" w:rsidRDefault="004C0DAD" w:rsidP="004C0DAD">
      <w:pPr>
        <w:pStyle w:val="a5"/>
        <w:spacing w:before="0" w:beforeAutospacing="0" w:after="0" w:afterAutospacing="0" w:line="560" w:lineRule="exact"/>
        <w:ind w:firstLine="480"/>
        <w:rPr>
          <w:rFonts w:hint="eastAsia"/>
          <w:color w:val="333333"/>
        </w:rPr>
      </w:pPr>
      <w:r>
        <w:rPr>
          <w:rFonts w:ascii="方正楷体_GBK" w:eastAsia="方正楷体_GBK" w:hAnsi="方正楷体_GBK" w:cs="方正楷体_GBK" w:hint="eastAsia"/>
          <w:bCs/>
          <w:color w:val="000000"/>
          <w:sz w:val="32"/>
          <w:szCs w:val="32"/>
        </w:rPr>
        <w:t>第五十八条</w:t>
      </w:r>
      <w:r>
        <w:rPr>
          <w:rFonts w:ascii="Times New Roman" w:eastAsia="方正仿宋_GBK" w:hAnsi="方正仿宋_GBK" w:cs="方正仿宋_GBK" w:hint="eastAsia"/>
          <w:bCs/>
          <w:color w:val="000000"/>
          <w:sz w:val="32"/>
          <w:szCs w:val="32"/>
        </w:rPr>
        <w:t>本办法自</w:t>
      </w:r>
      <w:r>
        <w:rPr>
          <w:rFonts w:ascii="Times New Roman" w:eastAsia="方正仿宋_GBK" w:hAnsi="Times New Roman" w:cs="Times New Roman"/>
          <w:bCs/>
          <w:color w:val="000000"/>
          <w:sz w:val="32"/>
          <w:szCs w:val="32"/>
        </w:rPr>
        <w:t>2018</w:t>
      </w:r>
      <w:r>
        <w:rPr>
          <w:rFonts w:ascii="Times New Roman" w:eastAsia="方正仿宋_GBK" w:hAnsi="方正仿宋_GBK" w:cs="方正仿宋_GBK" w:hint="eastAsia"/>
          <w:bCs/>
          <w:color w:val="000000"/>
          <w:sz w:val="32"/>
          <w:szCs w:val="32"/>
        </w:rPr>
        <w:t>年</w:t>
      </w:r>
      <w:r>
        <w:rPr>
          <w:rFonts w:ascii="Times New Roman" w:eastAsia="方正仿宋_GBK" w:hAnsi="Times New Roman" w:cs="Times New Roman"/>
          <w:bCs/>
          <w:color w:val="000000"/>
          <w:sz w:val="32"/>
          <w:szCs w:val="32"/>
        </w:rPr>
        <w:t>4</w:t>
      </w:r>
      <w:r>
        <w:rPr>
          <w:rFonts w:ascii="Times New Roman" w:eastAsia="方正仿宋_GBK" w:hAnsi="方正仿宋_GBK" w:cs="方正仿宋_GBK" w:hint="eastAsia"/>
          <w:bCs/>
          <w:color w:val="000000"/>
          <w:sz w:val="32"/>
          <w:szCs w:val="32"/>
        </w:rPr>
        <w:t>月</w:t>
      </w:r>
      <w:r>
        <w:rPr>
          <w:rFonts w:ascii="Times New Roman" w:eastAsia="方正仿宋_GBK" w:hAnsi="Times New Roman" w:cs="Times New Roman"/>
          <w:bCs/>
          <w:color w:val="000000"/>
          <w:sz w:val="32"/>
          <w:szCs w:val="32"/>
        </w:rPr>
        <w:t>10</w:t>
      </w:r>
      <w:r>
        <w:rPr>
          <w:rFonts w:ascii="Times New Roman" w:eastAsia="方正仿宋_GBK" w:hAnsi="方正仿宋_GBK" w:cs="方正仿宋_GBK" w:hint="eastAsia"/>
          <w:bCs/>
          <w:color w:val="000000"/>
          <w:sz w:val="32"/>
          <w:szCs w:val="32"/>
        </w:rPr>
        <w:t>日起施行。</w:t>
      </w:r>
      <w:r>
        <w:rPr>
          <w:rFonts w:hint="eastAsia"/>
          <w:color w:val="333333"/>
        </w:rPr>
        <w:t xml:space="preserve"> </w:t>
      </w:r>
    </w:p>
    <w:p w:rsidR="004C0DAD" w:rsidRPr="004C0DAD" w:rsidRDefault="004C0DAD"/>
    <w:sectPr w:rsidR="004C0DAD" w:rsidRPr="004C0D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4FB" w:rsidRDefault="002344FB" w:rsidP="004C0DAD">
      <w:r>
        <w:separator/>
      </w:r>
    </w:p>
  </w:endnote>
  <w:endnote w:type="continuationSeparator" w:id="1">
    <w:p w:rsidR="002344FB" w:rsidRDefault="002344FB" w:rsidP="004C0D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4FB" w:rsidRDefault="002344FB" w:rsidP="004C0DAD">
      <w:r>
        <w:separator/>
      </w:r>
    </w:p>
  </w:footnote>
  <w:footnote w:type="continuationSeparator" w:id="1">
    <w:p w:rsidR="002344FB" w:rsidRDefault="002344FB" w:rsidP="004C0D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0DAD"/>
    <w:rsid w:val="002344FB"/>
    <w:rsid w:val="004C0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0D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0DAD"/>
    <w:rPr>
      <w:sz w:val="18"/>
      <w:szCs w:val="18"/>
    </w:rPr>
  </w:style>
  <w:style w:type="paragraph" w:styleId="a4">
    <w:name w:val="footer"/>
    <w:basedOn w:val="a"/>
    <w:link w:val="Char0"/>
    <w:uiPriority w:val="99"/>
    <w:semiHidden/>
    <w:unhideWhenUsed/>
    <w:rsid w:val="004C0D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0DAD"/>
    <w:rPr>
      <w:sz w:val="18"/>
      <w:szCs w:val="18"/>
    </w:rPr>
  </w:style>
  <w:style w:type="paragraph" w:styleId="a5">
    <w:name w:val="Normal (Web)"/>
    <w:basedOn w:val="a"/>
    <w:uiPriority w:val="99"/>
    <w:semiHidden/>
    <w:unhideWhenUsed/>
    <w:rsid w:val="004C0D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1524133">
      <w:bodyDiv w:val="1"/>
      <w:marLeft w:val="0"/>
      <w:marRight w:val="0"/>
      <w:marTop w:val="0"/>
      <w:marBottom w:val="0"/>
      <w:divBdr>
        <w:top w:val="none" w:sz="0" w:space="0" w:color="auto"/>
        <w:left w:val="none" w:sz="0" w:space="0" w:color="auto"/>
        <w:bottom w:val="none" w:sz="0" w:space="0" w:color="auto"/>
        <w:right w:val="none" w:sz="0" w:space="0" w:color="auto"/>
      </w:divBdr>
      <w:divsChild>
        <w:div w:id="700545487">
          <w:marLeft w:val="0"/>
          <w:marRight w:val="0"/>
          <w:marTop w:val="0"/>
          <w:marBottom w:val="0"/>
          <w:divBdr>
            <w:top w:val="none" w:sz="0" w:space="0" w:color="auto"/>
            <w:left w:val="none" w:sz="0" w:space="0" w:color="auto"/>
            <w:bottom w:val="none" w:sz="0" w:space="0" w:color="auto"/>
            <w:right w:val="none" w:sz="0" w:space="0" w:color="auto"/>
          </w:divBdr>
          <w:divsChild>
            <w:div w:id="982851180">
              <w:marLeft w:val="0"/>
              <w:marRight w:val="0"/>
              <w:marTop w:val="0"/>
              <w:marBottom w:val="0"/>
              <w:divBdr>
                <w:top w:val="none" w:sz="0" w:space="0" w:color="auto"/>
                <w:left w:val="single" w:sz="6" w:space="0" w:color="D9D9D9"/>
                <w:bottom w:val="single" w:sz="6" w:space="0" w:color="D9D9D9"/>
                <w:right w:val="single" w:sz="6" w:space="0" w:color="D9D9D9"/>
              </w:divBdr>
              <w:divsChild>
                <w:div w:id="4806611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1406</Words>
  <Characters>8016</Characters>
  <Application>Microsoft Office Word</Application>
  <DocSecurity>0</DocSecurity>
  <Lines>66</Lines>
  <Paragraphs>18</Paragraphs>
  <ScaleCrop>false</ScaleCrop>
  <Company>Microsoft</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2019-12-14T09:55:00Z</dcterms:created>
  <dcterms:modified xsi:type="dcterms:W3CDTF">2019-12-14T09:56:00Z</dcterms:modified>
</cp:coreProperties>
</file>