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rPr>
      </w:pPr>
    </w:p>
    <w:p>
      <w:pPr>
        <w:jc w:val="center"/>
        <w:rPr>
          <w:rFonts w:hint="eastAsia" w:ascii="宋体" w:hAnsi="宋体"/>
          <w:b/>
          <w:sz w:val="44"/>
          <w:szCs w:val="44"/>
        </w:rPr>
      </w:pPr>
      <w:r>
        <w:rPr>
          <w:rFonts w:hint="eastAsia" w:ascii="宋体" w:hAnsi="宋体"/>
          <w:b/>
          <w:sz w:val="44"/>
          <w:szCs w:val="44"/>
        </w:rPr>
        <w:t>关于陇川县民宗局</w:t>
      </w:r>
    </w:p>
    <w:p>
      <w:pPr>
        <w:jc w:val="center"/>
        <w:rPr>
          <w:rFonts w:hint="eastAsia" w:ascii="宋体" w:hAnsi="宋体"/>
          <w:b/>
          <w:sz w:val="44"/>
          <w:szCs w:val="44"/>
        </w:rPr>
      </w:pPr>
      <w:r>
        <w:rPr>
          <w:rFonts w:hint="eastAsia" w:ascii="宋体" w:hAnsi="宋体"/>
          <w:b/>
          <w:sz w:val="44"/>
          <w:szCs w:val="44"/>
        </w:rPr>
        <w:t>2017年部门预算编制的说明</w:t>
      </w:r>
    </w:p>
    <w:p>
      <w:pPr>
        <w:pStyle w:val="2"/>
        <w:adjustRightInd w:val="0"/>
        <w:snapToGrid w:val="0"/>
        <w:spacing w:before="0" w:beforeLines="0" w:line="600" w:lineRule="exact"/>
        <w:rPr>
          <w:rFonts w:hint="eastAsia" w:ascii="宋体" w:hAnsi="宋体" w:eastAsia="宋体"/>
          <w:b/>
          <w:sz w:val="44"/>
          <w:szCs w:val="44"/>
        </w:rPr>
      </w:pPr>
      <w:r>
        <w:rPr>
          <w:rFonts w:hint="eastAsia" w:ascii="宋体" w:hAnsi="宋体" w:eastAsia="宋体"/>
          <w:b/>
          <w:sz w:val="44"/>
          <w:szCs w:val="44"/>
        </w:rPr>
        <w:t xml:space="preserve">    </w:t>
      </w:r>
    </w:p>
    <w:p>
      <w:pPr>
        <w:pStyle w:val="2"/>
        <w:adjustRightInd w:val="0"/>
        <w:snapToGrid w:val="0"/>
        <w:spacing w:line="760" w:lineRule="exact"/>
        <w:ind w:firstLine="600" w:firstLineChars="200"/>
        <w:rPr>
          <w:rFonts w:hint="eastAsia" w:ascii="方正仿宋_GBK" w:eastAsia="方正仿宋_GBK"/>
          <w:szCs w:val="30"/>
        </w:rPr>
      </w:pPr>
      <w:r>
        <w:rPr>
          <w:rFonts w:hint="eastAsia" w:ascii="方正仿宋_GBK" w:eastAsia="方正仿宋_GBK"/>
          <w:szCs w:val="30"/>
        </w:rPr>
        <w:t>按照预算管理的相关规定，目前部门预算的编制实行全口径预算管理，即收入和支出全部纳入预算管理，全部收入和支出都反映在预算中。</w:t>
      </w:r>
    </w:p>
    <w:p>
      <w:pPr>
        <w:spacing w:line="760" w:lineRule="exact"/>
        <w:ind w:firstLine="602" w:firstLineChars="200"/>
        <w:rPr>
          <w:rFonts w:hint="eastAsia" w:ascii="黑体" w:hAnsi="黑体" w:eastAsia="黑体"/>
          <w:b/>
          <w:sz w:val="30"/>
          <w:szCs w:val="30"/>
        </w:rPr>
      </w:pPr>
      <w:r>
        <w:rPr>
          <w:rFonts w:hint="eastAsia" w:ascii="黑体" w:hAnsi="黑体" w:eastAsia="黑体"/>
          <w:b/>
          <w:sz w:val="30"/>
          <w:szCs w:val="30"/>
        </w:rPr>
        <w:t>一、基本职能及主要工作</w:t>
      </w:r>
    </w:p>
    <w:p>
      <w:pPr>
        <w:pStyle w:val="2"/>
        <w:adjustRightInd w:val="0"/>
        <w:snapToGrid w:val="0"/>
        <w:spacing w:line="760" w:lineRule="exact"/>
        <w:ind w:firstLine="630" w:firstLineChars="210"/>
        <w:rPr>
          <w:rFonts w:hint="eastAsia" w:ascii="方正仿宋_GBK" w:eastAsia="方正仿宋_GBK"/>
          <w:bCs/>
          <w:szCs w:val="30"/>
        </w:rPr>
      </w:pPr>
      <w:r>
        <w:rPr>
          <w:rFonts w:hint="eastAsia" w:ascii="方正仿宋_GBK" w:eastAsia="方正仿宋_GBK"/>
          <w:bCs/>
          <w:szCs w:val="30"/>
        </w:rPr>
        <w:t>（一）部门主要职责</w:t>
      </w:r>
    </w:p>
    <w:p>
      <w:pPr>
        <w:pStyle w:val="2"/>
        <w:adjustRightInd w:val="0"/>
        <w:snapToGrid w:val="0"/>
        <w:spacing w:line="760" w:lineRule="exact"/>
        <w:ind w:firstLine="630" w:firstLineChars="210"/>
        <w:rPr>
          <w:rFonts w:hint="eastAsia" w:ascii="方正仿宋_GBK" w:eastAsia="方正仿宋_GBK"/>
          <w:bCs/>
          <w:szCs w:val="30"/>
        </w:rPr>
      </w:pPr>
      <w:r>
        <w:rPr>
          <w:rFonts w:hint="eastAsia" w:ascii="方正仿宋_GBK" w:eastAsia="方正仿宋_GBK"/>
          <w:bCs/>
          <w:szCs w:val="30"/>
        </w:rPr>
        <w:t>陇川县民族宗教事务局是县人民政府宣传贯彻执行党和国家的民族政策法律、法规和国家《宗教事务条例》、</w:t>
      </w:r>
      <w:bookmarkStart w:id="0" w:name="_GoBack"/>
      <w:bookmarkEnd w:id="0"/>
      <w:r>
        <w:rPr>
          <w:rFonts w:hint="eastAsia" w:ascii="方正仿宋_GBK" w:eastAsia="方正仿宋_GBK"/>
          <w:bCs/>
          <w:szCs w:val="30"/>
          <w:lang w:eastAsia="zh-CN"/>
        </w:rPr>
        <w:t>《中华人民共和国民族区域自治法》</w:t>
      </w:r>
      <w:r>
        <w:rPr>
          <w:rFonts w:hint="eastAsia" w:ascii="方正仿宋_GBK" w:eastAsia="方正仿宋_GBK"/>
          <w:bCs/>
          <w:szCs w:val="30"/>
        </w:rPr>
        <w:t>和《自治条例》等有关民族法规；积极促进各少数民族经济、科技、教育、文化、卫生等发展经济和文化事业的发展；帮助散杂居少数民族和民族乡发民展经济和文化事业的政府职务部门。</w:t>
      </w:r>
    </w:p>
    <w:p>
      <w:pPr>
        <w:pStyle w:val="2"/>
        <w:adjustRightInd w:val="0"/>
        <w:snapToGrid w:val="0"/>
        <w:spacing w:line="760" w:lineRule="exact"/>
        <w:ind w:firstLine="630" w:firstLineChars="210"/>
        <w:rPr>
          <w:rFonts w:hint="eastAsia" w:ascii="方正仿宋_GBK" w:eastAsia="方正仿宋_GBK"/>
          <w:bCs/>
          <w:szCs w:val="30"/>
        </w:rPr>
      </w:pPr>
      <w:r>
        <w:rPr>
          <w:rFonts w:hint="eastAsia" w:ascii="方正仿宋_GBK" w:eastAsia="方正仿宋_GBK"/>
          <w:bCs/>
          <w:szCs w:val="30"/>
        </w:rPr>
        <w:t>（二）2017年重点工作任务</w:t>
      </w:r>
    </w:p>
    <w:p>
      <w:pPr>
        <w:pStyle w:val="2"/>
        <w:adjustRightInd w:val="0"/>
        <w:snapToGrid w:val="0"/>
        <w:spacing w:line="760" w:lineRule="exact"/>
        <w:ind w:firstLine="630" w:firstLineChars="210"/>
        <w:rPr>
          <w:rFonts w:hint="eastAsia" w:ascii="方正仿宋_GBK" w:eastAsia="方正仿宋_GBK"/>
          <w:bCs/>
          <w:szCs w:val="30"/>
        </w:rPr>
      </w:pPr>
      <w:r>
        <w:rPr>
          <w:rFonts w:hint="eastAsia" w:ascii="方正仿宋_GBK" w:eastAsia="方正仿宋_GBK"/>
          <w:bCs/>
          <w:szCs w:val="30"/>
        </w:rPr>
        <w:t>认真落实好《民族、宗教目标管理责任制》的考核工作。深入开展“民族团结月”宣传教育活动；继续抓好“民族团结示范村”、“民族团结示范乡镇”、“民族特色村寨”创建工作；认真抓好扶持人口较少民族发展整村推进、兴边富民沿边三年行动计划、特色困难等少数民族发展资金项目的实施工作，扎实实施好“十县百乡千村万户”工程示范点建设，努力促进民族团结进步，边疆繁荣稳定示范区建设。</w:t>
      </w:r>
    </w:p>
    <w:p>
      <w:pPr>
        <w:spacing w:line="760" w:lineRule="exact"/>
        <w:ind w:firstLine="602" w:firstLineChars="200"/>
        <w:rPr>
          <w:rFonts w:hint="eastAsia" w:ascii="黑体" w:hAnsi="黑体" w:eastAsia="黑体"/>
          <w:b/>
          <w:sz w:val="30"/>
          <w:szCs w:val="30"/>
        </w:rPr>
      </w:pPr>
      <w:r>
        <w:rPr>
          <w:rFonts w:hint="eastAsia" w:ascii="黑体" w:hAnsi="黑体" w:eastAsia="黑体"/>
          <w:b/>
          <w:sz w:val="30"/>
          <w:szCs w:val="30"/>
        </w:rPr>
        <w:t>二、部门预算编制情况</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（一）指导思想</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陇川县民宗局2017年预算编制的指导思想是：全面贯彻党的十八大、十八届三中、四中、五中全会精神，深化预算管理制度改革，牢固树立依法理财理念，认真落实县委、县政府的决策部署，保持稳增长、促改革、调结构、惠民生、防风险综合平衡。坚持全面完整，部门收支全部纳入预算管理；严控“三公经费”等一般性支出；坚持公开透明，细化预算编制，深化预决算信息公开；坚持讲求绩效，强化支出责任和效率意识，提高预算管理绩效。</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（二）总体要求</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陇川县民宗局2017年预算编制的总体要求是：主动适应经济发展新常态，紧紧围绕全面规范、公开透明的预算管理制度目标。坚持深化改革，清理整合规范专项资金，加强规划管理，做实项目库，改进项目支出预算管理，提高预算的前瞻性和可持续性; 坚持全面统筹，部门收支全部纳入预算管理，规范和统筹使用各类收入，加强政府预算体系的统筹协调；坚持优化结构，从严控制“三公”经费等一般性支出，厉行节约努力降低行政成本，盘活财政存量，加强结余结转资金管理；细化预算编制，按时公开预算信息；坚持讲求绩效，全面推进预算绩效管理，强化支出责任和效率意识，严肃财经纪律。</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（三）基本原则</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1. 科学公正原则。陇川县民宗局预算编制要符合《中华人民共和国预算法》和《云南省预算审查监督条例》《陇川县预算管理办法》有关规定，体现国家方针政策和县委、县政府工作重点。做到编制方法科学、程序规范、内容细实、定额体系健全、支出项目公开、标准相对统一、资金分配公开透明。依法接受人大、审计部门的审查监督，自觉接受社会监督。</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 xml:space="preserve">2. 保障基本原则。民宗局部门预算编制应体现公共财政基本职能，优先保障人员支出、保证机关正常运转、保证民生基本需求；分清轻重缓急，坚持量入为出，统筹安排项目支出。调整和优化支出结构，加大对社会公共事业的投入。 </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3. 综合全面原则。民宗局的各项收支要全面、完整地纳入部门预算，不在预算之外留有任何收支项目。坚持收支统一管理，统筹安排，综合平衡。</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4. 零基预算原则。民宗局按照当年承担的工作任务和工作量，在政策范围内合理安排支出。支出项目和数额应依据本单位工作量并结合财力情况实行零基预算。</w:t>
      </w:r>
    </w:p>
    <w:p>
      <w:pPr>
        <w:pStyle w:val="2"/>
        <w:adjustRightInd w:val="0"/>
        <w:snapToGrid w:val="0"/>
        <w:spacing w:line="760" w:lineRule="exact"/>
        <w:ind w:firstLine="600" w:firstLineChars="200"/>
        <w:rPr>
          <w:rFonts w:hint="eastAsia" w:ascii="方正仿宋_GBK" w:eastAsia="方正仿宋_GBK"/>
        </w:rPr>
      </w:pPr>
      <w:r>
        <w:rPr>
          <w:rFonts w:hint="eastAsia" w:ascii="方正仿宋_GBK" w:eastAsia="方正仿宋_GBK"/>
        </w:rPr>
        <w:t>5. 注重绩效原则。深入推进预算绩效管理，强化绩效目标编制管理。开展重点领域和项目绩效评价工作，将评价结果与预算安排紧密结合，做到有增有减，提高财政资金使用效益。</w:t>
      </w:r>
    </w:p>
    <w:p>
      <w:pPr>
        <w:spacing w:line="760" w:lineRule="exact"/>
        <w:ind w:firstLine="602" w:firstLineChars="200"/>
        <w:rPr>
          <w:rFonts w:hint="eastAsia" w:ascii="黑体" w:hAnsi="黑体" w:eastAsia="黑体"/>
          <w:b/>
          <w:sz w:val="30"/>
          <w:szCs w:val="30"/>
        </w:rPr>
      </w:pPr>
      <w:r>
        <w:rPr>
          <w:rFonts w:hint="eastAsia" w:ascii="黑体" w:hAnsi="黑体" w:eastAsia="黑体"/>
          <w:b/>
          <w:sz w:val="30"/>
          <w:szCs w:val="30"/>
        </w:rPr>
        <w:t>三、部门基本情况</w:t>
      </w:r>
    </w:p>
    <w:p>
      <w:pPr>
        <w:spacing w:line="760" w:lineRule="exact"/>
        <w:ind w:firstLine="600" w:firstLineChars="200"/>
        <w:rPr>
          <w:rFonts w:hint="eastAsia" w:ascii="方正仿宋_GBK" w:hAnsi="Arial" w:eastAsia="方正仿宋_GBK" w:cs="Arial"/>
          <w:kern w:val="0"/>
          <w:sz w:val="30"/>
          <w:szCs w:val="30"/>
        </w:rPr>
      </w:pPr>
      <w:r>
        <w:rPr>
          <w:rFonts w:hint="eastAsia" w:ascii="方正仿宋_GBK" w:eastAsia="方正仿宋_GBK"/>
          <w:sz w:val="30"/>
          <w:szCs w:val="30"/>
        </w:rPr>
        <w:t>纳入2017年部门预算编报的单位共1个。部门</w:t>
      </w:r>
      <w:r>
        <w:rPr>
          <w:rFonts w:hint="eastAsia" w:ascii="方正仿宋_GBK" w:hAnsi="宋体" w:eastAsia="方正仿宋_GBK" w:cs="Arial"/>
          <w:kern w:val="0"/>
          <w:sz w:val="30"/>
          <w:szCs w:val="30"/>
        </w:rPr>
        <w:t>在职人员编制7人，其中：行政编制6人，工勤编制1人。在职实有9人，其中：财政全供养9人。退休人员5人。2017年陇川县民宗局名下无公车编制，陇川县民宗局与县委统战部合署办公共用1辆公车，该车编制在县委统战部名下。</w:t>
      </w:r>
    </w:p>
    <w:p>
      <w:pPr>
        <w:spacing w:line="760" w:lineRule="exact"/>
        <w:ind w:firstLine="602" w:firstLineChars="200"/>
        <w:rPr>
          <w:rFonts w:hint="eastAsia" w:ascii="黑体" w:hAnsi="黑体" w:eastAsia="黑体"/>
          <w:b/>
          <w:sz w:val="30"/>
          <w:szCs w:val="30"/>
        </w:rPr>
      </w:pPr>
      <w:r>
        <w:rPr>
          <w:rFonts w:hint="eastAsia" w:ascii="黑体" w:hAnsi="黑体" w:eastAsia="黑体"/>
          <w:b/>
          <w:sz w:val="30"/>
          <w:szCs w:val="30"/>
        </w:rPr>
        <w:t>四、2017年部门预算收支情况</w:t>
      </w:r>
    </w:p>
    <w:p>
      <w:pPr>
        <w:spacing w:line="760" w:lineRule="exact"/>
        <w:ind w:firstLine="600" w:firstLineChars="200"/>
        <w:rPr>
          <w:rFonts w:hint="eastAsia" w:ascii="方正仿宋_GBK" w:eastAsia="方正仿宋_GBK"/>
          <w:sz w:val="30"/>
          <w:szCs w:val="30"/>
        </w:rPr>
      </w:pPr>
      <w:r>
        <w:rPr>
          <w:rFonts w:hint="eastAsia" w:ascii="方正仿宋_GBK" w:eastAsia="方正仿宋_GBK"/>
          <w:sz w:val="30"/>
          <w:szCs w:val="30"/>
        </w:rPr>
        <w:t>2017年陇川县民宗局财务总收入4593.74万元，其中：一般公共预算4593.74万元，无政府性基金收入，无国有资本经营收益，无事业收入，无其他收入。</w:t>
      </w:r>
    </w:p>
    <w:p>
      <w:pPr>
        <w:spacing w:line="760" w:lineRule="exact"/>
        <w:ind w:firstLine="600" w:firstLineChars="200"/>
        <w:rPr>
          <w:rFonts w:hint="eastAsia" w:ascii="方正仿宋_GBK" w:eastAsia="方正仿宋_GBK"/>
          <w:sz w:val="30"/>
          <w:szCs w:val="30"/>
        </w:rPr>
      </w:pPr>
      <w:r>
        <w:rPr>
          <w:rFonts w:hint="eastAsia" w:ascii="方正仿宋_GBK" w:eastAsia="方正仿宋_GBK"/>
          <w:sz w:val="30"/>
          <w:szCs w:val="30"/>
        </w:rPr>
        <w:t>2017年部门财政拨款收入4593.74万元，其中，本年收入4593.74万元，无上年结转收入。本年收入中，一般公共预算财政拨款4593.74万元（本级财力115.54万元，专项收入4478.20万元）。</w:t>
      </w:r>
    </w:p>
    <w:p>
      <w:pPr>
        <w:widowControl/>
        <w:snapToGrid w:val="0"/>
        <w:spacing w:before="100" w:after="100" w:line="760" w:lineRule="exact"/>
        <w:ind w:firstLine="538"/>
        <w:jc w:val="left"/>
        <w:rPr>
          <w:rFonts w:hint="eastAsia" w:ascii="方正仿宋_GBK" w:hAnsi="宋体" w:eastAsia="方正仿宋_GBK" w:cs="Arial"/>
          <w:kern w:val="0"/>
          <w:sz w:val="30"/>
          <w:szCs w:val="30"/>
        </w:rPr>
      </w:pPr>
      <w:r>
        <w:rPr>
          <w:rFonts w:hint="eastAsia" w:ascii="方正仿宋_GBK" w:eastAsia="方正仿宋_GBK"/>
          <w:sz w:val="30"/>
          <w:szCs w:val="30"/>
        </w:rPr>
        <w:t>2017</w:t>
      </w:r>
      <w:r>
        <w:rPr>
          <w:rFonts w:hint="eastAsia" w:ascii="方正仿宋_GBK" w:hAnsi="宋体" w:eastAsia="方正仿宋_GBK" w:cs="Arial"/>
          <w:kern w:val="0"/>
          <w:sz w:val="30"/>
          <w:szCs w:val="30"/>
        </w:rPr>
        <w:t>年部门预算总支出</w:t>
      </w:r>
      <w:r>
        <w:rPr>
          <w:rFonts w:hint="eastAsia" w:ascii="方正仿宋_GBK" w:eastAsia="方正仿宋_GBK"/>
          <w:sz w:val="30"/>
          <w:szCs w:val="30"/>
        </w:rPr>
        <w:t>4593.74万元，其中：</w:t>
      </w:r>
      <w:r>
        <w:rPr>
          <w:rFonts w:hint="eastAsia" w:ascii="方正仿宋_GBK" w:hAnsi="宋体" w:eastAsia="方正仿宋_GBK" w:cs="Arial"/>
          <w:kern w:val="0"/>
          <w:sz w:val="30"/>
          <w:szCs w:val="30"/>
        </w:rPr>
        <w:t>基本支出</w:t>
      </w:r>
      <w:r>
        <w:rPr>
          <w:rFonts w:hint="eastAsia" w:ascii="方正仿宋_GBK" w:eastAsia="方正仿宋_GBK"/>
          <w:sz w:val="30"/>
          <w:szCs w:val="30"/>
        </w:rPr>
        <w:t>115.54</w:t>
      </w:r>
      <w:r>
        <w:rPr>
          <w:rFonts w:hint="eastAsia" w:ascii="方正仿宋_GBK" w:hAnsi="宋体" w:eastAsia="方正仿宋_GBK" w:cs="Arial"/>
          <w:kern w:val="0"/>
          <w:sz w:val="30"/>
          <w:szCs w:val="30"/>
        </w:rPr>
        <w:t>万元，占总支出的</w:t>
      </w:r>
      <w:r>
        <w:rPr>
          <w:rFonts w:hint="eastAsia" w:ascii="方正仿宋_GBK" w:eastAsia="方正仿宋_GBK"/>
          <w:sz w:val="30"/>
          <w:szCs w:val="30"/>
        </w:rPr>
        <w:t>2.52</w:t>
      </w:r>
      <w:r>
        <w:rPr>
          <w:rFonts w:hint="eastAsia" w:ascii="方正仿宋_GBK" w:hAnsi="宋体" w:eastAsia="方正仿宋_GBK" w:cs="Arial"/>
          <w:kern w:val="0"/>
          <w:sz w:val="30"/>
          <w:szCs w:val="30"/>
        </w:rPr>
        <w:t>％，项目支出</w:t>
      </w:r>
      <w:r>
        <w:rPr>
          <w:rFonts w:hint="eastAsia" w:ascii="方正仿宋_GBK" w:eastAsia="方正仿宋_GBK"/>
          <w:sz w:val="30"/>
          <w:szCs w:val="30"/>
        </w:rPr>
        <w:t>4478.20</w:t>
      </w:r>
      <w:r>
        <w:rPr>
          <w:rFonts w:hint="eastAsia" w:ascii="方正仿宋_GBK" w:hAnsi="宋体" w:eastAsia="方正仿宋_GBK" w:cs="Arial"/>
          <w:kern w:val="0"/>
          <w:sz w:val="30"/>
          <w:szCs w:val="30"/>
        </w:rPr>
        <w:t>万元，占总支出的</w:t>
      </w:r>
      <w:r>
        <w:rPr>
          <w:rFonts w:hint="eastAsia" w:ascii="方正仿宋_GBK" w:eastAsia="方正仿宋_GBK"/>
          <w:sz w:val="30"/>
          <w:szCs w:val="30"/>
        </w:rPr>
        <w:t>97.48</w:t>
      </w:r>
      <w:r>
        <w:rPr>
          <w:rFonts w:hint="eastAsia" w:ascii="方正仿宋_GBK" w:hAnsi="宋体" w:eastAsia="方正仿宋_GBK" w:cs="Arial"/>
          <w:kern w:val="0"/>
          <w:sz w:val="30"/>
          <w:szCs w:val="30"/>
        </w:rPr>
        <w:t>％。按支出功能科目分类， 99.82万元在</w:t>
      </w:r>
      <w:r>
        <w:rPr>
          <w:rFonts w:hint="eastAsia" w:ascii="方正仿宋_GBK" w:eastAsia="方正仿宋_GBK"/>
          <w:sz w:val="30"/>
          <w:szCs w:val="30"/>
        </w:rPr>
        <w:t>2012301</w:t>
      </w:r>
      <w:r>
        <w:rPr>
          <w:rFonts w:hint="eastAsia" w:ascii="方正仿宋_GBK" w:hAnsi="宋体" w:eastAsia="方正仿宋_GBK" w:cs="Arial"/>
          <w:kern w:val="0"/>
          <w:sz w:val="30"/>
          <w:szCs w:val="30"/>
        </w:rPr>
        <w:t>科目“行政运行”支出，主要反映</w:t>
      </w:r>
      <w:r>
        <w:rPr>
          <w:rFonts w:hint="eastAsia" w:ascii="方正仿宋_GBK" w:eastAsia="方正仿宋_GBK"/>
          <w:sz w:val="30"/>
          <w:szCs w:val="30"/>
        </w:rPr>
        <w:t>工资福利支出；</w:t>
      </w:r>
      <w:r>
        <w:rPr>
          <w:rFonts w:hint="eastAsia" w:ascii="方正仿宋_GBK" w:hAnsi="宋体" w:eastAsia="方正仿宋_GBK" w:cs="Arial"/>
          <w:kern w:val="0"/>
          <w:sz w:val="30"/>
          <w:szCs w:val="30"/>
        </w:rPr>
        <w:t>7.26万元在2080501科目“</w:t>
      </w:r>
      <w:r>
        <w:rPr>
          <w:rFonts w:hint="eastAsia" w:ascii="方正仿宋_GBK" w:eastAsia="方正仿宋_GBK"/>
          <w:sz w:val="30"/>
          <w:szCs w:val="30"/>
        </w:rPr>
        <w:t>归口管理的行政单位离退休</w:t>
      </w:r>
      <w:r>
        <w:rPr>
          <w:rFonts w:hint="eastAsia" w:ascii="方正仿宋_GBK" w:hAnsi="宋体" w:eastAsia="方正仿宋_GBK" w:cs="Arial"/>
          <w:kern w:val="0"/>
          <w:sz w:val="30"/>
          <w:szCs w:val="30"/>
        </w:rPr>
        <w:t>”中支出，主要反映</w:t>
      </w:r>
      <w:r>
        <w:rPr>
          <w:rFonts w:hint="eastAsia" w:ascii="方正仿宋_GBK" w:eastAsia="方正仿宋_GBK"/>
          <w:sz w:val="30"/>
          <w:szCs w:val="30"/>
        </w:rPr>
        <w:t>归口管理的行政单位离退休费用</w:t>
      </w:r>
      <w:r>
        <w:rPr>
          <w:rFonts w:hint="eastAsia" w:ascii="方正仿宋_GBK" w:hAnsi="宋体" w:eastAsia="方正仿宋_GBK" w:cs="Arial"/>
          <w:kern w:val="0"/>
          <w:sz w:val="30"/>
          <w:szCs w:val="30"/>
        </w:rPr>
        <w:t>的支出；8.46万元在2210201科目“住房公积金”中支出，主要反映住房公积金支出；15.2万元在2012304科目“民族工作专项” 支出，主要反映项目前期工作费用；10万元在科目2012401“宗教工作专项”支出，主要反映宗教工作费用支出；4453万元在科目22902“年初预留”支出，主要反映扶贫支出。</w:t>
      </w:r>
    </w:p>
    <w:p>
      <w:pPr>
        <w:widowControl/>
        <w:numPr>
          <w:ilvl w:val="0"/>
          <w:numId w:val="1"/>
        </w:numPr>
        <w:snapToGrid w:val="0"/>
        <w:spacing w:before="100" w:after="100" w:line="760" w:lineRule="exact"/>
        <w:jc w:val="left"/>
        <w:rPr>
          <w:rFonts w:hint="eastAsia" w:ascii="方正仿宋_GBK" w:hAnsi="宋体" w:eastAsia="方正仿宋_GBK" w:cs="Arial"/>
          <w:b/>
          <w:bCs/>
          <w:kern w:val="0"/>
          <w:sz w:val="30"/>
          <w:szCs w:val="30"/>
        </w:rPr>
      </w:pPr>
      <w:r>
        <w:rPr>
          <w:rFonts w:hint="eastAsia" w:ascii="方正仿宋_GBK" w:hAnsi="宋体" w:eastAsia="方正仿宋_GBK" w:cs="Arial"/>
          <w:b/>
          <w:bCs/>
          <w:kern w:val="0"/>
          <w:sz w:val="30"/>
          <w:szCs w:val="30"/>
        </w:rPr>
        <w:t>基本支出情况</w:t>
      </w:r>
    </w:p>
    <w:p>
      <w:pPr>
        <w:widowControl/>
        <w:snapToGrid w:val="0"/>
        <w:spacing w:before="100" w:after="100" w:line="760" w:lineRule="exact"/>
        <w:ind w:firstLine="594" w:firstLineChars="198"/>
        <w:jc w:val="left"/>
        <w:rPr>
          <w:rFonts w:hint="eastAsia" w:ascii="方正仿宋_GBK" w:hAnsi="宋体" w:eastAsia="方正仿宋_GBK" w:cs="Arial"/>
          <w:kern w:val="0"/>
          <w:sz w:val="30"/>
          <w:szCs w:val="30"/>
        </w:rPr>
      </w:pPr>
      <w:r>
        <w:rPr>
          <w:rFonts w:hint="eastAsia" w:ascii="方正仿宋_GBK" w:eastAsia="方正仿宋_GBK"/>
          <w:sz w:val="30"/>
          <w:szCs w:val="30"/>
        </w:rPr>
        <w:t>2017</w:t>
      </w:r>
      <w:r>
        <w:rPr>
          <w:rFonts w:hint="eastAsia" w:ascii="方正仿宋_GBK" w:hAnsi="宋体" w:eastAsia="方正仿宋_GBK" w:cs="Arial"/>
          <w:kern w:val="0"/>
          <w:sz w:val="30"/>
          <w:szCs w:val="30"/>
        </w:rPr>
        <w:t>年用于保障</w:t>
      </w:r>
      <w:r>
        <w:rPr>
          <w:rFonts w:hint="eastAsia" w:ascii="方正仿宋_GBK" w:eastAsia="方正仿宋_GBK"/>
          <w:sz w:val="30"/>
          <w:szCs w:val="30"/>
        </w:rPr>
        <w:t>民宗局</w:t>
      </w:r>
      <w:r>
        <w:rPr>
          <w:rFonts w:hint="eastAsia" w:ascii="方正仿宋_GBK" w:hAnsi="宋体" w:eastAsia="方正仿宋_GBK" w:cs="Arial"/>
          <w:kern w:val="0"/>
          <w:sz w:val="30"/>
          <w:szCs w:val="30"/>
        </w:rPr>
        <w:t>机关正常运转的日常支出</w:t>
      </w:r>
      <w:r>
        <w:rPr>
          <w:rFonts w:hint="eastAsia" w:ascii="方正仿宋_GBK" w:eastAsia="方正仿宋_GBK"/>
          <w:sz w:val="30"/>
          <w:szCs w:val="30"/>
        </w:rPr>
        <w:t>115,54</w:t>
      </w:r>
      <w:r>
        <w:rPr>
          <w:rFonts w:hint="eastAsia" w:ascii="方正仿宋_GBK" w:hAnsi="宋体" w:eastAsia="方正仿宋_GBK" w:cs="Arial"/>
          <w:kern w:val="0"/>
          <w:sz w:val="30"/>
          <w:szCs w:val="30"/>
        </w:rPr>
        <w:t>万元，包括基本工资，津贴补贴等工资福利支出93.79万元，占基本支出的</w:t>
      </w:r>
      <w:r>
        <w:rPr>
          <w:rFonts w:hint="eastAsia" w:ascii="方正仿宋_GBK" w:eastAsia="方正仿宋_GBK"/>
          <w:sz w:val="30"/>
          <w:szCs w:val="30"/>
        </w:rPr>
        <w:t>81.2</w:t>
      </w:r>
      <w:r>
        <w:rPr>
          <w:rFonts w:hint="eastAsia" w:ascii="方正仿宋_GBK" w:hAnsi="宋体" w:eastAsia="方正仿宋_GBK" w:cs="Arial"/>
          <w:kern w:val="0"/>
          <w:sz w:val="30"/>
          <w:szCs w:val="30"/>
        </w:rPr>
        <w:t>％；办公经费、印刷费、水电费、汽燃费、办公设备购置等日常公用经费（商品和服务支出）6.28万元，占基本支出的</w:t>
      </w:r>
      <w:r>
        <w:rPr>
          <w:rFonts w:hint="eastAsia" w:ascii="方正仿宋_GBK" w:eastAsia="方正仿宋_GBK"/>
          <w:sz w:val="30"/>
          <w:szCs w:val="30"/>
        </w:rPr>
        <w:t>5.4</w:t>
      </w:r>
      <w:r>
        <w:rPr>
          <w:rFonts w:hint="eastAsia" w:ascii="方正仿宋_GBK" w:hAnsi="宋体" w:eastAsia="方正仿宋_GBK" w:cs="Arial"/>
          <w:kern w:val="0"/>
          <w:sz w:val="30"/>
          <w:szCs w:val="30"/>
        </w:rPr>
        <w:t>％；对个人和家庭的补助15.47万元，占基本支出的</w:t>
      </w:r>
      <w:r>
        <w:rPr>
          <w:rFonts w:hint="eastAsia" w:ascii="方正仿宋_GBK" w:eastAsia="方正仿宋_GBK"/>
          <w:sz w:val="30"/>
          <w:szCs w:val="30"/>
        </w:rPr>
        <w:t>13.4</w:t>
      </w:r>
      <w:r>
        <w:rPr>
          <w:rFonts w:hint="eastAsia" w:ascii="方正仿宋_GBK" w:hAnsi="宋体" w:eastAsia="方正仿宋_GBK" w:cs="Arial"/>
          <w:kern w:val="0"/>
          <w:sz w:val="30"/>
          <w:szCs w:val="30"/>
        </w:rPr>
        <w:t>％。与上年对比，基本支出增加了33.4万元，增减变化的原因主要是调资和公务交通补贴的发放等。</w:t>
      </w:r>
    </w:p>
    <w:p>
      <w:pPr>
        <w:widowControl/>
        <w:numPr>
          <w:ilvl w:val="0"/>
          <w:numId w:val="1"/>
        </w:numPr>
        <w:snapToGrid w:val="0"/>
        <w:spacing w:before="100" w:after="100" w:line="760" w:lineRule="exact"/>
        <w:jc w:val="left"/>
        <w:rPr>
          <w:rFonts w:hint="eastAsia" w:ascii="方正仿宋_GBK" w:hAnsi="宋体" w:eastAsia="方正仿宋_GBK" w:cs="Arial"/>
          <w:b/>
          <w:kern w:val="0"/>
          <w:sz w:val="30"/>
          <w:szCs w:val="30"/>
        </w:rPr>
      </w:pPr>
      <w:r>
        <w:rPr>
          <w:rFonts w:hint="eastAsia" w:ascii="方正仿宋_GBK" w:hAnsi="宋体" w:eastAsia="方正仿宋_GBK" w:cs="Arial"/>
          <w:b/>
          <w:kern w:val="0"/>
          <w:sz w:val="30"/>
          <w:szCs w:val="30"/>
        </w:rPr>
        <w:t>项目支出情况</w:t>
      </w:r>
    </w:p>
    <w:p>
      <w:pPr>
        <w:widowControl/>
        <w:snapToGrid w:val="0"/>
        <w:spacing w:before="100" w:after="100" w:line="760" w:lineRule="exact"/>
        <w:ind w:firstLine="594" w:firstLineChars="198"/>
        <w:jc w:val="left"/>
        <w:rPr>
          <w:rFonts w:hint="eastAsia" w:ascii="方正仿宋_GBK" w:hAnsi="宋体" w:eastAsia="方正仿宋_GBK" w:cs="Arial"/>
          <w:kern w:val="0"/>
          <w:sz w:val="30"/>
          <w:szCs w:val="30"/>
        </w:rPr>
      </w:pPr>
      <w:r>
        <w:rPr>
          <w:rFonts w:hint="eastAsia" w:ascii="方正仿宋_GBK" w:eastAsia="方正仿宋_GBK"/>
          <w:sz w:val="30"/>
          <w:szCs w:val="30"/>
        </w:rPr>
        <w:t>2017</w:t>
      </w:r>
      <w:r>
        <w:rPr>
          <w:rFonts w:hint="eastAsia" w:ascii="方正仿宋_GBK" w:hAnsi="宋体" w:eastAsia="方正仿宋_GBK" w:cs="Arial"/>
          <w:kern w:val="0"/>
          <w:sz w:val="30"/>
          <w:szCs w:val="30"/>
        </w:rPr>
        <w:t>年用于保障</w:t>
      </w:r>
      <w:r>
        <w:rPr>
          <w:rFonts w:hint="eastAsia" w:ascii="方正仿宋_GBK" w:eastAsia="方正仿宋_GBK"/>
          <w:sz w:val="30"/>
          <w:szCs w:val="30"/>
        </w:rPr>
        <w:t>民宗局</w:t>
      </w:r>
      <w:r>
        <w:rPr>
          <w:rFonts w:hint="eastAsia" w:ascii="方正仿宋_GBK" w:hAnsi="宋体" w:eastAsia="方正仿宋_GBK" w:cs="Arial"/>
          <w:kern w:val="0"/>
          <w:sz w:val="30"/>
          <w:szCs w:val="30"/>
        </w:rPr>
        <w:t>机构为完成特定的行政工作任务或事业发展目标，用于项目的经费支出</w:t>
      </w:r>
      <w:r>
        <w:rPr>
          <w:rFonts w:hint="eastAsia" w:ascii="方正仿宋_GBK" w:eastAsia="方正仿宋_GBK"/>
          <w:sz w:val="30"/>
          <w:szCs w:val="30"/>
        </w:rPr>
        <w:t>4478.2</w:t>
      </w:r>
      <w:r>
        <w:rPr>
          <w:rFonts w:hint="eastAsia" w:ascii="方正仿宋_GBK" w:hAnsi="宋体" w:eastAsia="方正仿宋_GBK" w:cs="Arial"/>
          <w:kern w:val="0"/>
          <w:sz w:val="30"/>
          <w:szCs w:val="30"/>
        </w:rPr>
        <w:t>万元，其中，15.2万元是项目前期工作费用；10万元是乡镇农场宗教工作经费；4453万元是扶贫项目经费。与上年对比增加了1781.29万元，增减变化的原因主要是扶贫项目资金增加。</w:t>
      </w:r>
    </w:p>
    <w:p>
      <w:pPr>
        <w:spacing w:line="760" w:lineRule="exact"/>
        <w:ind w:firstLine="602" w:firstLineChars="200"/>
        <w:rPr>
          <w:rFonts w:hint="eastAsia" w:ascii="黑体" w:hAnsi="黑体" w:eastAsia="黑体"/>
          <w:b/>
          <w:sz w:val="30"/>
          <w:szCs w:val="30"/>
        </w:rPr>
      </w:pPr>
      <w:r>
        <w:rPr>
          <w:rFonts w:hint="eastAsia" w:ascii="黑体" w:hAnsi="黑体" w:eastAsia="黑体"/>
          <w:b/>
          <w:sz w:val="30"/>
          <w:szCs w:val="30"/>
        </w:rPr>
        <w:t>五、名词解释</w:t>
      </w:r>
    </w:p>
    <w:p>
      <w:pPr>
        <w:spacing w:line="760" w:lineRule="exact"/>
        <w:ind w:firstLine="600" w:firstLineChars="200"/>
        <w:rPr>
          <w:rFonts w:hint="eastAsia" w:ascii="方正仿宋_GBK" w:hAnsi="黑体" w:eastAsia="方正仿宋_GBK"/>
          <w:sz w:val="30"/>
          <w:szCs w:val="30"/>
        </w:rPr>
      </w:pPr>
      <w:r>
        <w:rPr>
          <w:rFonts w:hint="eastAsia" w:ascii="方正仿宋_GBK" w:hAnsi="黑体" w:eastAsia="方正仿宋_GBK"/>
          <w:sz w:val="30"/>
          <w:szCs w:val="30"/>
        </w:rPr>
        <w:t>无。</w:t>
      </w:r>
    </w:p>
    <w:p>
      <w:pPr>
        <w:spacing w:line="760" w:lineRule="exact"/>
        <w:ind w:firstLine="600" w:firstLineChars="200"/>
        <w:rPr>
          <w:rFonts w:hint="eastAsia" w:ascii="方正仿宋_GBK" w:hAnsi="黑体" w:eastAsia="方正仿宋_GBK"/>
          <w:sz w:val="30"/>
          <w:szCs w:val="30"/>
        </w:rPr>
      </w:pPr>
    </w:p>
    <w:p>
      <w:pPr>
        <w:spacing w:line="760" w:lineRule="exact"/>
        <w:ind w:firstLine="600" w:firstLineChars="200"/>
        <w:rPr>
          <w:rFonts w:hint="eastAsia" w:ascii="方正仿宋_GBK" w:eastAsia="方正仿宋_GBK"/>
          <w:sz w:val="30"/>
          <w:szCs w:val="30"/>
        </w:rPr>
      </w:pPr>
    </w:p>
    <w:p>
      <w:pPr>
        <w:spacing w:line="760" w:lineRule="exact"/>
        <w:ind w:firstLine="600" w:firstLineChars="200"/>
        <w:rPr>
          <w:rFonts w:hint="eastAsia" w:ascii="方正仿宋_GBK" w:eastAsia="方正仿宋_GBK"/>
          <w:sz w:val="30"/>
          <w:szCs w:val="30"/>
        </w:rPr>
      </w:pPr>
      <w:r>
        <w:rPr>
          <w:rFonts w:hint="eastAsia" w:ascii="方正仿宋_GBK" w:eastAsia="方正仿宋_GBK"/>
          <w:sz w:val="30"/>
          <w:szCs w:val="30"/>
          <w:lang/>
        </w:rPr>
        <w:pict>
          <v:shape id="_x0000_s1026" o:spid="_x0000_s1026" o:spt="201" type="#_x0000_t201" style="position:absolute;left:0pt;margin-left:220.5pt;margin-top:2pt;height:127.45pt;width:127.45pt;z-index:-251657216;mso-width-relative:page;mso-height-relative:page;" o:ole="t" filled="f" stroked="f" coordsize="21600,21600">
            <v:path/>
            <v:fill on="f" focussize="0,0"/>
            <v:stroke on="f"/>
            <v:imagedata r:id="rId8" o:title=""/>
            <o:lock v:ext="edit"/>
          </v:shape>
          <w:control r:id="rId7" w:name="CWordOLECtrl1" w:shapeid="_x0000_s1026"/>
        </w:pict>
      </w:r>
    </w:p>
    <w:p>
      <w:pPr>
        <w:spacing w:line="760" w:lineRule="exact"/>
        <w:ind w:firstLine="600" w:firstLineChars="200"/>
        <w:rPr>
          <w:rFonts w:hint="eastAsia" w:ascii="方正仿宋_GBK" w:eastAsia="方正仿宋_GBK"/>
          <w:sz w:val="30"/>
          <w:szCs w:val="30"/>
        </w:rPr>
      </w:pPr>
      <w:r>
        <w:rPr>
          <w:rFonts w:hint="eastAsia" w:ascii="方正仿宋_GBK" w:eastAsia="方正仿宋_GBK"/>
          <w:sz w:val="30"/>
          <w:szCs w:val="30"/>
        </w:rPr>
        <w:t xml:space="preserve">                            陇川县民宗局</w:t>
      </w:r>
    </w:p>
    <w:p>
      <w:pPr>
        <w:spacing w:line="760" w:lineRule="exact"/>
        <w:ind w:firstLine="600" w:firstLineChars="200"/>
        <w:rPr>
          <w:rFonts w:hint="eastAsia" w:ascii="方正仿宋_GBK" w:eastAsia="方正仿宋_GBK"/>
          <w:sz w:val="30"/>
          <w:szCs w:val="30"/>
        </w:rPr>
      </w:pPr>
      <w:r>
        <w:rPr>
          <w:rFonts w:hint="eastAsia" w:ascii="方正仿宋_GBK" w:eastAsia="方正仿宋_GBK"/>
          <w:sz w:val="30"/>
          <w:szCs w:val="30"/>
        </w:rPr>
        <w:t xml:space="preserve">                          2017年2月20日</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lang/>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D1444"/>
    <w:multiLevelType w:val="multilevel"/>
    <w:tmpl w:val="5CFD1444"/>
    <w:lvl w:ilvl="0" w:tentative="0">
      <w:start w:val="1"/>
      <w:numFmt w:val="japaneseCounting"/>
      <w:lvlText w:val="（%1）"/>
      <w:lvlJc w:val="left"/>
      <w:pPr>
        <w:tabs>
          <w:tab w:val="left" w:pos="1618"/>
        </w:tabs>
        <w:ind w:left="1618" w:hanging="1080"/>
      </w:pPr>
      <w:rPr>
        <w:rFonts w:hint="default"/>
      </w:rPr>
    </w:lvl>
    <w:lvl w:ilvl="1" w:tentative="0">
      <w:start w:val="1"/>
      <w:numFmt w:val="lowerLetter"/>
      <w:lvlText w:val="%2)"/>
      <w:lvlJc w:val="left"/>
      <w:pPr>
        <w:tabs>
          <w:tab w:val="left" w:pos="1378"/>
        </w:tabs>
        <w:ind w:left="1378" w:hanging="420"/>
      </w:pPr>
    </w:lvl>
    <w:lvl w:ilvl="2" w:tentative="0">
      <w:start w:val="1"/>
      <w:numFmt w:val="lowerRoman"/>
      <w:lvlText w:val="%3."/>
      <w:lvlJc w:val="right"/>
      <w:pPr>
        <w:tabs>
          <w:tab w:val="left" w:pos="1798"/>
        </w:tabs>
        <w:ind w:left="1798" w:hanging="420"/>
      </w:pPr>
    </w:lvl>
    <w:lvl w:ilvl="3" w:tentative="0">
      <w:start w:val="1"/>
      <w:numFmt w:val="decimal"/>
      <w:lvlText w:val="%4."/>
      <w:lvlJc w:val="left"/>
      <w:pPr>
        <w:tabs>
          <w:tab w:val="left" w:pos="2218"/>
        </w:tabs>
        <w:ind w:left="2218" w:hanging="420"/>
      </w:pPr>
    </w:lvl>
    <w:lvl w:ilvl="4" w:tentative="0">
      <w:start w:val="1"/>
      <w:numFmt w:val="lowerLetter"/>
      <w:lvlText w:val="%5)"/>
      <w:lvlJc w:val="left"/>
      <w:pPr>
        <w:tabs>
          <w:tab w:val="left" w:pos="2638"/>
        </w:tabs>
        <w:ind w:left="2638" w:hanging="420"/>
      </w:pPr>
    </w:lvl>
    <w:lvl w:ilvl="5" w:tentative="0">
      <w:start w:val="1"/>
      <w:numFmt w:val="lowerRoman"/>
      <w:lvlText w:val="%6."/>
      <w:lvlJc w:val="right"/>
      <w:pPr>
        <w:tabs>
          <w:tab w:val="left" w:pos="3058"/>
        </w:tabs>
        <w:ind w:left="3058" w:hanging="420"/>
      </w:pPr>
    </w:lvl>
    <w:lvl w:ilvl="6" w:tentative="0">
      <w:start w:val="1"/>
      <w:numFmt w:val="decimal"/>
      <w:lvlText w:val="%7."/>
      <w:lvlJc w:val="left"/>
      <w:pPr>
        <w:tabs>
          <w:tab w:val="left" w:pos="3478"/>
        </w:tabs>
        <w:ind w:left="3478" w:hanging="420"/>
      </w:pPr>
    </w:lvl>
    <w:lvl w:ilvl="7" w:tentative="0">
      <w:start w:val="1"/>
      <w:numFmt w:val="lowerLetter"/>
      <w:lvlText w:val="%8)"/>
      <w:lvlJc w:val="left"/>
      <w:pPr>
        <w:tabs>
          <w:tab w:val="left" w:pos="3898"/>
        </w:tabs>
        <w:ind w:left="3898" w:hanging="420"/>
      </w:pPr>
    </w:lvl>
    <w:lvl w:ilvl="8" w:tentative="0">
      <w:start w:val="1"/>
      <w:numFmt w:val="lowerRoman"/>
      <w:lvlText w:val="%9."/>
      <w:lvlJc w:val="right"/>
      <w:pPr>
        <w:tabs>
          <w:tab w:val="left" w:pos="4318"/>
        </w:tabs>
        <w:ind w:left="43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67"/>
    <w:rsid w:val="000124C5"/>
    <w:rsid w:val="000135A4"/>
    <w:rsid w:val="00016A5E"/>
    <w:rsid w:val="0007091A"/>
    <w:rsid w:val="00080A18"/>
    <w:rsid w:val="000827E1"/>
    <w:rsid w:val="00091C55"/>
    <w:rsid w:val="000D4193"/>
    <w:rsid w:val="000D5897"/>
    <w:rsid w:val="000F4113"/>
    <w:rsid w:val="00100BBA"/>
    <w:rsid w:val="00101C0E"/>
    <w:rsid w:val="00105F34"/>
    <w:rsid w:val="001255C9"/>
    <w:rsid w:val="00126985"/>
    <w:rsid w:val="00150FB9"/>
    <w:rsid w:val="00161EA8"/>
    <w:rsid w:val="00177122"/>
    <w:rsid w:val="001871B4"/>
    <w:rsid w:val="001B32D1"/>
    <w:rsid w:val="001C2E72"/>
    <w:rsid w:val="001D4CF6"/>
    <w:rsid w:val="001F06C9"/>
    <w:rsid w:val="001F5F72"/>
    <w:rsid w:val="00222BF7"/>
    <w:rsid w:val="00225632"/>
    <w:rsid w:val="00230258"/>
    <w:rsid w:val="00265BDA"/>
    <w:rsid w:val="00265C40"/>
    <w:rsid w:val="00267FE4"/>
    <w:rsid w:val="002749D0"/>
    <w:rsid w:val="00285255"/>
    <w:rsid w:val="002B2F0B"/>
    <w:rsid w:val="002C25AF"/>
    <w:rsid w:val="002C4476"/>
    <w:rsid w:val="002C5173"/>
    <w:rsid w:val="002E3EAD"/>
    <w:rsid w:val="003043FC"/>
    <w:rsid w:val="003110F4"/>
    <w:rsid w:val="00322316"/>
    <w:rsid w:val="003260B6"/>
    <w:rsid w:val="0032665F"/>
    <w:rsid w:val="00351A86"/>
    <w:rsid w:val="003719C1"/>
    <w:rsid w:val="00393235"/>
    <w:rsid w:val="003A1E4F"/>
    <w:rsid w:val="003B3888"/>
    <w:rsid w:val="003C27ED"/>
    <w:rsid w:val="003C463E"/>
    <w:rsid w:val="003E4734"/>
    <w:rsid w:val="003E5B88"/>
    <w:rsid w:val="003F1AAC"/>
    <w:rsid w:val="003F5C6F"/>
    <w:rsid w:val="00411A75"/>
    <w:rsid w:val="00433300"/>
    <w:rsid w:val="00442C4D"/>
    <w:rsid w:val="00452194"/>
    <w:rsid w:val="0047097F"/>
    <w:rsid w:val="00474BEF"/>
    <w:rsid w:val="00484975"/>
    <w:rsid w:val="00490EBF"/>
    <w:rsid w:val="00494B84"/>
    <w:rsid w:val="004B112D"/>
    <w:rsid w:val="004D66BF"/>
    <w:rsid w:val="004D6FF9"/>
    <w:rsid w:val="004F3447"/>
    <w:rsid w:val="0050471A"/>
    <w:rsid w:val="00526D68"/>
    <w:rsid w:val="00535C73"/>
    <w:rsid w:val="00544BF6"/>
    <w:rsid w:val="0055313E"/>
    <w:rsid w:val="0055409D"/>
    <w:rsid w:val="005543D0"/>
    <w:rsid w:val="00555459"/>
    <w:rsid w:val="00556496"/>
    <w:rsid w:val="0056221C"/>
    <w:rsid w:val="005705AC"/>
    <w:rsid w:val="0057799A"/>
    <w:rsid w:val="00580F7F"/>
    <w:rsid w:val="00581F24"/>
    <w:rsid w:val="00586C0F"/>
    <w:rsid w:val="00595D37"/>
    <w:rsid w:val="005B2372"/>
    <w:rsid w:val="005B32DE"/>
    <w:rsid w:val="005C382A"/>
    <w:rsid w:val="005D13D4"/>
    <w:rsid w:val="005D70FB"/>
    <w:rsid w:val="005D7372"/>
    <w:rsid w:val="005E025B"/>
    <w:rsid w:val="005E2CD2"/>
    <w:rsid w:val="005E5214"/>
    <w:rsid w:val="005E6BDF"/>
    <w:rsid w:val="00607F27"/>
    <w:rsid w:val="00624FB2"/>
    <w:rsid w:val="00657DE8"/>
    <w:rsid w:val="00665A43"/>
    <w:rsid w:val="006708BC"/>
    <w:rsid w:val="006B08EB"/>
    <w:rsid w:val="006D120D"/>
    <w:rsid w:val="00705A9E"/>
    <w:rsid w:val="007179E9"/>
    <w:rsid w:val="00725173"/>
    <w:rsid w:val="0073513A"/>
    <w:rsid w:val="00772CAE"/>
    <w:rsid w:val="00773999"/>
    <w:rsid w:val="00775575"/>
    <w:rsid w:val="00780CE1"/>
    <w:rsid w:val="00795254"/>
    <w:rsid w:val="007A5C9D"/>
    <w:rsid w:val="007B570A"/>
    <w:rsid w:val="007F4986"/>
    <w:rsid w:val="00836ECD"/>
    <w:rsid w:val="00854822"/>
    <w:rsid w:val="00861A42"/>
    <w:rsid w:val="00864C47"/>
    <w:rsid w:val="008948C0"/>
    <w:rsid w:val="008B585B"/>
    <w:rsid w:val="008B654B"/>
    <w:rsid w:val="008C4D45"/>
    <w:rsid w:val="008C7942"/>
    <w:rsid w:val="008D453C"/>
    <w:rsid w:val="008D5A34"/>
    <w:rsid w:val="009042F7"/>
    <w:rsid w:val="009111C9"/>
    <w:rsid w:val="0091472C"/>
    <w:rsid w:val="0092036A"/>
    <w:rsid w:val="00922C52"/>
    <w:rsid w:val="0092645A"/>
    <w:rsid w:val="00945788"/>
    <w:rsid w:val="0096069F"/>
    <w:rsid w:val="009649DE"/>
    <w:rsid w:val="00970FD0"/>
    <w:rsid w:val="00983B59"/>
    <w:rsid w:val="00987373"/>
    <w:rsid w:val="009C4378"/>
    <w:rsid w:val="009F79F0"/>
    <w:rsid w:val="00A22CD3"/>
    <w:rsid w:val="00A25006"/>
    <w:rsid w:val="00A321BF"/>
    <w:rsid w:val="00A6632D"/>
    <w:rsid w:val="00A7154E"/>
    <w:rsid w:val="00A72CE3"/>
    <w:rsid w:val="00AA4889"/>
    <w:rsid w:val="00AB2BF5"/>
    <w:rsid w:val="00AC0CB8"/>
    <w:rsid w:val="00AD3995"/>
    <w:rsid w:val="00AE3731"/>
    <w:rsid w:val="00AE5617"/>
    <w:rsid w:val="00B01DA1"/>
    <w:rsid w:val="00B070F9"/>
    <w:rsid w:val="00B1005B"/>
    <w:rsid w:val="00B11EE7"/>
    <w:rsid w:val="00B16E32"/>
    <w:rsid w:val="00B177FE"/>
    <w:rsid w:val="00B259B0"/>
    <w:rsid w:val="00B33879"/>
    <w:rsid w:val="00B41B53"/>
    <w:rsid w:val="00B45636"/>
    <w:rsid w:val="00B72557"/>
    <w:rsid w:val="00B813AE"/>
    <w:rsid w:val="00B97918"/>
    <w:rsid w:val="00BA52FA"/>
    <w:rsid w:val="00BB04A8"/>
    <w:rsid w:val="00BB202E"/>
    <w:rsid w:val="00BC51AD"/>
    <w:rsid w:val="00BC6E7D"/>
    <w:rsid w:val="00BC7D4B"/>
    <w:rsid w:val="00BD4171"/>
    <w:rsid w:val="00BE510C"/>
    <w:rsid w:val="00BF2860"/>
    <w:rsid w:val="00BF49D6"/>
    <w:rsid w:val="00C12ED3"/>
    <w:rsid w:val="00C1432D"/>
    <w:rsid w:val="00C15A32"/>
    <w:rsid w:val="00C215F4"/>
    <w:rsid w:val="00C40D60"/>
    <w:rsid w:val="00C57287"/>
    <w:rsid w:val="00C6049C"/>
    <w:rsid w:val="00C81780"/>
    <w:rsid w:val="00C87561"/>
    <w:rsid w:val="00CB4CF7"/>
    <w:rsid w:val="00CB5D8B"/>
    <w:rsid w:val="00CB6D4E"/>
    <w:rsid w:val="00CB6FE0"/>
    <w:rsid w:val="00CC187B"/>
    <w:rsid w:val="00CD0E98"/>
    <w:rsid w:val="00CD1211"/>
    <w:rsid w:val="00CD1BBE"/>
    <w:rsid w:val="00CF7D30"/>
    <w:rsid w:val="00D0135C"/>
    <w:rsid w:val="00D17BB9"/>
    <w:rsid w:val="00D36F80"/>
    <w:rsid w:val="00D5457B"/>
    <w:rsid w:val="00D76D80"/>
    <w:rsid w:val="00D810B8"/>
    <w:rsid w:val="00D8269E"/>
    <w:rsid w:val="00D834F2"/>
    <w:rsid w:val="00DA0BBD"/>
    <w:rsid w:val="00DB09E1"/>
    <w:rsid w:val="00DB51DC"/>
    <w:rsid w:val="00DB6BEC"/>
    <w:rsid w:val="00DC2CAE"/>
    <w:rsid w:val="00DD7F7F"/>
    <w:rsid w:val="00DE60E5"/>
    <w:rsid w:val="00DF1736"/>
    <w:rsid w:val="00E12676"/>
    <w:rsid w:val="00E22146"/>
    <w:rsid w:val="00E2656E"/>
    <w:rsid w:val="00E33F67"/>
    <w:rsid w:val="00E35CAA"/>
    <w:rsid w:val="00E52A1E"/>
    <w:rsid w:val="00E531B6"/>
    <w:rsid w:val="00E7059F"/>
    <w:rsid w:val="00E75A11"/>
    <w:rsid w:val="00E76892"/>
    <w:rsid w:val="00E82616"/>
    <w:rsid w:val="00E83944"/>
    <w:rsid w:val="00E91001"/>
    <w:rsid w:val="00E964EE"/>
    <w:rsid w:val="00EB3522"/>
    <w:rsid w:val="00EC1A32"/>
    <w:rsid w:val="00ED40C2"/>
    <w:rsid w:val="00EE413B"/>
    <w:rsid w:val="00F16292"/>
    <w:rsid w:val="00F36F71"/>
    <w:rsid w:val="00F429A3"/>
    <w:rsid w:val="00F42BB3"/>
    <w:rsid w:val="00F4354E"/>
    <w:rsid w:val="00F44144"/>
    <w:rsid w:val="00F66F88"/>
    <w:rsid w:val="00F6720F"/>
    <w:rsid w:val="00F8776A"/>
    <w:rsid w:val="00FB6618"/>
    <w:rsid w:val="00FC2E52"/>
    <w:rsid w:val="00FC4C62"/>
    <w:rsid w:val="00FD1987"/>
    <w:rsid w:val="00FF6433"/>
    <w:rsid w:val="01DF1D32"/>
    <w:rsid w:val="2277109C"/>
    <w:rsid w:val="22D3153D"/>
    <w:rsid w:val="3B601457"/>
    <w:rsid w:val="43982570"/>
    <w:rsid w:val="547C455E"/>
    <w:rsid w:val="6CA44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control" Target="activeX/activeX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2024-03-06T02:51:09Z</dcterms:created>
  <dc:creator>Administrator</dc:creator>
  <cp:lastModifiedBy>Administrator</cp:lastModifiedBy>
  <dcterms:modified xsi:type="dcterms:W3CDTF">2024-03-06T02:51:31Z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4B663141B3AD44ABA9405E0CB650E871</vt:lpwstr>
  </property>
</Properties>
</file>