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  <w:lang w:val="en-US" w:eastAsia="zh-CN"/>
        </w:rPr>
        <w:t>“云南省计量信息管理系统”</w:t>
      </w:r>
      <w:r>
        <w:rPr>
          <w:rFonts w:hint="eastAsia" w:ascii="方正黑体_GBK" w:hAnsi="方正黑体_GBK" w:eastAsia="方正黑体_GBK" w:cs="方正黑体_GBK"/>
          <w:b w:val="0"/>
          <w:bCs w:val="0"/>
          <w:sz w:val="44"/>
          <w:szCs w:val="44"/>
          <w:lang w:val="en-US" w:eastAsia="zh-CN"/>
        </w:rPr>
        <w:t>用户登录指南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1520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仿宋" w:cstheme="minorBidi"/>
          <w:b/>
          <w:bCs/>
          <w:kern w:val="2"/>
          <w:sz w:val="32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32"/>
            </w:rPr>
          </w:pPr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4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b/>
              <w:bCs/>
              <w:sz w:val="24"/>
              <w:szCs w:val="28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4"/>
              <w:szCs w:val="28"/>
              <w:lang w:val="en-US" w:eastAsia="zh-CN"/>
            </w:rPr>
            <w:instrText xml:space="preserve">TOC \o "1-2" \h \u </w:instrText>
          </w:r>
          <w:r>
            <w:rPr>
              <w:rFonts w:hint="eastAsia"/>
              <w:b/>
              <w:bCs/>
              <w:sz w:val="24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instrText xml:space="preserve"> HYPERLINK \l _Toc19757 </w:instrText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28"/>
              <w:lang w:val="en-US" w:eastAsia="zh-CN"/>
            </w:rPr>
            <w:t>一、老用户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_Toc19757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</w:t>
          </w:r>
          <w:r>
            <w:rPr>
              <w:sz w:val="24"/>
              <w:szCs w:val="28"/>
            </w:rPr>
            <w:fldChar w:fldCharType="end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instrText xml:space="preserve"> HYPERLINK \l _Toc23936 </w:instrText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28"/>
              <w:lang w:val="en-US" w:eastAsia="zh-CN"/>
            </w:rPr>
            <w:t>（一）省内企业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_Toc23936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</w:t>
          </w:r>
          <w:r>
            <w:rPr>
              <w:sz w:val="24"/>
              <w:szCs w:val="28"/>
            </w:rPr>
            <w:fldChar w:fldCharType="end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instrText xml:space="preserve"> HYPERLINK \l _Toc882 </w:instrText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28"/>
              <w:lang w:eastAsia="zh-CN"/>
            </w:rPr>
            <w:t>（</w:t>
          </w:r>
          <w:r>
            <w:rPr>
              <w:rFonts w:hint="eastAsia"/>
              <w:sz w:val="24"/>
              <w:szCs w:val="28"/>
              <w:lang w:val="en-US" w:eastAsia="zh-CN"/>
            </w:rPr>
            <w:t>二</w:t>
          </w:r>
          <w:r>
            <w:rPr>
              <w:rFonts w:hint="eastAsia"/>
              <w:sz w:val="24"/>
              <w:szCs w:val="28"/>
              <w:lang w:eastAsia="zh-CN"/>
            </w:rPr>
            <w:t>）</w:t>
          </w:r>
          <w:r>
            <w:rPr>
              <w:rFonts w:hint="eastAsia"/>
              <w:sz w:val="24"/>
              <w:szCs w:val="28"/>
              <w:lang w:val="en-US" w:eastAsia="zh-CN"/>
            </w:rPr>
            <w:t>省内机关、事业单位、社会团体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_Toc882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</w:t>
          </w:r>
          <w:r>
            <w:rPr>
              <w:sz w:val="24"/>
              <w:szCs w:val="28"/>
            </w:rPr>
            <w:fldChar w:fldCharType="end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instrText xml:space="preserve"> HYPERLINK \l _Toc18193 </w:instrText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28"/>
              <w:lang w:eastAsia="zh-CN"/>
            </w:rPr>
            <w:t>（</w:t>
          </w:r>
          <w:r>
            <w:rPr>
              <w:rFonts w:hint="eastAsia"/>
              <w:sz w:val="24"/>
              <w:szCs w:val="28"/>
              <w:lang w:val="en-US" w:eastAsia="zh-CN"/>
            </w:rPr>
            <w:t>三</w:t>
          </w:r>
          <w:r>
            <w:rPr>
              <w:rFonts w:hint="eastAsia"/>
              <w:sz w:val="24"/>
              <w:szCs w:val="28"/>
              <w:lang w:eastAsia="zh-CN"/>
            </w:rPr>
            <w:t>）</w:t>
          </w:r>
          <w:r>
            <w:rPr>
              <w:rFonts w:hint="eastAsia"/>
              <w:sz w:val="24"/>
              <w:szCs w:val="28"/>
              <w:lang w:val="en-US" w:eastAsia="zh-CN"/>
            </w:rPr>
            <w:t>省外用户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_Toc18193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</w:t>
          </w:r>
          <w:r>
            <w:rPr>
              <w:sz w:val="24"/>
              <w:szCs w:val="28"/>
            </w:rPr>
            <w:fldChar w:fldCharType="end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instrText xml:space="preserve"> HYPERLINK \l _Toc27971 </w:instrText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28"/>
              <w:lang w:val="en-US" w:eastAsia="zh-CN"/>
            </w:rPr>
            <w:t>二、新用户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_Toc27971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instrText xml:space="preserve"> HYPERLINK \l _Toc13101 </w:instrText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28"/>
              <w:lang w:val="en-US" w:eastAsia="zh-CN"/>
            </w:rPr>
            <w:t>（一）省内企业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_Toc13101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instrText xml:space="preserve"> HYPERLINK \l _Toc21720 </w:instrText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28"/>
              <w:lang w:eastAsia="zh-CN"/>
            </w:rPr>
            <w:t>（</w:t>
          </w:r>
          <w:r>
            <w:rPr>
              <w:rFonts w:hint="eastAsia"/>
              <w:sz w:val="24"/>
              <w:szCs w:val="28"/>
              <w:lang w:val="en-US" w:eastAsia="zh-CN"/>
            </w:rPr>
            <w:t>二</w:t>
          </w:r>
          <w:r>
            <w:rPr>
              <w:rFonts w:hint="eastAsia"/>
              <w:sz w:val="24"/>
              <w:szCs w:val="28"/>
              <w:lang w:eastAsia="zh-CN"/>
            </w:rPr>
            <w:t>）</w:t>
          </w:r>
          <w:r>
            <w:rPr>
              <w:rFonts w:hint="eastAsia"/>
              <w:sz w:val="24"/>
              <w:szCs w:val="28"/>
              <w:lang w:val="en-US" w:eastAsia="zh-CN"/>
            </w:rPr>
            <w:t>省内机关、事业单位、社会团体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_Toc21720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4</w:t>
          </w:r>
          <w:r>
            <w:rPr>
              <w:sz w:val="24"/>
              <w:szCs w:val="28"/>
            </w:rPr>
            <w:fldChar w:fldCharType="end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instrText xml:space="preserve"> HYPERLINK \l _Toc32461 </w:instrText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28"/>
              <w:lang w:eastAsia="zh-CN"/>
            </w:rPr>
            <w:t>（</w:t>
          </w:r>
          <w:r>
            <w:rPr>
              <w:rFonts w:hint="eastAsia"/>
              <w:sz w:val="24"/>
              <w:szCs w:val="28"/>
              <w:lang w:val="en-US" w:eastAsia="zh-CN"/>
            </w:rPr>
            <w:t>三</w:t>
          </w:r>
          <w:r>
            <w:rPr>
              <w:rFonts w:hint="eastAsia"/>
              <w:sz w:val="24"/>
              <w:szCs w:val="28"/>
              <w:lang w:eastAsia="zh-CN"/>
            </w:rPr>
            <w:t>）</w:t>
          </w:r>
          <w:r>
            <w:rPr>
              <w:rFonts w:hint="eastAsia"/>
              <w:sz w:val="24"/>
              <w:szCs w:val="28"/>
              <w:lang w:val="en-US" w:eastAsia="zh-CN"/>
            </w:rPr>
            <w:t>省外用户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_Toc32461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5</w:t>
          </w:r>
          <w:r>
            <w:rPr>
              <w:sz w:val="24"/>
              <w:szCs w:val="28"/>
            </w:rPr>
            <w:fldChar w:fldCharType="end"/>
          </w: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313" w:afterLines="100"/>
            <w:jc w:val="center"/>
            <w:textAlignment w:val="auto"/>
            <w:rPr>
              <w:rFonts w:hint="eastAsia"/>
              <w:b/>
              <w:bCs/>
              <w:lang w:val="en-US" w:eastAsia="zh-CN"/>
            </w:rPr>
          </w:pPr>
          <w:r>
            <w:rPr>
              <w:rFonts w:hint="eastAsia"/>
              <w:bCs/>
              <w:sz w:val="24"/>
              <w:szCs w:val="28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eastAsia"/>
          <w:lang w:val="en-US" w:eastAsia="zh-CN"/>
        </w:rPr>
      </w:pPr>
      <w:bookmarkStart w:id="0" w:name="_Toc19757"/>
    </w:p>
    <w:p>
      <w:pPr>
        <w:pStyle w:val="2"/>
        <w:bidi w:val="0"/>
        <w:rPr>
          <w:rFonts w:hint="eastAsia" w:ascii="方正黑体_GBK" w:hAnsi="方正黑体_GBK" w:eastAsia="方正黑体_GBK" w:cs="方正黑体_GBK"/>
          <w:b w:val="0"/>
          <w:bCs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lang w:val="en-US" w:eastAsia="zh-CN"/>
        </w:rPr>
        <w:t>一、老用户</w:t>
      </w:r>
      <w:bookmarkEnd w:id="0"/>
    </w:p>
    <w:p>
      <w:pPr>
        <w:pStyle w:val="3"/>
        <w:bidi w:val="0"/>
        <w:rPr>
          <w:rFonts w:hint="default"/>
          <w:lang w:val="en-US" w:eastAsia="zh-CN"/>
        </w:rPr>
      </w:pPr>
      <w:bookmarkStart w:id="1" w:name="_Toc23936"/>
      <w:r>
        <w:rPr>
          <w:rFonts w:hint="eastAsia"/>
          <w:lang w:val="en-US" w:eastAsia="zh-CN"/>
        </w:rPr>
        <w:t>（一）省内企业</w:t>
      </w:r>
      <w:bookmarkEnd w:id="1"/>
    </w:p>
    <w:p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 xml:space="preserve">    创立子账号前，企业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依旧采用工商联络员信息或者电子营业执照</w:t>
      </w:r>
      <w:bookmarkStart w:id="8" w:name="_GoBack"/>
      <w:bookmarkEnd w:id="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登录云南省市场监管网上办事大厅，登录后请先为企业计量器具管理人员创建子账号和密码，方便其后续报检强制检定。</w:t>
      </w:r>
      <w:r>
        <w:rPr>
          <w:rFonts w:hint="eastAsia"/>
          <w:lang w:val="en-US" w:eastAsia="zh-CN"/>
        </w:rPr>
        <w:t>登录后，创建子账号步骤为：点击账号信息管理——子账号管理——新增，创建子账号，子账号密码将以短信形式发送给子账号联系人。子账号仅可以登录“云南省计量信息管理系统”办理强制检定业务，不能办理网上办事大厅的其他事宜，可有效降低企业管理风险，根据工作需要，企业可创建多个子账号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706745" cy="2147570"/>
            <wp:effectExtent l="0" t="0" r="8255" b="1143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rcRect r="7646" b="7164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创建子账号和密码后，在保留原登录方式的基础上，增加子账号登录方式，用户今后即可通过子账号直接登录登录“云南省计量信息管理系统”网址如下：</w:t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"http://220.163.100.206:8080/cmiims/f/qyUser/query" </w:instrTex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http://220.163.100.206:8080/cmiims/f/qyUser/query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jc w:val="center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84734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eastAsia="仿宋"/>
          <w:lang w:val="en-US" w:eastAsia="zh-CN"/>
        </w:rPr>
      </w:pPr>
      <w:bookmarkStart w:id="2" w:name="_Toc882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省内机关、事业单位、社会团体</w:t>
      </w:r>
      <w:bookmarkEnd w:id="2"/>
    </w:p>
    <w:p>
      <w:pPr>
        <w:ind w:firstLine="6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登录方式与省内企业使用子账号密码登录的方式一致。</w:t>
      </w:r>
    </w:p>
    <w:p>
      <w:pPr>
        <w:pStyle w:val="3"/>
        <w:bidi w:val="0"/>
        <w:rPr>
          <w:rFonts w:hint="default" w:eastAsia="仿宋"/>
          <w:lang w:val="en-US" w:eastAsia="zh-CN"/>
        </w:rPr>
      </w:pPr>
      <w:bookmarkStart w:id="3" w:name="_Toc18193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省外用户</w:t>
      </w:r>
      <w:bookmarkEnd w:id="3"/>
    </w:p>
    <w:p>
      <w:pPr>
        <w:rPr>
          <w:rFonts w:hint="eastAsia" w:eastAsia="仿宋"/>
          <w:lang w:eastAsia="zh-CN"/>
        </w:rPr>
      </w:pPr>
      <w:r>
        <w:rPr>
          <w:rFonts w:hint="eastAsia"/>
          <w:lang w:val="en-US" w:eastAsia="zh-CN"/>
        </w:rPr>
        <w:t xml:space="preserve">    省外用户是指注册登记地不在云南省的企业、机关、事业单位、社会团体，但其在云南省境内使用强制检定计量器具可以参照省内机关、事业单位、社会团体方式办理。</w:t>
      </w:r>
    </w:p>
    <w:p>
      <w:pPr>
        <w:pStyle w:val="2"/>
        <w:bidi w:val="0"/>
        <w:rPr>
          <w:rFonts w:hint="eastAsia" w:ascii="方正黑体_GBK" w:hAnsi="方正黑体_GBK" w:eastAsia="方正黑体_GBK" w:cs="方正黑体_GBK"/>
          <w:b w:val="0"/>
          <w:bCs/>
          <w:lang w:val="en-US" w:eastAsia="zh-CN"/>
        </w:rPr>
      </w:pPr>
      <w:bookmarkStart w:id="4" w:name="_Toc27971"/>
      <w:r>
        <w:rPr>
          <w:rFonts w:hint="eastAsia" w:ascii="方正黑体_GBK" w:hAnsi="方正黑体_GBK" w:eastAsia="方正黑体_GBK" w:cs="方正黑体_GBK"/>
          <w:b w:val="0"/>
          <w:bCs/>
          <w:lang w:val="en-US" w:eastAsia="zh-CN"/>
        </w:rPr>
        <w:t>二、新用户</w:t>
      </w:r>
      <w:bookmarkEnd w:id="4"/>
    </w:p>
    <w:p>
      <w:pPr>
        <w:pStyle w:val="3"/>
        <w:bidi w:val="0"/>
        <w:rPr>
          <w:rFonts w:hint="default"/>
          <w:lang w:val="en-US" w:eastAsia="zh-CN"/>
        </w:rPr>
      </w:pPr>
      <w:bookmarkStart w:id="5" w:name="_Toc13101"/>
      <w:r>
        <w:rPr>
          <w:rFonts w:hint="eastAsia"/>
          <w:lang w:val="en-US" w:eastAsia="zh-CN"/>
        </w:rPr>
        <w:t>（一）省内企业</w:t>
      </w:r>
      <w:bookmarkEnd w:id="5"/>
    </w:p>
    <w:p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 xml:space="preserve">    首次登录“云南省计量信息管理系统”，需通过云南省市场监管网上办事大厅登录，无需注册，如下图所示：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1135" cy="180403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5420" cy="2122805"/>
            <wp:effectExtent l="0" t="0" r="508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338070"/>
            <wp:effectExtent l="0" t="0" r="127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6264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进入后，可立即为企业计量器具管理人员创建子账号、密码，此后即可通过子账号直接登录“云南省计量信息管理系统”，详见老用户部分讲解。</w:t>
      </w:r>
    </w:p>
    <w:p>
      <w:pPr>
        <w:pStyle w:val="3"/>
        <w:bidi w:val="0"/>
        <w:rPr>
          <w:rFonts w:hint="eastAsia" w:eastAsia="仿宋"/>
          <w:lang w:eastAsia="zh-CN"/>
        </w:rPr>
      </w:pPr>
      <w:bookmarkStart w:id="6" w:name="_Toc21720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省内机关、事业单位、社会团体</w:t>
      </w:r>
      <w:bookmarkEnd w:id="6"/>
    </w:p>
    <w:p>
      <w:pPr>
        <w:ind w:firstLine="960" w:firstLineChars="30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点击企业用户登录网址进行注册，如下：</w:t>
      </w:r>
    </w:p>
    <w:p>
      <w:pPr>
        <w:ind w:firstLine="96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"http://220.163.100.206:8080/cmiims/f/qyUser/query"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http://220.163.100.206:8080/cmiims/f/qyUser/query</w:t>
      </w:r>
      <w:r>
        <w:rPr>
          <w:rFonts w:hint="eastAsia"/>
          <w:lang w:val="en-US" w:eastAsia="zh-CN"/>
        </w:rPr>
        <w:fldChar w:fldCharType="end"/>
      </w:r>
    </w:p>
    <w:p>
      <w:pPr>
        <w:jc w:val="center"/>
      </w:pPr>
      <w:r>
        <w:drawing>
          <wp:inline distT="0" distB="0" distL="114300" distR="114300">
            <wp:extent cx="5266055" cy="2823210"/>
            <wp:effectExtent l="0" t="0" r="444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3159760"/>
            <wp:effectExtent l="0" t="0" r="10795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451860"/>
            <wp:effectExtent l="0" t="0" r="0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注册后，由单位所属地区市场监管局计量行政部门审核。</w:t>
      </w:r>
    </w:p>
    <w:p>
      <w:pPr>
        <w:pStyle w:val="3"/>
        <w:bidi w:val="0"/>
        <w:rPr>
          <w:rFonts w:hint="default" w:eastAsia="仿宋"/>
          <w:lang w:val="en-US" w:eastAsia="zh-CN"/>
        </w:rPr>
      </w:pPr>
      <w:bookmarkStart w:id="7" w:name="_Toc32461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省外用户</w:t>
      </w:r>
      <w:bookmarkEnd w:id="7"/>
    </w:p>
    <w:p>
      <w:r>
        <w:rPr>
          <w:rFonts w:hint="eastAsia"/>
          <w:lang w:val="en-US" w:eastAsia="zh-CN"/>
        </w:rPr>
        <w:t xml:space="preserve">    操作与省内机关、事业单位、社会团体一致。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A4701"/>
    <w:rsid w:val="06F73CC1"/>
    <w:rsid w:val="2C6F46ED"/>
    <w:rsid w:val="457D20DA"/>
    <w:rsid w:val="49FC2B1B"/>
    <w:rsid w:val="5FF32B6F"/>
    <w:rsid w:val="747B5FA6"/>
    <w:rsid w:val="F7FBC997"/>
    <w:rsid w:val="FEDFD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beforeLines="0" w:beforeAutospacing="0" w:after="120" w:afterLines="0" w:afterAutospacing="0" w:line="360" w:lineRule="auto"/>
      <w:ind w:firstLine="643" w:firstLineChars="200"/>
      <w:outlineLvl w:val="0"/>
    </w:pPr>
    <w:rPr>
      <w:b/>
      <w:kern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20" w:beforeLines="0" w:beforeAutospacing="0" w:after="120" w:afterLines="0" w:afterAutospacing="0" w:line="360" w:lineRule="auto"/>
      <w:ind w:firstLine="643" w:firstLineChars="200"/>
      <w:outlineLvl w:val="1"/>
    </w:pPr>
    <w:rPr>
      <w:rFonts w:ascii="Times New Roman" w:hAnsi="Times New Roman" w:eastAsia="仿宋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15559</dc:creator>
  <cp:lastModifiedBy>Administrator</cp:lastModifiedBy>
  <dcterms:modified xsi:type="dcterms:W3CDTF">2024-03-05T01:29:44Z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807444317FD64257A308C98265E99132</vt:lpwstr>
  </property>
</Properties>
</file>