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</w:rPr>
        <w:t>1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3" w:name="_GoBack"/>
      <w:bookmarkStart w:id="0" w:name="bookmark19"/>
      <w:bookmarkStart w:id="1" w:name="bookmark20"/>
      <w:bookmarkStart w:id="2" w:name="bookmark21"/>
      <w:r>
        <w:rPr>
          <w:color w:val="000000"/>
          <w:spacing w:val="0"/>
          <w:w w:val="100"/>
          <w:position w:val="0"/>
        </w:rPr>
        <w:t>食品销售静态风险因素量化分值表</w:t>
      </w:r>
      <w:bookmarkEnd w:id="3"/>
      <w:r>
        <w:rPr>
          <w:color w:val="000000"/>
          <w:spacing w:val="0"/>
          <w:w w:val="100"/>
          <w:position w:val="0"/>
        </w:rPr>
        <w:t>（参考）</w:t>
      </w:r>
      <w:bookmarkEnd w:id="0"/>
      <w:bookmarkEnd w:id="1"/>
      <w:bookmarkEnd w:id="2"/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3617"/>
          <w:tab w:val="left" w:pos="6266"/>
        </w:tabs>
        <w:bidi w:val="0"/>
        <w:spacing w:before="0" w:after="22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食品销售者: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评定时间: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u w:val="single"/>
        </w:rPr>
        <w:t xml:space="preserve">年 </w:t>
      </w:r>
      <w:r>
        <w:rPr>
          <w:color w:val="000000"/>
          <w:spacing w:val="0"/>
          <w:w w:val="100"/>
          <w:position w:val="0"/>
          <w:u w:val="single"/>
          <w:lang w:val="zh-CN" w:eastAsia="zh-CN" w:bidi="zh-CN"/>
        </w:rPr>
        <w:t>月</w:t>
      </w:r>
      <w:r>
        <w:rPr>
          <w:rFonts w:hint="eastAsia"/>
          <w:color w:val="000000"/>
          <w:spacing w:val="0"/>
          <w:w w:val="100"/>
          <w:position w:val="0"/>
          <w:u w:val="single"/>
          <w:lang w:val="zh-CN" w:eastAsia="zh-CN" w:bidi="zh-CN"/>
        </w:rPr>
        <w:t>　日</w:t>
      </w:r>
    </w:p>
    <w:tbl>
      <w:tblPr>
        <w:tblStyle w:val="3"/>
        <w:tblW w:w="884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0"/>
        <w:gridCol w:w="1354"/>
        <w:gridCol w:w="1238"/>
        <w:gridCol w:w="1354"/>
        <w:gridCol w:w="192"/>
        <w:gridCol w:w="1162"/>
        <w:gridCol w:w="1190"/>
        <w:gridCol w:w="114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评分项 （共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参考分值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评分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食品经营 场所面积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㎡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5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</w:rPr>
              <w:t>以下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01—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00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001—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000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001—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000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000</w:t>
            </w:r>
            <w:r>
              <w:rPr>
                <w:color w:val="000000"/>
                <w:spacing w:val="0"/>
                <w:w w:val="100"/>
                <w:position w:val="0"/>
              </w:rPr>
              <w:t>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6" w:hRule="exac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经营种类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（30 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预包装食品 （不含冷藏 冷冻食品）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特殊食品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食用农产品 （不含冷藏 冷冻食用农 产品）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冷藏冷冻预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包装食品、 食用农产 品；散装 食品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现场制售 食品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经营类别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零售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675"/>
              </w:tabs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批发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</w:tc>
        <w:tc>
          <w:tcPr>
            <w:tcW w:w="34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批发兼零售；网络销售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34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  <w:jc w:val="center"/>
        </w:trPr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静态风险因素量化分值</w:t>
            </w:r>
          </w:p>
        </w:tc>
        <w:tc>
          <w:tcPr>
            <w:tcW w:w="62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检查人员签名</w:t>
            </w:r>
          </w:p>
        </w:tc>
        <w:tc>
          <w:tcPr>
            <w:tcW w:w="62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8" w:hRule="exact"/>
          <w:jc w:val="center"/>
        </w:trPr>
        <w:tc>
          <w:tcPr>
            <w:tcW w:w="8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：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.食品经营场所面积为同一经营地址内食品销售、贮存场所的面积总和；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802"/>
              </w:tabs>
              <w:bidi w:val="0"/>
              <w:spacing w:before="0" w:after="0" w:line="278" w:lineRule="exact"/>
              <w:ind w:left="780" w:right="0" w:hanging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具有多种经营种类的，按照风险等级最高的分数进行计算，如既有预包装食品又有现 场制售食品的，按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</w:rPr>
              <w:t>分计。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802"/>
              </w:tabs>
              <w:bidi w:val="0"/>
              <w:spacing w:before="0" w:after="0" w:line="278" w:lineRule="exact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本表仅用于取得有效食品经营许可证,且主体业态为食品销售经营者风险分级。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singleLevel"/>
    <w:tmpl w:val="59ADCABA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qFormat/>
    <w:uiPriority w:val="0"/>
    <w:pPr>
      <w:widowControl w:val="0"/>
      <w:shd w:val="clear" w:color="auto" w:fill="auto"/>
      <w:spacing w:after="500"/>
      <w:ind w:firstLine="21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600"/>
      <w:ind w:firstLine="80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269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谢波【食品流通安全监督管理处】</cp:lastModifiedBy>
  <dcterms:modified xsi:type="dcterms:W3CDTF">2019-12-09T00:53:54Z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