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line="420" w:lineRule="atLeast"/>
        <w:jc w:val="center"/>
      </w:pPr>
      <w:r>
        <w:rPr>
          <w:rFonts w:ascii="Calibri" w:hAnsi="Calibri" w:eastAsia="微软雅黑" w:cs="Calibri"/>
          <w:sz w:val="44"/>
          <w:szCs w:val="44"/>
        </w:rPr>
        <w:t>20</w:t>
      </w:r>
      <w:r>
        <w:rPr>
          <w:rFonts w:hint="eastAsia" w:ascii="Calibri" w:hAnsi="Calibri" w:eastAsia="微软雅黑" w:cs="Calibri"/>
          <w:sz w:val="44"/>
          <w:szCs w:val="44"/>
          <w:lang w:val="en-US" w:eastAsia="zh-CN"/>
        </w:rPr>
        <w:t>20</w:t>
      </w:r>
      <w:r>
        <w:rPr>
          <w:rFonts w:ascii="Calibri" w:hAnsi="Calibri" w:eastAsia="微软雅黑" w:cs="Calibri"/>
          <w:sz w:val="44"/>
          <w:szCs w:val="44"/>
        </w:rPr>
        <w:t>年食品安全监督抽检工作总结</w:t>
      </w:r>
    </w:p>
    <w:p>
      <w:pPr>
        <w:pStyle w:val="2"/>
        <w:widowControl/>
        <w:spacing w:before="150" w:line="42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为确保百姓舌尖上的食品安全，排查食品安全风险隐患，陇川县市场监督管理局根据省州安排，加大食品抽检力度，确保全县人民群众饮食健康，现将具体抽检情况如下:</w:t>
      </w:r>
    </w:p>
    <w:p>
      <w:pPr>
        <w:pStyle w:val="2"/>
        <w:widowControl/>
        <w:spacing w:before="150" w:line="42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</w:rPr>
        <w:t xml:space="preserve">一、工作开展的目的 </w:t>
      </w:r>
    </w:p>
    <w:p>
      <w:pPr>
        <w:pStyle w:val="2"/>
        <w:widowControl/>
        <w:spacing w:before="150" w:line="42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</w:rPr>
        <w:t xml:space="preserve">(一)监督抽检和风险检测。通过针对各环节食品致病微生物污染、化学危害物质污染、滥用食品添加剂及违法添加非食用物质等危害因素开展检验检测，及时发现食品安全问题，督促和指导各单位加强经营管理，打击违法行为，保障食品安全。 </w:t>
      </w:r>
    </w:p>
    <w:p>
      <w:pPr>
        <w:pStyle w:val="2"/>
        <w:widowControl/>
        <w:spacing w:before="150" w:line="42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</w:rPr>
        <w:t xml:space="preserve">(二)风险监测。通过系统、持续地对食品污染、食品中有害因素以及影响食品安全的其他因素进行样品采集、检验、结果分析，及早发现食品安全隐患，为食品安全风险研判和处置提供依据，防范系统性食品安全风险。 </w:t>
      </w:r>
    </w:p>
    <w:p>
      <w:pPr>
        <w:pStyle w:val="2"/>
        <w:widowControl/>
        <w:spacing w:before="150" w:line="42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</w:rPr>
        <w:t xml:space="preserve">二、工作开展情况 </w:t>
      </w:r>
    </w:p>
    <w:p>
      <w:pPr>
        <w:pStyle w:val="2"/>
        <w:widowControl/>
        <w:spacing w:before="150" w:line="42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为了更好的做好食品安全监管工作，根据我县实际情况，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完成国抽90批次（含2批风险监测），合格率100%；省抽374批次，合格率100%；州抽 309 批次，不合格1批次，合格率99.7%。对不合格批次产品立案查处1件、约谈1件</w:t>
      </w:r>
    </w:p>
    <w:p>
      <w:pPr>
        <w:pStyle w:val="2"/>
        <w:widowControl/>
        <w:spacing w:before="150" w:line="420" w:lineRule="atLeast"/>
        <w:ind w:firstLine="640"/>
        <w:rPr>
          <w:rFonts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 三、工作措施 </w:t>
      </w:r>
    </w:p>
    <w:p>
      <w:pPr>
        <w:pStyle w:val="2"/>
        <w:widowControl/>
        <w:spacing w:before="150" w:line="420" w:lineRule="atLeast"/>
        <w:ind w:firstLine="640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（一）认真研究方案，落实工作责任。一是我局高度重视监督抽检工作，认真研究实施方案，做好了各项准备工作。二是结合监督抽检工作方案，明确工作任务、检测单位、时序进度等，严格落实责任，组织精干力量开展监督抽检工作。三是加强与检测机构的沟通与联系，取得抽样及预处理等技术环节的支持。 </w:t>
      </w:r>
    </w:p>
    <w:p>
      <w:pPr>
        <w:pStyle w:val="2"/>
        <w:widowControl/>
        <w:spacing w:before="150" w:line="420" w:lineRule="atLeast"/>
        <w:ind w:firstLine="640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二）严格工作程序，做好质量控制。一是我局严格按照《食品安全监督抽检工作规范》组织抽样和检测工作，确保了各项工作程序合法有效，结果准确可靠。二是监督抽检实行抽、检分离制度，按照编号规则进行样品编号，填写相关执法文书，确保所填样品信息的完整性，抽样过程的规范性。对定型包装产品填写《食品安全抽样检验抽样单》，进行产品确认。以严谨的态度，认真做好样品信息登记、数据整理、核对、汇总、上报等工作。</w:t>
      </w:r>
    </w:p>
    <w:p>
      <w:pPr>
        <w:pStyle w:val="2"/>
        <w:widowControl/>
        <w:spacing w:before="150" w:line="420" w:lineRule="atLeast"/>
        <w:ind w:firstLine="640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（三）做好案件查处，及时通报信息。我局在抽检中，接到检测结果反馈后，及时告知被抽样单位。针对抽检不合格食品的单位依法进行了查处。</w:t>
      </w:r>
    </w:p>
    <w:p>
      <w:pPr>
        <w:pStyle w:val="2"/>
        <w:widowControl/>
        <w:spacing w:before="150" w:line="420" w:lineRule="atLeast"/>
        <w:ind w:firstLine="640"/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                              </w:t>
      </w:r>
    </w:p>
    <w:p>
      <w:pPr>
        <w:pStyle w:val="2"/>
        <w:widowControl/>
        <w:spacing w:before="150" w:line="420" w:lineRule="atLeast"/>
        <w:ind w:firstLine="3520" w:firstLineChars="1100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陇川县市场监督管理局</w:t>
      </w:r>
    </w:p>
    <w:p>
      <w:pPr>
        <w:ind w:firstLine="3840" w:firstLineChars="1200"/>
        <w:rPr>
          <w:rFonts w:hint="default" w:eastAsiaTheme="minorEastAsia"/>
          <w:color w:val="262626" w:themeColor="text1" w:themeTint="D9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262626" w:themeColor="text1" w:themeTint="D9"/>
          <w:kern w:val="0"/>
          <w:sz w:val="32"/>
          <w:szCs w:val="3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2020年12月21日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80A5D"/>
    <w:rsid w:val="0002578B"/>
    <w:rsid w:val="00034EED"/>
    <w:rsid w:val="004B709C"/>
    <w:rsid w:val="005479CC"/>
    <w:rsid w:val="00671A2E"/>
    <w:rsid w:val="0068511B"/>
    <w:rsid w:val="00780AB2"/>
    <w:rsid w:val="008767D4"/>
    <w:rsid w:val="009B1220"/>
    <w:rsid w:val="00AC67D3"/>
    <w:rsid w:val="00B827F2"/>
    <w:rsid w:val="00DB35E0"/>
    <w:rsid w:val="00FA0F6C"/>
    <w:rsid w:val="02FD4A8E"/>
    <w:rsid w:val="0618556E"/>
    <w:rsid w:val="08EF1D56"/>
    <w:rsid w:val="0EEE3958"/>
    <w:rsid w:val="0FD25FCD"/>
    <w:rsid w:val="0FDE021D"/>
    <w:rsid w:val="22280298"/>
    <w:rsid w:val="2A32704E"/>
    <w:rsid w:val="2B970471"/>
    <w:rsid w:val="314B606F"/>
    <w:rsid w:val="3EF3782F"/>
    <w:rsid w:val="41786EFD"/>
    <w:rsid w:val="43521323"/>
    <w:rsid w:val="481263EE"/>
    <w:rsid w:val="4A323134"/>
    <w:rsid w:val="4A5876B4"/>
    <w:rsid w:val="4DAE67CE"/>
    <w:rsid w:val="4DB524B3"/>
    <w:rsid w:val="59647AB1"/>
    <w:rsid w:val="5A0B7986"/>
    <w:rsid w:val="5A176C7E"/>
    <w:rsid w:val="5F183F89"/>
    <w:rsid w:val="60983FF3"/>
    <w:rsid w:val="63380A5D"/>
    <w:rsid w:val="6E61772B"/>
    <w:rsid w:val="774E48EE"/>
    <w:rsid w:val="7A7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color w:val="2B2B2B"/>
      <w:kern w:val="0"/>
      <w:sz w:val="24"/>
    </w:rPr>
  </w:style>
  <w:style w:type="character" w:styleId="5">
    <w:name w:val="FollowedHyperlink"/>
    <w:basedOn w:val="4"/>
    <w:qFormat/>
    <w:uiPriority w:val="0"/>
    <w:rPr>
      <w:color w:val="2B2B2B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2B2B2B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德宏州陇川县党政机关单位</Company>
  <Pages>3</Pages>
  <Words>176</Words>
  <Characters>1004</Characters>
  <Lines>8</Lines>
  <Paragraphs>2</Paragraphs>
  <TotalTime>1</TotalTime>
  <ScaleCrop>false</ScaleCrop>
  <LinksUpToDate>false</LinksUpToDate>
  <CharactersWithSpaces>1178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2018-11-01T02:57:00Z</dcterms:created>
  <dc:creator>DELL</dc:creator>
  <cp:lastModifiedBy>孙伟</cp:lastModifiedBy>
  <dcterms:modified xsi:type="dcterms:W3CDTF">2020-12-22T07:44:33Z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