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2200" w:firstLineChars="500"/>
        <w:rPr>
          <w:rFonts w:hint="eastAsia" w:ascii="仿宋_GB2312" w:hAnsi="新宋体" w:eastAsia="仿宋_GB2312" w:cs="方正黑体_GBK"/>
          <w:sz w:val="44"/>
          <w:szCs w:val="44"/>
        </w:rPr>
      </w:pPr>
      <w:bookmarkStart w:id="0" w:name="_GoBack"/>
      <w:bookmarkEnd w:id="0"/>
      <w:r>
        <w:rPr>
          <w:rFonts w:hint="eastAsia" w:ascii="仿宋_GB2312" w:hAnsi="新宋体" w:eastAsia="仿宋_GB2312"/>
          <w:sz w:val="44"/>
          <w:szCs w:val="44"/>
        </w:rPr>
        <w:t>陇川县市场监督管理局</w:t>
      </w:r>
    </w:p>
    <w:p>
      <w:pPr>
        <w:spacing w:line="520" w:lineRule="exact"/>
        <w:jc w:val="center"/>
        <w:rPr>
          <w:rFonts w:hint="eastAsia" w:ascii="仿宋_GB2312" w:hAnsi="新宋体" w:eastAsia="仿宋_GB2312" w:cs="方正黑体_GBK"/>
          <w:sz w:val="44"/>
          <w:szCs w:val="44"/>
        </w:rPr>
      </w:pPr>
      <w:r>
        <w:rPr>
          <w:rFonts w:hint="eastAsia" w:ascii="仿宋_GB2312" w:hAnsi="新宋体" w:eastAsia="仿宋_GB2312" w:cs="方正黑体_GBK"/>
          <w:sz w:val="44"/>
          <w:szCs w:val="44"/>
        </w:rPr>
        <w:t xml:space="preserve">  行 政 处 罚 决 定 书</w:t>
      </w:r>
    </w:p>
    <w:p>
      <w:pPr>
        <w:spacing w:line="560" w:lineRule="exact"/>
        <w:ind w:left="-178" w:leftChars="-85"/>
        <w:jc w:val="left"/>
        <w:outlineLvl w:val="0"/>
        <w:rPr>
          <w:rFonts w:hint="eastAsia" w:ascii="仿宋_GB2312" w:hAnsi="新宋体" w:eastAsia="仿宋_GB2312" w:cs="方正仿宋_GBK"/>
          <w:color w:val="000000"/>
          <w:sz w:val="32"/>
          <w:szCs w:val="32"/>
        </w:rPr>
      </w:pPr>
      <w:r>
        <w:rPr>
          <w:rFonts w:ascii="方正仿宋_GBK" w:hAnsi="方正仿宋_GBK"/>
          <w:sz w:val="32"/>
          <w:szCs w:val="32"/>
        </w:rPr>
        <w:t xml:space="preserve">                     </w:t>
      </w:r>
      <w:r>
        <w:rPr>
          <w:rFonts w:ascii="方正仿宋_GBK" w:hAnsi="方正仿宋_GBK"/>
          <w:color w:val="000000"/>
          <w:sz w:val="32"/>
          <w:szCs w:val="32"/>
        </w:rPr>
        <w:t xml:space="preserve">  </w:t>
      </w:r>
      <w:r>
        <w:rPr>
          <w:rFonts w:hint="eastAsia" w:ascii="仿宋_GB2312" w:hAnsi="方正仿宋_GBK" w:eastAsia="仿宋_GB2312"/>
          <w:color w:val="000000"/>
          <w:sz w:val="32"/>
          <w:szCs w:val="32"/>
        </w:rPr>
        <w:t xml:space="preserve">       </w:t>
      </w:r>
      <w:r>
        <w:rPr>
          <w:rFonts w:hint="eastAsia" w:ascii="仿宋_GB2312" w:hAnsi="新宋体" w:eastAsia="仿宋_GB2312" w:cs="方正仿宋_GBK"/>
          <w:color w:val="000000"/>
          <w:sz w:val="32"/>
          <w:szCs w:val="32"/>
        </w:rPr>
        <w:t>陇市监罚〔201</w:t>
      </w:r>
      <w:r>
        <w:rPr>
          <w:rFonts w:hint="eastAsia" w:ascii="仿宋_GB2312" w:hAnsi="新宋体" w:eastAsia="仿宋_GB2312" w:cs="方正仿宋_GBK"/>
          <w:color w:val="000000"/>
          <w:sz w:val="32"/>
          <w:szCs w:val="32"/>
          <w:lang w:val="en-US" w:eastAsia="zh-CN"/>
        </w:rPr>
        <w:t>8</w:t>
      </w:r>
      <w:r>
        <w:rPr>
          <w:rFonts w:hint="eastAsia" w:ascii="仿宋_GB2312" w:hAnsi="新宋体" w:eastAsia="仿宋_GB2312" w:cs="方正仿宋_GBK"/>
          <w:color w:val="000000"/>
          <w:sz w:val="32"/>
          <w:szCs w:val="32"/>
        </w:rPr>
        <w:t>〕</w:t>
      </w:r>
      <w:r>
        <w:rPr>
          <w:rFonts w:hint="eastAsia" w:ascii="仿宋_GB2312" w:hAnsi="新宋体" w:eastAsia="仿宋_GB2312" w:cs="方正仿宋_GBK"/>
          <w:color w:val="000000"/>
          <w:sz w:val="32"/>
          <w:szCs w:val="32"/>
          <w:lang w:val="en-US" w:eastAsia="zh-CN"/>
        </w:rPr>
        <w:t>21</w:t>
      </w:r>
      <w:r>
        <w:rPr>
          <w:rFonts w:hint="eastAsia" w:ascii="仿宋_GB2312" w:hAnsi="新宋体" w:eastAsia="仿宋_GB2312" w:cs="方正仿宋_GBK"/>
          <w:color w:val="000000"/>
          <w:sz w:val="32"/>
          <w:szCs w:val="32"/>
        </w:rPr>
        <w:t xml:space="preserve">号                                                                                                                                                                                                             </w:t>
      </w:r>
      <w:r>
        <w:drawing>
          <wp:inline distT="0" distB="0" distL="0" distR="0">
            <wp:extent cx="5400675" cy="28575"/>
            <wp:effectExtent l="19050" t="0" r="9525" b="0"/>
            <wp:docPr id="1" name="图片 1" descr="C:\DOCUME~1\ADMINI~1\LOCALS~1\Temp\ksohtml\wps8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8A.tmp.png"/>
                    <pic:cNvPicPr>
                      <a:picLocks noChangeAspect="1" noChangeArrowheads="1"/>
                    </pic:cNvPicPr>
                  </pic:nvPicPr>
                  <pic:blipFill>
                    <a:blip r:embed="rId4"/>
                    <a:srcRect/>
                    <a:stretch>
                      <a:fillRect/>
                    </a:stretch>
                  </pic:blipFill>
                  <pic:spPr>
                    <a:xfrm>
                      <a:off x="0" y="0"/>
                      <a:ext cx="5400675" cy="28575"/>
                    </a:xfrm>
                    <a:prstGeom prst="rect">
                      <a:avLst/>
                    </a:prstGeom>
                    <a:noFill/>
                    <a:ln w="9525">
                      <a:noFill/>
                      <a:miter lim="800000"/>
                      <a:headEnd/>
                      <a:tailEnd/>
                    </a:ln>
                  </pic:spPr>
                </pic:pic>
              </a:graphicData>
            </a:graphic>
          </wp:inline>
        </w:drawing>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eastAsia="仿宋_GB2312"/>
          <w:color w:val="auto"/>
          <w:sz w:val="32"/>
          <w:szCs w:val="32"/>
          <w:u w:val="single"/>
          <w:lang w:eastAsia="zh-CN"/>
        </w:rPr>
      </w:pPr>
      <w:r>
        <w:rPr>
          <w:rFonts w:hint="eastAsia" w:ascii="仿宋_GB2312" w:hAnsi="新宋体" w:eastAsia="仿宋_GB2312" w:cs="方正仿宋_GBK"/>
          <w:sz w:val="32"/>
          <w:szCs w:val="32"/>
        </w:rPr>
        <w:t>当事人：</w:t>
      </w:r>
      <w:r>
        <w:rPr>
          <w:rFonts w:hint="eastAsia" w:ascii="仿宋_GB2312" w:eastAsia="仿宋_GB2312"/>
          <w:sz w:val="32"/>
          <w:szCs w:val="32"/>
          <w:u w:val="single"/>
        </w:rPr>
        <w:t>陇川县章凤</w:t>
      </w:r>
      <w:r>
        <w:rPr>
          <w:rFonts w:hint="eastAsia" w:ascii="仿宋_GB2312" w:eastAsia="仿宋_GB2312"/>
          <w:sz w:val="32"/>
          <w:szCs w:val="32"/>
          <w:u w:val="single"/>
          <w:lang w:eastAsia="zh-CN"/>
        </w:rPr>
        <w:t>泰安堂</w:t>
      </w:r>
      <w:r>
        <w:rPr>
          <w:rFonts w:hint="eastAsia" w:ascii="仿宋_GB2312" w:eastAsia="仿宋_GB2312"/>
          <w:sz w:val="32"/>
          <w:szCs w:val="32"/>
          <w:u w:val="single"/>
        </w:rPr>
        <w:t>大药房</w:t>
      </w:r>
    </w:p>
    <w:p>
      <w:pPr>
        <w:keepNext w:val="0"/>
        <w:keepLines w:val="0"/>
        <w:pageBreakBefore w:val="0"/>
        <w:kinsoku/>
        <w:wordWrap/>
        <w:overflowPunct/>
        <w:topLinePunct w:val="0"/>
        <w:autoSpaceDN/>
        <w:bidi w:val="0"/>
        <w:snapToGrid/>
        <w:spacing w:line="500" w:lineRule="exact"/>
        <w:ind w:left="0" w:leftChars="0" w:right="0" w:rightChars="0" w:firstLine="320" w:firstLineChars="100"/>
        <w:rPr>
          <w:rFonts w:hint="eastAsia" w:ascii="仿宋_GB2312" w:eastAsia="仿宋_GB2312"/>
          <w:sz w:val="32"/>
          <w:szCs w:val="32"/>
        </w:rPr>
      </w:pPr>
      <w:r>
        <w:rPr>
          <w:rFonts w:hint="eastAsia" w:ascii="仿宋_GB2312" w:hAnsi="新宋体" w:eastAsia="仿宋_GB2312" w:cs="方正仿宋_GBK"/>
          <w:sz w:val="32"/>
          <w:szCs w:val="32"/>
        </w:rPr>
        <w:t>地 址：</w:t>
      </w:r>
      <w:r>
        <w:rPr>
          <w:rFonts w:hint="eastAsia" w:ascii="仿宋_GB2312" w:eastAsia="仿宋_GB2312"/>
          <w:color w:val="333333"/>
          <w:sz w:val="32"/>
          <w:szCs w:val="32"/>
          <w:u w:val="single"/>
        </w:rPr>
        <w:t>陇川县</w:t>
      </w:r>
      <w:r>
        <w:rPr>
          <w:rFonts w:hint="eastAsia" w:ascii="仿宋_GB2312" w:eastAsia="仿宋_GB2312"/>
          <w:color w:val="333333"/>
          <w:sz w:val="30"/>
          <w:szCs w:val="30"/>
          <w:u w:val="single"/>
          <w:lang w:eastAsia="zh-CN"/>
        </w:rPr>
        <w:t>章凤</w:t>
      </w:r>
      <w:r>
        <w:rPr>
          <w:rFonts w:hint="eastAsia" w:ascii="仿宋_GB2312" w:eastAsia="仿宋_GB2312"/>
          <w:color w:val="auto"/>
          <w:sz w:val="32"/>
          <w:szCs w:val="32"/>
          <w:u w:val="single"/>
          <w:lang w:eastAsia="zh-CN"/>
        </w:rPr>
        <w:t>镇</w:t>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hAnsi="仿宋_GB2312" w:eastAsia="仿宋_GB2312" w:cs="仿宋_GB2312"/>
          <w:sz w:val="32"/>
          <w:szCs w:val="32"/>
          <w:u w:val="single"/>
          <w:lang w:val="en-US"/>
        </w:rPr>
      </w:pPr>
      <w:r>
        <w:rPr>
          <w:rFonts w:hint="eastAsia" w:ascii="仿宋_GB2312" w:hAnsi="新宋体" w:eastAsia="仿宋_GB2312" w:cs="方正仿宋_GBK"/>
          <w:sz w:val="32"/>
          <w:szCs w:val="32"/>
        </w:rPr>
        <w:t>联系电话：</w:t>
      </w:r>
      <w:r>
        <w:rPr>
          <w:rFonts w:hint="eastAsia" w:ascii="仿宋_GB2312" w:eastAsia="仿宋_GB2312"/>
          <w:sz w:val="28"/>
          <w:szCs w:val="28"/>
          <w:u w:val="single"/>
          <w:lang w:val="en-US"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新宋体" w:eastAsia="仿宋_GB2312"/>
          <w:b w:val="0"/>
          <w:bCs w:val="0"/>
          <w:kern w:val="0"/>
          <w:sz w:val="32"/>
          <w:szCs w:val="32"/>
        </w:rPr>
        <w:t>经查：</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月1</w:t>
      </w:r>
      <w:r>
        <w:rPr>
          <w:rFonts w:hint="eastAsia" w:ascii="仿宋_GB2312" w:eastAsia="仿宋_GB2312"/>
          <w:sz w:val="32"/>
          <w:szCs w:val="32"/>
          <w:lang w:val="en-US" w:eastAsia="zh-CN"/>
        </w:rPr>
        <w:t>7</w:t>
      </w:r>
      <w:r>
        <w:rPr>
          <w:rFonts w:hint="eastAsia" w:ascii="仿宋_GB2312" w:eastAsia="仿宋_GB2312"/>
          <w:sz w:val="32"/>
          <w:szCs w:val="32"/>
        </w:rPr>
        <w:t>日，陇川县市场监督管理局对</w:t>
      </w:r>
      <w:r>
        <w:rPr>
          <w:rFonts w:hint="eastAsia" w:ascii="仿宋_GB2312" w:eastAsia="仿宋_GB2312"/>
          <w:sz w:val="32"/>
          <w:szCs w:val="32"/>
          <w:lang w:eastAsia="zh-CN"/>
        </w:rPr>
        <w:t>你</w:t>
      </w:r>
      <w:r>
        <w:rPr>
          <w:rFonts w:hint="eastAsia" w:ascii="仿宋_GB2312" w:eastAsia="仿宋_GB2312"/>
          <w:sz w:val="32"/>
          <w:szCs w:val="32"/>
        </w:rPr>
        <w:t>大药房经营的批号为</w:t>
      </w:r>
      <w:r>
        <w:rPr>
          <w:rFonts w:hint="eastAsia" w:ascii="仿宋_GB2312" w:eastAsia="仿宋_GB2312"/>
          <w:sz w:val="32"/>
          <w:szCs w:val="32"/>
          <w:lang w:val="en-US" w:eastAsia="zh-CN"/>
        </w:rPr>
        <w:t>160720</w:t>
      </w:r>
      <w:r>
        <w:rPr>
          <w:rFonts w:hint="eastAsia" w:ascii="仿宋_GB2312" w:eastAsia="仿宋_GB2312"/>
          <w:sz w:val="32"/>
          <w:szCs w:val="32"/>
        </w:rPr>
        <w:t>的“</w:t>
      </w:r>
      <w:r>
        <w:rPr>
          <w:rFonts w:hint="eastAsia" w:ascii="仿宋_GB2312" w:eastAsia="仿宋_GB2312"/>
          <w:sz w:val="32"/>
          <w:szCs w:val="32"/>
          <w:lang w:eastAsia="zh-CN"/>
        </w:rPr>
        <w:t>苍术</w:t>
      </w:r>
      <w:r>
        <w:rPr>
          <w:rFonts w:hint="eastAsia" w:ascii="仿宋_GB2312" w:eastAsia="仿宋_GB2312"/>
          <w:sz w:val="32"/>
          <w:szCs w:val="32"/>
        </w:rPr>
        <w:t>”进行了监督抽检，经德宏州食品药品检验所检验</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含量测定</w:t>
      </w:r>
      <w:r>
        <w:rPr>
          <w:rFonts w:hint="eastAsia" w:ascii="仿宋_GB2312" w:eastAsia="仿宋_GB2312"/>
          <w:sz w:val="32"/>
          <w:szCs w:val="32"/>
        </w:rPr>
        <w:t>〕不符合规定，为劣药。根据检验报告我局于201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000000"/>
          <w:sz w:val="32"/>
          <w:szCs w:val="32"/>
        </w:rPr>
        <w:t>日对</w:t>
      </w:r>
      <w:r>
        <w:rPr>
          <w:rFonts w:hint="eastAsia" w:ascii="仿宋_GB2312" w:eastAsia="仿宋_GB2312"/>
          <w:color w:val="000000"/>
          <w:sz w:val="32"/>
          <w:szCs w:val="32"/>
          <w:lang w:eastAsia="zh-CN"/>
        </w:rPr>
        <w:t>你</w:t>
      </w:r>
      <w:r>
        <w:rPr>
          <w:rFonts w:hint="eastAsia" w:ascii="仿宋_GB2312" w:eastAsia="仿宋_GB2312"/>
          <w:sz w:val="32"/>
          <w:szCs w:val="32"/>
        </w:rPr>
        <w:t>大药房经营劣药“</w:t>
      </w:r>
      <w:r>
        <w:rPr>
          <w:rFonts w:hint="eastAsia" w:ascii="仿宋_GB2312" w:eastAsia="仿宋_GB2312"/>
          <w:sz w:val="32"/>
          <w:szCs w:val="32"/>
          <w:lang w:eastAsia="zh-CN"/>
        </w:rPr>
        <w:t>苍术</w:t>
      </w:r>
      <w:r>
        <w:rPr>
          <w:rFonts w:hint="eastAsia" w:ascii="仿宋_GB2312" w:eastAsia="仿宋_GB2312"/>
          <w:sz w:val="32"/>
          <w:szCs w:val="32"/>
        </w:rPr>
        <w:t>”的行为给予立案调查。</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eastAsia="仿宋_GB2312"/>
          <w:sz w:val="32"/>
          <w:szCs w:val="32"/>
        </w:rPr>
      </w:pPr>
      <w:r>
        <w:rPr>
          <w:rFonts w:hint="eastAsia" w:ascii="仿宋_GB2312" w:hAnsi="仿宋_GB2312" w:eastAsia="仿宋_GB2312" w:cs="仿宋_GB2312"/>
          <w:color w:val="333333"/>
          <w:sz w:val="32"/>
          <w:szCs w:val="32"/>
        </w:rPr>
        <w:t>现查明，</w:t>
      </w:r>
      <w:r>
        <w:rPr>
          <w:rFonts w:hint="eastAsia" w:ascii="仿宋_GB2312" w:hAnsi="仿宋_GB2312" w:eastAsia="仿宋_GB2312" w:cs="仿宋_GB2312"/>
          <w:color w:val="333333"/>
          <w:sz w:val="32"/>
          <w:szCs w:val="32"/>
          <w:lang w:eastAsia="zh-CN"/>
        </w:rPr>
        <w:t>此</w:t>
      </w:r>
      <w:r>
        <w:rPr>
          <w:rFonts w:hint="eastAsia" w:ascii="仿宋_GB2312" w:eastAsia="仿宋_GB2312"/>
          <w:sz w:val="32"/>
          <w:szCs w:val="32"/>
        </w:rPr>
        <w:t>批药品是于201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日从</w:t>
      </w:r>
      <w:r>
        <w:rPr>
          <w:rFonts w:hint="eastAsia" w:ascii="仿宋_GB2312" w:eastAsia="仿宋_GB2312"/>
          <w:sz w:val="32"/>
          <w:szCs w:val="32"/>
          <w:lang w:eastAsia="zh-CN"/>
        </w:rPr>
        <w:t>宣威市正和中药饮片有限公司</w:t>
      </w:r>
      <w:r>
        <w:rPr>
          <w:rFonts w:hint="eastAsia" w:ascii="仿宋_GB2312" w:eastAsia="仿宋_GB2312"/>
          <w:sz w:val="32"/>
          <w:szCs w:val="32"/>
        </w:rPr>
        <w:t>购进，共购进</w:t>
      </w:r>
      <w:r>
        <w:rPr>
          <w:rFonts w:hint="eastAsia" w:ascii="仿宋_GB2312" w:eastAsia="仿宋_GB2312"/>
          <w:sz w:val="32"/>
          <w:szCs w:val="32"/>
          <w:lang w:val="en-US" w:eastAsia="zh-CN"/>
        </w:rPr>
        <w:t>6</w:t>
      </w:r>
      <w:r>
        <w:rPr>
          <w:rFonts w:hint="eastAsia" w:ascii="仿宋_GB2312" w:eastAsia="仿宋_GB2312"/>
          <w:sz w:val="32"/>
          <w:szCs w:val="32"/>
        </w:rPr>
        <w:t>000克，购进单价为0.</w:t>
      </w:r>
      <w:r>
        <w:rPr>
          <w:rFonts w:hint="eastAsia" w:ascii="仿宋_GB2312" w:eastAsia="仿宋_GB2312"/>
          <w:sz w:val="32"/>
          <w:szCs w:val="32"/>
          <w:lang w:val="en-US" w:eastAsia="zh-CN"/>
        </w:rPr>
        <w:t>085</w:t>
      </w:r>
      <w:r>
        <w:rPr>
          <w:rFonts w:hint="eastAsia" w:ascii="仿宋_GB2312" w:eastAsia="仿宋_GB2312"/>
          <w:sz w:val="32"/>
          <w:szCs w:val="32"/>
        </w:rPr>
        <w:t>元/克</w:t>
      </w:r>
      <w:r>
        <w:rPr>
          <w:rFonts w:hint="eastAsia" w:ascii="仿宋_GB2312" w:hAnsi="宋体" w:eastAsia="仿宋_GB2312" w:cs="宋体"/>
          <w:sz w:val="32"/>
          <w:szCs w:val="32"/>
        </w:rPr>
        <w:t>；</w:t>
      </w:r>
      <w:r>
        <w:rPr>
          <w:rFonts w:hint="eastAsia" w:ascii="仿宋_GB2312" w:eastAsia="仿宋_GB2312"/>
          <w:sz w:val="32"/>
          <w:szCs w:val="32"/>
        </w:rPr>
        <w:t>截止201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日除抽检的</w:t>
      </w:r>
      <w:r>
        <w:rPr>
          <w:rFonts w:hint="eastAsia" w:ascii="仿宋_GB2312" w:eastAsia="仿宋_GB2312"/>
          <w:sz w:val="32"/>
          <w:szCs w:val="32"/>
          <w:lang w:val="en-US" w:eastAsia="zh-CN"/>
        </w:rPr>
        <w:t>30</w:t>
      </w:r>
      <w:r>
        <w:rPr>
          <w:rFonts w:hint="eastAsia" w:ascii="仿宋_GB2312" w:eastAsia="仿宋_GB2312"/>
          <w:sz w:val="32"/>
          <w:szCs w:val="32"/>
        </w:rPr>
        <w:t>0克外</w:t>
      </w:r>
      <w:r>
        <w:rPr>
          <w:rFonts w:hint="eastAsia" w:ascii="仿宋_GB2312" w:eastAsia="仿宋_GB2312"/>
          <w:sz w:val="32"/>
          <w:szCs w:val="32"/>
          <w:lang w:eastAsia="zh-CN"/>
        </w:rPr>
        <w:t>，</w:t>
      </w:r>
      <w:r>
        <w:rPr>
          <w:rFonts w:hint="eastAsia" w:ascii="仿宋_GB2312" w:eastAsia="仿宋_GB2312"/>
          <w:sz w:val="32"/>
          <w:szCs w:val="32"/>
        </w:rPr>
        <w:t>已销售</w:t>
      </w:r>
      <w:r>
        <w:rPr>
          <w:rFonts w:hint="eastAsia" w:ascii="仿宋_GB2312" w:eastAsia="仿宋_GB2312"/>
          <w:sz w:val="32"/>
          <w:szCs w:val="32"/>
          <w:lang w:val="en-US" w:eastAsia="zh-CN"/>
        </w:rPr>
        <w:t>700</w:t>
      </w:r>
      <w:r>
        <w:rPr>
          <w:rFonts w:hint="eastAsia" w:ascii="仿宋_GB2312" w:eastAsia="仿宋_GB2312"/>
          <w:sz w:val="32"/>
          <w:szCs w:val="32"/>
        </w:rPr>
        <w:t>克，销售单价为</w:t>
      </w:r>
      <w:r>
        <w:rPr>
          <w:rFonts w:hint="eastAsia" w:ascii="仿宋_GB2312" w:eastAsia="仿宋_GB2312"/>
          <w:sz w:val="32"/>
          <w:szCs w:val="32"/>
          <w:lang w:val="en-US" w:eastAsia="zh-CN"/>
        </w:rPr>
        <w:t>1.50</w:t>
      </w:r>
      <w:r>
        <w:rPr>
          <w:rFonts w:hint="eastAsia" w:ascii="仿宋_GB2312" w:eastAsia="仿宋_GB2312"/>
          <w:sz w:val="32"/>
          <w:szCs w:val="32"/>
        </w:rPr>
        <w:t>元/克</w:t>
      </w:r>
      <w:r>
        <w:rPr>
          <w:rFonts w:hint="eastAsia" w:ascii="仿宋_GB2312" w:eastAsia="仿宋_GB2312"/>
          <w:sz w:val="32"/>
          <w:szCs w:val="32"/>
          <w:lang w:eastAsia="zh-CN"/>
        </w:rPr>
        <w:t>，还剩余</w:t>
      </w:r>
      <w:r>
        <w:rPr>
          <w:rFonts w:hint="eastAsia" w:ascii="仿宋_GB2312" w:eastAsia="仿宋_GB2312"/>
          <w:sz w:val="32"/>
          <w:szCs w:val="32"/>
          <w:lang w:val="en-US" w:eastAsia="zh-CN"/>
        </w:rPr>
        <w:t>5000克</w:t>
      </w:r>
      <w:r>
        <w:rPr>
          <w:rFonts w:hint="eastAsia" w:ascii="仿宋_GB2312" w:eastAsia="仿宋_GB2312"/>
          <w:sz w:val="32"/>
          <w:szCs w:val="32"/>
        </w:rPr>
        <w:t>。违法所得为</w:t>
      </w:r>
      <w:r>
        <w:rPr>
          <w:rFonts w:hint="eastAsia" w:ascii="仿宋_GB2312" w:eastAsia="仿宋_GB2312"/>
          <w:sz w:val="32"/>
          <w:szCs w:val="32"/>
          <w:lang w:val="en-US" w:eastAsia="zh-CN"/>
        </w:rPr>
        <w:t>1050.00</w:t>
      </w:r>
      <w:r>
        <w:rPr>
          <w:rFonts w:hint="eastAsia" w:ascii="仿宋_GB2312" w:eastAsia="仿宋_GB2312"/>
          <w:sz w:val="32"/>
          <w:szCs w:val="32"/>
        </w:rPr>
        <w:t>元（</w:t>
      </w:r>
      <w:r>
        <w:rPr>
          <w:rFonts w:hint="eastAsia" w:ascii="仿宋_GB2312" w:eastAsia="仿宋_GB2312"/>
          <w:sz w:val="32"/>
          <w:szCs w:val="32"/>
          <w:lang w:val="en-US" w:eastAsia="zh-CN"/>
        </w:rPr>
        <w:t>700</w:t>
      </w:r>
      <w:r>
        <w:rPr>
          <w:rFonts w:hint="eastAsia" w:ascii="仿宋_GB2312" w:eastAsia="仿宋_GB2312"/>
          <w:sz w:val="32"/>
          <w:szCs w:val="32"/>
        </w:rPr>
        <w:t>×</w:t>
      </w:r>
      <w:r>
        <w:rPr>
          <w:rFonts w:hint="eastAsia" w:ascii="仿宋_GB2312" w:eastAsia="仿宋_GB2312"/>
          <w:sz w:val="32"/>
          <w:szCs w:val="32"/>
          <w:lang w:val="en-US" w:eastAsia="zh-CN"/>
        </w:rPr>
        <w:t>1.50</w:t>
      </w:r>
      <w:r>
        <w:rPr>
          <w:rFonts w:hint="eastAsia" w:ascii="仿宋_GB2312" w:eastAsia="仿宋_GB2312"/>
          <w:sz w:val="32"/>
          <w:szCs w:val="32"/>
        </w:rPr>
        <w:t>），违法销售药品货值金额为</w:t>
      </w:r>
      <w:r>
        <w:rPr>
          <w:rFonts w:hint="eastAsia" w:ascii="仿宋_GB2312" w:eastAsia="仿宋_GB2312"/>
          <w:sz w:val="32"/>
          <w:szCs w:val="32"/>
          <w:lang w:val="en-US" w:eastAsia="zh-CN"/>
        </w:rPr>
        <w:t>1500.50</w:t>
      </w:r>
      <w:r>
        <w:rPr>
          <w:rFonts w:hint="eastAsia" w:ascii="仿宋_GB2312" w:eastAsia="仿宋_GB2312"/>
          <w:sz w:val="32"/>
          <w:szCs w:val="32"/>
        </w:rPr>
        <w:t>元（</w:t>
      </w:r>
      <w:r>
        <w:rPr>
          <w:rFonts w:hint="eastAsia" w:ascii="仿宋_GB2312" w:eastAsia="仿宋_GB2312"/>
          <w:sz w:val="32"/>
          <w:szCs w:val="32"/>
          <w:lang w:val="en-US" w:eastAsia="zh-CN"/>
        </w:rPr>
        <w:t>700</w:t>
      </w:r>
      <w:r>
        <w:rPr>
          <w:rFonts w:hint="eastAsia" w:ascii="仿宋_GB2312" w:eastAsia="仿宋_GB2312"/>
          <w:sz w:val="32"/>
          <w:szCs w:val="32"/>
        </w:rPr>
        <w:t>×</w:t>
      </w:r>
      <w:r>
        <w:rPr>
          <w:rFonts w:hint="eastAsia" w:ascii="仿宋_GB2312" w:eastAsia="仿宋_GB2312"/>
          <w:sz w:val="32"/>
          <w:szCs w:val="32"/>
          <w:lang w:val="en-US" w:eastAsia="zh-CN"/>
        </w:rPr>
        <w:t>1.5</w:t>
      </w:r>
      <w:r>
        <w:rPr>
          <w:rFonts w:hint="eastAsia" w:ascii="仿宋_GB2312" w:eastAsia="仿宋_GB2312"/>
          <w:sz w:val="32"/>
          <w:szCs w:val="32"/>
        </w:rPr>
        <w:t>+</w:t>
      </w:r>
      <w:r>
        <w:rPr>
          <w:rFonts w:hint="eastAsia" w:ascii="仿宋_GB2312" w:eastAsia="仿宋_GB2312"/>
          <w:sz w:val="32"/>
          <w:szCs w:val="32"/>
          <w:lang w:val="en-US" w:eastAsia="zh-CN"/>
        </w:rPr>
        <w:t>5300</w:t>
      </w:r>
      <w:r>
        <w:rPr>
          <w:rFonts w:hint="eastAsia" w:ascii="仿宋_GB2312" w:eastAsia="仿宋_GB2312"/>
          <w:sz w:val="32"/>
          <w:szCs w:val="32"/>
        </w:rPr>
        <w:t>×0.</w:t>
      </w:r>
      <w:r>
        <w:rPr>
          <w:rFonts w:hint="eastAsia" w:ascii="仿宋_GB2312" w:eastAsia="仿宋_GB2312"/>
          <w:sz w:val="32"/>
          <w:szCs w:val="32"/>
          <w:lang w:val="en-US" w:eastAsia="zh-CN"/>
        </w:rPr>
        <w:t>085</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 以上事实，有以下证据证实：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证据一</w:t>
      </w:r>
      <w:r>
        <w:rPr>
          <w:rFonts w:hint="eastAsia" w:ascii="仿宋_GB2312" w:hAnsi="仿宋_GB2312" w:eastAsia="仿宋_GB2312" w:cs="仿宋_GB2312"/>
          <w:color w:val="333333"/>
          <w:sz w:val="32"/>
          <w:szCs w:val="32"/>
          <w:lang w:eastAsia="zh-CN"/>
        </w:rPr>
        <w:t>：云南省德宏州食品药品检验所药品检验报告书（报告编号：</w:t>
      </w:r>
      <w:r>
        <w:rPr>
          <w:rFonts w:hint="eastAsia" w:ascii="仿宋_GB2312" w:hAnsi="仿宋_GB2312" w:eastAsia="仿宋_GB2312" w:cs="仿宋_GB2312"/>
          <w:color w:val="333333"/>
          <w:sz w:val="32"/>
          <w:szCs w:val="32"/>
          <w:lang w:val="en-US" w:eastAsia="zh-CN"/>
        </w:rPr>
        <w:t>CY2018032</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1份3页，证明当事人经营的批号为160720的</w:t>
      </w:r>
      <w:r>
        <w:rPr>
          <w:rFonts w:hint="eastAsia" w:ascii="仿宋_GB2312" w:eastAsia="仿宋_GB2312"/>
          <w:sz w:val="32"/>
          <w:szCs w:val="32"/>
        </w:rPr>
        <w:t>“</w:t>
      </w:r>
      <w:r>
        <w:rPr>
          <w:rFonts w:hint="eastAsia" w:ascii="仿宋_GB2312" w:eastAsia="仿宋_GB2312"/>
          <w:sz w:val="32"/>
          <w:szCs w:val="32"/>
          <w:lang w:eastAsia="zh-CN"/>
        </w:rPr>
        <w:t>苍术</w:t>
      </w:r>
      <w:r>
        <w:rPr>
          <w:rFonts w:hint="eastAsia" w:ascii="仿宋_GB2312" w:eastAsia="仿宋_GB2312"/>
          <w:sz w:val="32"/>
          <w:szCs w:val="32"/>
        </w:rPr>
        <w:t>”</w:t>
      </w:r>
      <w:r>
        <w:rPr>
          <w:rFonts w:hint="eastAsia" w:ascii="仿宋_GB2312" w:eastAsia="仿宋_GB2312"/>
          <w:sz w:val="32"/>
          <w:szCs w:val="32"/>
          <w:lang w:eastAsia="zh-CN"/>
        </w:rPr>
        <w:t>经检验，</w:t>
      </w:r>
      <w:r>
        <w:rPr>
          <w:rFonts w:hint="eastAsia" w:ascii="仿宋_GB2312" w:eastAsia="仿宋_GB2312"/>
          <w:sz w:val="32"/>
          <w:szCs w:val="32"/>
        </w:rPr>
        <w:t>〔</w:t>
      </w:r>
      <w:r>
        <w:rPr>
          <w:rFonts w:hint="eastAsia" w:ascii="仿宋_GB2312" w:eastAsia="仿宋_GB2312"/>
          <w:sz w:val="32"/>
          <w:szCs w:val="32"/>
          <w:lang w:eastAsia="zh-CN"/>
        </w:rPr>
        <w:t>含量测定</w:t>
      </w:r>
      <w:r>
        <w:rPr>
          <w:rFonts w:hint="eastAsia" w:ascii="仿宋_GB2312" w:eastAsia="仿宋_GB2312"/>
          <w:sz w:val="32"/>
          <w:szCs w:val="32"/>
        </w:rPr>
        <w:t>〕不符合规定，为劣药</w:t>
      </w:r>
      <w:r>
        <w:rPr>
          <w:rFonts w:hint="eastAsia" w:ascii="仿宋_GB2312" w:eastAsia="仿宋_GB2312"/>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10</w:t>
      </w:r>
      <w:r>
        <w:rPr>
          <w:rFonts w:hint="eastAsia" w:ascii="仿宋_GB2312" w:hAnsi="仿宋_GB2312" w:eastAsia="仿宋_GB2312" w:cs="仿宋_GB2312"/>
          <w:color w:val="333333"/>
          <w:sz w:val="32"/>
          <w:szCs w:val="32"/>
        </w:rPr>
        <w:t>日，调查人员对当事人“</w:t>
      </w:r>
      <w:r>
        <w:rPr>
          <w:rFonts w:hint="eastAsia" w:ascii="仿宋_GB2312" w:eastAsia="仿宋_GB2312"/>
          <w:sz w:val="32"/>
          <w:szCs w:val="32"/>
        </w:rPr>
        <w:t>陇川县章凤</w:t>
      </w:r>
      <w:r>
        <w:rPr>
          <w:rFonts w:hint="eastAsia" w:ascii="仿宋_GB2312" w:eastAsia="仿宋_GB2312"/>
          <w:sz w:val="32"/>
          <w:szCs w:val="32"/>
          <w:lang w:eastAsia="zh-CN"/>
        </w:rPr>
        <w:t>泰安堂</w:t>
      </w:r>
      <w:r>
        <w:rPr>
          <w:rFonts w:hint="eastAsia" w:ascii="仿宋_GB2312" w:eastAsia="仿宋_GB2312"/>
          <w:sz w:val="32"/>
          <w:szCs w:val="32"/>
        </w:rPr>
        <w:t>大药房</w:t>
      </w:r>
      <w:r>
        <w:rPr>
          <w:rFonts w:hint="eastAsia" w:ascii="仿宋_GB2312" w:hAnsi="仿宋_GB2312" w:eastAsia="仿宋_GB2312" w:cs="仿宋_GB2312"/>
          <w:color w:val="333333"/>
          <w:sz w:val="32"/>
          <w:szCs w:val="32"/>
        </w:rPr>
        <w:t>”进行检查的《现查检查笔录》1份共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w:t>
      </w:r>
      <w:r>
        <w:rPr>
          <w:rFonts w:hint="eastAsia" w:ascii="仿宋_GB2312" w:hAnsi="仿宋_GB2312" w:eastAsia="仿宋_GB2312" w:cs="仿宋_GB2312"/>
          <w:color w:val="333333"/>
          <w:sz w:val="32"/>
          <w:szCs w:val="32"/>
          <w:lang w:eastAsia="zh-CN"/>
        </w:rPr>
        <w:t>相关人员身份证复印件</w:t>
      </w:r>
      <w:r>
        <w:rPr>
          <w:rFonts w:hint="eastAsia" w:ascii="仿宋_GB2312" w:hAnsi="仿宋_GB2312" w:eastAsia="仿宋_GB2312" w:cs="仿宋_GB2312"/>
          <w:color w:val="333333"/>
          <w:sz w:val="32"/>
          <w:szCs w:val="32"/>
          <w:lang w:val="en-US" w:eastAsia="zh-CN"/>
        </w:rPr>
        <w:t>2份，</w:t>
      </w:r>
      <w:r>
        <w:rPr>
          <w:rFonts w:hint="eastAsia" w:ascii="仿宋_GB2312" w:hAnsi="仿宋_GB2312" w:eastAsia="仿宋_GB2312" w:cs="仿宋_GB2312"/>
          <w:color w:val="333333"/>
          <w:sz w:val="32"/>
          <w:szCs w:val="32"/>
        </w:rPr>
        <w:t>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苍术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三：</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10</w:t>
      </w:r>
      <w:r>
        <w:rPr>
          <w:rFonts w:hint="eastAsia" w:ascii="仿宋_GB2312" w:hAnsi="仿宋_GB2312" w:eastAsia="仿宋_GB2312" w:cs="仿宋_GB2312"/>
          <w:color w:val="333333"/>
          <w:sz w:val="32"/>
          <w:szCs w:val="32"/>
        </w:rPr>
        <w:t>日，调查人员对</w:t>
      </w:r>
      <w:r>
        <w:rPr>
          <w:rFonts w:hint="eastAsia" w:ascii="仿宋_GB2312" w:hAnsi="仿宋_GB2312" w:eastAsia="仿宋_GB2312" w:cs="仿宋_GB2312"/>
          <w:color w:val="333333"/>
          <w:sz w:val="32"/>
          <w:szCs w:val="32"/>
          <w:lang w:eastAsia="zh-CN"/>
        </w:rPr>
        <w:t>质量管理员“张波”做</w:t>
      </w:r>
      <w:r>
        <w:rPr>
          <w:rFonts w:hint="eastAsia" w:ascii="仿宋_GB2312" w:hAnsi="仿宋_GB2312" w:eastAsia="仿宋_GB2312" w:cs="仿宋_GB2312"/>
          <w:color w:val="333333"/>
          <w:sz w:val="32"/>
          <w:szCs w:val="32"/>
        </w:rPr>
        <w:t>的询问笔录1份共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苍术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r>
        <w:rPr>
          <w:rFonts w:hint="eastAsia" w:ascii="仿宋_GB2312" w:hAnsi="仿宋_GB2312" w:eastAsia="仿宋_GB2312" w:cs="仿宋_GB2312"/>
          <w:color w:val="333333"/>
          <w:sz w:val="32"/>
          <w:szCs w:val="32"/>
          <w:lang w:eastAsia="zh-CN"/>
        </w:rPr>
        <w:t>和此</w:t>
      </w:r>
      <w:r>
        <w:rPr>
          <w:rFonts w:hint="eastAsia" w:ascii="仿宋_GB2312" w:hAnsi="仿宋_GB2312" w:eastAsia="仿宋_GB2312" w:cs="仿宋_GB2312"/>
          <w:color w:val="333333"/>
          <w:sz w:val="32"/>
          <w:szCs w:val="32"/>
          <w:lang w:val="en-US" w:eastAsia="zh-CN"/>
        </w:rPr>
        <w:t>种药品</w:t>
      </w:r>
      <w:r>
        <w:rPr>
          <w:rFonts w:hint="eastAsia" w:ascii="仿宋_GB2312" w:hAnsi="仿宋_GB2312" w:eastAsia="仿宋_GB2312" w:cs="仿宋_GB2312"/>
          <w:color w:val="333333"/>
          <w:sz w:val="32"/>
          <w:szCs w:val="32"/>
        </w:rPr>
        <w:t>的</w:t>
      </w:r>
      <w:r>
        <w:rPr>
          <w:rFonts w:hint="eastAsia" w:ascii="仿宋_GB2312" w:hAnsi="仿宋_GB2312" w:eastAsia="仿宋_GB2312" w:cs="仿宋_GB2312"/>
          <w:color w:val="333333"/>
          <w:sz w:val="32"/>
          <w:szCs w:val="32"/>
          <w:lang w:eastAsia="zh-CN"/>
        </w:rPr>
        <w:t>购进数量、购进单价、销售数量、销售单价、剩余数量</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四：</w:t>
      </w:r>
      <w:r>
        <w:rPr>
          <w:rFonts w:hint="eastAsia" w:ascii="仿宋_GB2312" w:hAnsi="仿宋_GB2312" w:eastAsia="仿宋_GB2312" w:cs="仿宋_GB2312"/>
          <w:color w:val="333333"/>
          <w:sz w:val="32"/>
          <w:szCs w:val="32"/>
        </w:rPr>
        <w:t>当事人提供的《营业执照》、《药品经营许可证》复印件2份共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页，证实“</w:t>
      </w:r>
      <w:r>
        <w:rPr>
          <w:rFonts w:hint="eastAsia" w:ascii="仿宋_GB2312" w:eastAsia="仿宋_GB2312"/>
          <w:sz w:val="32"/>
          <w:szCs w:val="32"/>
        </w:rPr>
        <w:t>陇川县章凤</w:t>
      </w:r>
      <w:r>
        <w:rPr>
          <w:rFonts w:hint="eastAsia" w:ascii="仿宋_GB2312" w:eastAsia="仿宋_GB2312"/>
          <w:sz w:val="32"/>
          <w:szCs w:val="32"/>
          <w:lang w:eastAsia="zh-CN"/>
        </w:rPr>
        <w:t>泰安堂</w:t>
      </w:r>
      <w:r>
        <w:rPr>
          <w:rFonts w:hint="eastAsia" w:ascii="仿宋_GB2312" w:eastAsia="仿宋_GB2312"/>
          <w:sz w:val="32"/>
          <w:szCs w:val="32"/>
        </w:rPr>
        <w:t>大药房</w:t>
      </w:r>
      <w:r>
        <w:rPr>
          <w:rFonts w:hint="eastAsia" w:ascii="仿宋_GB2312" w:hAnsi="仿宋_GB2312" w:eastAsia="仿宋_GB2312" w:cs="仿宋_GB2312"/>
          <w:color w:val="333333"/>
          <w:sz w:val="32"/>
          <w:szCs w:val="32"/>
        </w:rPr>
        <w:t>”具有合法主体资格的事实；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kern w:val="0"/>
          <w:sz w:val="32"/>
          <w:szCs w:val="32"/>
          <w:lang w:val="en-US" w:eastAsia="zh-CN"/>
        </w:rPr>
        <w:t>2018年8月10日，经当事人签字确认，执法人员拍摄的实物照片1份1张，</w:t>
      </w:r>
      <w:r>
        <w:rPr>
          <w:rFonts w:hint="eastAsia" w:ascii="仿宋_GB2312" w:hAnsi="仿宋_GB2312" w:eastAsia="仿宋_GB2312" w:cs="仿宋_GB2312"/>
          <w:sz w:val="32"/>
          <w:szCs w:val="32"/>
          <w:lang w:eastAsia="zh-CN"/>
        </w:rPr>
        <w:t>此证据证明当事人经营</w:t>
      </w:r>
      <w:r>
        <w:rPr>
          <w:rFonts w:hint="eastAsia" w:ascii="仿宋_GB2312" w:hAnsi="仿宋_GB2312" w:eastAsia="仿宋_GB2312" w:cs="仿宋_GB2312"/>
          <w:color w:val="333333"/>
          <w:sz w:val="32"/>
          <w:szCs w:val="32"/>
          <w:lang w:eastAsia="zh-CN"/>
        </w:rPr>
        <w:t>劣药“</w:t>
      </w:r>
      <w:r>
        <w:rPr>
          <w:rFonts w:hint="eastAsia" w:ascii="仿宋_GB2312" w:eastAsia="仿宋_GB2312"/>
          <w:sz w:val="32"/>
          <w:szCs w:val="32"/>
          <w:lang w:eastAsia="zh-CN"/>
        </w:rPr>
        <w:t>苍术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sz w:val="32"/>
          <w:szCs w:val="32"/>
          <w:lang w:eastAsia="zh-CN"/>
        </w:rPr>
        <w:t>的现场事实；</w:t>
      </w:r>
    </w:p>
    <w:p>
      <w:pPr>
        <w:keepNext w:val="0"/>
        <w:keepLines w:val="0"/>
        <w:pageBreakBefore w:val="0"/>
        <w:widowControl/>
        <w:kinsoku/>
        <w:wordWrap/>
        <w:overflowPunct/>
        <w:topLinePunct w:val="0"/>
        <w:autoSpaceDE/>
        <w:autoSpaceDN/>
        <w:bidi w:val="0"/>
        <w:adjustRightInd/>
        <w:snapToGrid/>
        <w:spacing w:line="500" w:lineRule="exact"/>
        <w:ind w:left="0" w:leftChars="0" w:firstLine="48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六：</w:t>
      </w:r>
      <w:r>
        <w:rPr>
          <w:rFonts w:hint="eastAsia" w:ascii="仿宋_GB2312" w:hAnsi="仿宋_GB2312" w:eastAsia="仿宋_GB2312" w:cs="仿宋_GB2312"/>
          <w:kern w:val="0"/>
          <w:sz w:val="32"/>
          <w:szCs w:val="32"/>
          <w:lang w:val="en-US" w:eastAsia="zh-CN"/>
        </w:rPr>
        <w:t>2018年8月10日，经当事人签字确认，此种药品购进清单复印件1张、采购入库单1张、销售小票1张，证明此种药品购进数量、购进单价和销售单价；</w:t>
      </w:r>
    </w:p>
    <w:p>
      <w:pPr>
        <w:keepNext w:val="0"/>
        <w:keepLines w:val="0"/>
        <w:pageBreakBefore w:val="0"/>
        <w:widowControl/>
        <w:kinsoku/>
        <w:wordWrap/>
        <w:overflowPunct/>
        <w:topLinePunct w:val="0"/>
        <w:autoSpaceDE/>
        <w:autoSpaceDN/>
        <w:bidi w:val="0"/>
        <w:adjustRightInd/>
        <w:snapToGrid/>
        <w:spacing w:line="500" w:lineRule="exact"/>
        <w:ind w:left="0" w:leftChars="0" w:firstLine="48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七：</w:t>
      </w:r>
      <w:r>
        <w:rPr>
          <w:rFonts w:hint="eastAsia" w:ascii="仿宋_GB2312" w:hAnsi="仿宋_GB2312" w:eastAsia="仿宋_GB2312" w:cs="仿宋_GB2312"/>
          <w:kern w:val="0"/>
          <w:sz w:val="32"/>
          <w:szCs w:val="32"/>
          <w:lang w:val="en-US" w:eastAsia="zh-CN"/>
        </w:rPr>
        <w:t>执法人员</w:t>
      </w:r>
      <w:r>
        <w:rPr>
          <w:rFonts w:hint="eastAsia" w:ascii="仿宋_GB2312" w:hAnsi="仿宋_GB2312" w:eastAsia="仿宋_GB2312" w:cs="仿宋_GB2312"/>
          <w:sz w:val="32"/>
          <w:szCs w:val="32"/>
        </w:rPr>
        <w:t>现场检查发现</w:t>
      </w:r>
      <w:r>
        <w:rPr>
          <w:rFonts w:hint="eastAsia" w:ascii="仿宋_GB2312" w:hAnsi="仿宋_GB2312" w:eastAsia="仿宋_GB2312" w:cs="仿宋_GB2312"/>
          <w:sz w:val="32"/>
          <w:szCs w:val="32"/>
          <w:lang w:eastAsia="zh-CN"/>
        </w:rPr>
        <w:t>并依法采取查封（扣押）行政强制措施</w:t>
      </w:r>
      <w:r>
        <w:rPr>
          <w:rFonts w:hint="eastAsia" w:ascii="仿宋_GB2312" w:hAnsi="仿宋_GB2312" w:eastAsia="仿宋_GB2312" w:cs="仿宋_GB2312"/>
          <w:sz w:val="32"/>
          <w:szCs w:val="32"/>
        </w:rPr>
        <w:t>的</w:t>
      </w:r>
      <w:r>
        <w:rPr>
          <w:rFonts w:hint="eastAsia" w:ascii="仿宋_GB2312" w:hAnsi="仿宋_GB2312" w:eastAsia="仿宋_GB2312" w:cs="仿宋_GB2312"/>
          <w:color w:val="333333"/>
          <w:sz w:val="32"/>
          <w:szCs w:val="32"/>
          <w:lang w:eastAsia="zh-CN"/>
        </w:rPr>
        <w:t>劣药</w:t>
      </w:r>
      <w:r>
        <w:rPr>
          <w:rFonts w:hint="eastAsia" w:ascii="仿宋_GB2312" w:hAnsi="仿宋_GB2312" w:eastAsia="仿宋_GB2312" w:cs="仿宋_GB2312"/>
          <w:sz w:val="32"/>
          <w:szCs w:val="32"/>
          <w:lang w:eastAsia="zh-CN"/>
        </w:rPr>
        <w:t>“</w:t>
      </w:r>
      <w:r>
        <w:rPr>
          <w:rFonts w:hint="eastAsia" w:ascii="仿宋_GB2312" w:eastAsia="仿宋_GB2312"/>
          <w:sz w:val="32"/>
          <w:szCs w:val="32"/>
          <w:lang w:eastAsia="zh-CN"/>
        </w:rPr>
        <w:t>苍术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此证据证明当事人经营</w:t>
      </w:r>
      <w:r>
        <w:rPr>
          <w:rFonts w:hint="eastAsia" w:ascii="仿宋_GB2312" w:hAnsi="仿宋_GB2312" w:eastAsia="仿宋_GB2312" w:cs="仿宋_GB2312"/>
          <w:color w:val="333333"/>
          <w:sz w:val="32"/>
          <w:szCs w:val="32"/>
          <w:lang w:eastAsia="zh-CN"/>
        </w:rPr>
        <w:t>劣药</w:t>
      </w:r>
      <w:r>
        <w:rPr>
          <w:rFonts w:hint="eastAsia" w:ascii="仿宋_GB2312" w:hAnsi="仿宋_GB2312" w:eastAsia="仿宋_GB2312" w:cs="仿宋_GB2312"/>
          <w:sz w:val="32"/>
          <w:szCs w:val="32"/>
          <w:lang w:eastAsia="zh-CN"/>
        </w:rPr>
        <w:t>的现场实物。</w:t>
      </w:r>
    </w:p>
    <w:p>
      <w:pPr>
        <w:keepNext w:val="0"/>
        <w:keepLines w:val="0"/>
        <w:pageBreakBefore w:val="0"/>
        <w:widowControl/>
        <w:kinsoku/>
        <w:wordWrap/>
        <w:overflowPunct/>
        <w:topLinePunct w:val="0"/>
        <w:autoSpaceDE w:val="0"/>
        <w:autoSpaceDN/>
        <w:bidi w:val="0"/>
        <w:adjustRightInd w:val="0"/>
        <w:snapToGrid/>
        <w:spacing w:line="460" w:lineRule="exact"/>
        <w:ind w:left="0" w:leftChars="0" w:right="0" w:rightChars="0" w:firstLine="48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以上证据均有当事人（见证人）签名按手印予以确认。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kern w:val="0"/>
          <w:sz w:val="32"/>
          <w:szCs w:val="32"/>
          <w:lang w:eastAsia="zh-CN"/>
        </w:rPr>
        <w:t>你大药房经营</w:t>
      </w:r>
      <w:r>
        <w:rPr>
          <w:rFonts w:hint="eastAsia" w:ascii="仿宋_GB2312" w:hAnsi="仿宋_GB2312" w:eastAsia="仿宋_GB2312" w:cs="仿宋_GB2312"/>
          <w:b w:val="0"/>
          <w:i w:val="0"/>
          <w:caps w:val="0"/>
          <w:color w:val="000000"/>
          <w:spacing w:val="0"/>
          <w:sz w:val="32"/>
          <w:szCs w:val="32"/>
        </w:rPr>
        <w:t>劣药</w:t>
      </w:r>
      <w:r>
        <w:rPr>
          <w:rFonts w:hint="eastAsia" w:ascii="仿宋_GB2312" w:eastAsia="仿宋_GB2312"/>
          <w:sz w:val="32"/>
          <w:szCs w:val="32"/>
        </w:rPr>
        <w:t>“</w:t>
      </w:r>
      <w:r>
        <w:rPr>
          <w:rFonts w:hint="eastAsia" w:ascii="仿宋_GB2312" w:eastAsia="仿宋_GB2312"/>
          <w:sz w:val="32"/>
          <w:szCs w:val="32"/>
          <w:lang w:eastAsia="zh-CN"/>
        </w:rPr>
        <w:t>苍术</w:t>
      </w:r>
      <w:r>
        <w:rPr>
          <w:rFonts w:hint="eastAsia" w:ascii="仿宋_GB2312" w:eastAsia="仿宋_GB2312"/>
          <w:sz w:val="32"/>
          <w:szCs w:val="32"/>
        </w:rPr>
        <w:t>”</w:t>
      </w:r>
      <w:r>
        <w:rPr>
          <w:rFonts w:hint="eastAsia" w:ascii="仿宋_GB2312" w:hAnsi="仿宋_GB2312" w:eastAsia="仿宋_GB2312" w:cs="仿宋_GB2312"/>
          <w:color w:val="333333"/>
          <w:sz w:val="32"/>
          <w:szCs w:val="32"/>
        </w:rPr>
        <w:t>的行为违反了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第四十九条第一款“</w:t>
      </w:r>
      <w:r>
        <w:rPr>
          <w:rFonts w:hint="eastAsia" w:ascii="仿宋_GB2312" w:hAnsi="仿宋_GB2312" w:eastAsia="仿宋_GB2312" w:cs="仿宋_GB2312"/>
          <w:b w:val="0"/>
          <w:i w:val="0"/>
          <w:caps w:val="0"/>
          <w:color w:val="000000"/>
          <w:spacing w:val="0"/>
          <w:sz w:val="32"/>
          <w:szCs w:val="32"/>
        </w:rPr>
        <w:t>禁止生产、销售劣药</w:t>
      </w:r>
      <w:r>
        <w:rPr>
          <w:rFonts w:hint="eastAsia" w:ascii="仿宋_GB2312" w:hAnsi="仿宋_GB2312" w:eastAsia="仿宋_GB2312" w:cs="仿宋_GB2312"/>
          <w:sz w:val="32"/>
          <w:szCs w:val="32"/>
          <w:lang w:eastAsia="zh-CN"/>
        </w:rPr>
        <w:t>”和第二款“药品成份的含量不符合国家药品标准的，为劣药。”</w:t>
      </w:r>
      <w:r>
        <w:rPr>
          <w:rFonts w:hint="eastAsia" w:ascii="仿宋_GB2312" w:hAnsi="仿宋_GB2312" w:eastAsia="仿宋_GB2312" w:cs="仿宋_GB2312"/>
          <w:sz w:val="32"/>
          <w:szCs w:val="32"/>
        </w:rPr>
        <w:t>之规定</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日，本局以陇市监罚先告〔201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号《陇川县市场监督管理局行政处罚事先告知书》告知当事人本局拟作出的行政处罚，法定时间内当事人未向本局提出陈述、申辩意见和举行听证的要求，对本局拟作出的行政处罚无异议。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依据《</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b w:val="0"/>
          <w:i w:val="0"/>
          <w:caps w:val="0"/>
          <w:color w:val="000000"/>
          <w:spacing w:val="0"/>
          <w:sz w:val="32"/>
          <w:szCs w:val="32"/>
        </w:rPr>
        <w:t>第七十四条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生产、销售劣药的，没收违法生产、销售的药品和违法所得，并处</w:t>
      </w:r>
      <w:r>
        <w:rPr>
          <w:sz w:val="32"/>
        </w:rPr>
        <w:pict>
          <v:rect id="KGD_5BA44D84$01$29$00013" o:spid="_x0000_s1082" o:spt="1" alt="9jPyb1ReZyj5l5IwmorcvEe+KzvR51wvVfh8qNwJOEFXjLSMgL2dkAi9v5H7r7iy0Y0zmlb4bdqC92rwFUZR0uncydbpP2dttAbGH0icDf6t58mLwLnQhUawOzupF0sY34osRYXYRnnHe9nJZA5DKSznSDpue40oIZK8BYTbSRaIFgGim4wjKbJIfLwjcJmuvjqftojPjvhsiYoTggneBO9ELWJlpbCav0IbhQNqbi9NQWDRsbbwdymVLYW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wZDPv/6z4P5/9Glm+9RGs6u8LhCvscIkwswrQJQ8zSEFGNQ9877NHe6cBEbX/yarQ7DyfYuOVOOCRHrpzHQpRHFk7sXmpSPJSoGIqXVprh8evS4XYJF+XjhZyrFaUkMQ+chVZvh+ymwll602i5muxMZxD0jfNf+ZcQiVXsOzrqppDA3MR2WyDDAIso0N9eanItCHa9q9opL3o/vPHkWfygQ/uMeDXZiD//aEd+WgZ7b4EEdW45x2JWO8moN+as1r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5BA44D84$01$29$00012" o:spid="_x0000_s1081"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ZIugoOrP24Mitso3mBACHGTSXrkurqbHVZfAH1189iH0VZDdHFEOy+p/F+opdpVr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BA44D84$01$29$00011" o:spid="_x0000_s1080" o:spt="1" alt="nwkOiId/bBbOAe61rgYT4vXM3UaFFF0tl2W9B2ekj1Z7kYnHXrUHbs1gN35c90qvENMhpT6ndPC94fnnENiHe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F6pjoHwYGWX5F82rgayMHkJ+tocmXYYA1AAj3tgafL5s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0" o:spid="_x0000_s1078"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9" o:spid="_x0000_s1077"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8" o:spid="_x0000_s107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7" o:spid="_x0000_s1075"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6" o:spid="_x0000_s1074"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5" o:spid="_x0000_s1073"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4" o:spid="_x0000_s1072"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3" o:spid="_x0000_s1071"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2" o:spid="_x0000_s1070"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1" o:spid="_x0000_s1069"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0" o:spid="_x0000_s1068"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9" o:spid="_x0000_s1067"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8" o:spid="_x0000_s106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7" o:spid="_x0000_s1065"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6" o:spid="_x0000_s1064"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5" o:spid="_x0000_s1063"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4" o:spid="_x0000_s1062"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3" o:spid="_x0000_s1061"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2" o:spid="_x0000_s1060"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1" o:spid="_x0000_s1059"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0" o:spid="_x0000_s1058"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9" o:spid="_x0000_s1057"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8" o:spid="_x0000_s105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7" o:spid="_x0000_s1055"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6" o:spid="_x0000_s1054"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5" o:spid="_x0000_s1053"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4" o:spid="_x0000_s1052"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3" o:spid="_x0000_s1051"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2" o:spid="_x0000_s1050"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1" o:spid="_x0000_s1049"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0" o:spid="_x0000_s1048"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9" o:spid="_x0000_s1047"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8" o:spid="_x0000_s104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7" o:spid="_x0000_s1045"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6" o:spid="_x0000_s1044"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5" o:spid="_x0000_s1043"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4" o:spid="_x0000_s1042"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3" o:spid="_x0000_s1041"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2" o:spid="_x0000_s1040"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0" o:spid="_x0000_s1038"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9" o:spid="_x0000_s1037"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8" o:spid="_x0000_s103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7" o:spid="_x0000_s1035"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6" o:spid="_x0000_s1034"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5" o:spid="_x0000_s1033"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4" o:spid="_x0000_s1032"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2"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1" o:spid="_x0000_s1029"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KELtD1hj2Qnei48J0W0owdBNqd2Q0IxU0p1TDdbAQ1pCHW8FuqJapIf+P1CYu0WLFAbVnv+I29FGAkw85O4fl00m58j/AXZ9MHcISUdKngrfd2QoCYHVt1RsAdiymIcFdrmUtRFwZ1jlDkAJZMMoYPYjvEmlBAqymiyox1K46eOYgr5qwQiEbg3TYxPtdMRBX5HGltQ6BdMYe5/imLSTEo9S7/aTXqXrkHUZw20YJ8VvFeGqUQB6NUP2SM+SQ9cgh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J5c3ZGsYubyxdpxQZukn5F9fdZsy5ALmIIGUAQ95/e74SO7pzOo2e6aPZ+zJAiOahqc0rVblnk9npykhVpJYlxgf/W4NHL3TLOp+cVUNuTx/bJTRxpaBsvo6MyP5rTBtgqlKMzWligmPPcveAjD8jDP1P/WPejyT0GqQWquX7V2OCiWaIBRIsFZ3xC1dxJRj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ascii="仿宋_GB2312" w:hAnsi="仿宋_GB2312" w:eastAsia="仿宋_GB2312" w:cs="仿宋_GB2312"/>
          <w:b w:val="0"/>
          <w:i w:val="0"/>
          <w:caps w:val="0"/>
          <w:color w:val="000000"/>
          <w:spacing w:val="0"/>
          <w:sz w:val="32"/>
          <w:szCs w:val="32"/>
        </w:rPr>
        <w:t>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color w:val="333333"/>
          <w:sz w:val="32"/>
          <w:szCs w:val="32"/>
          <w:lang w:eastAsia="zh-CN"/>
        </w:rPr>
        <w:t>之规定。</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:1、没收违法销售的5000克“</w:t>
      </w:r>
      <w:r>
        <w:rPr>
          <w:rFonts w:hint="eastAsia" w:ascii="仿宋_GB2312" w:eastAsia="仿宋_GB2312"/>
          <w:sz w:val="32"/>
          <w:szCs w:val="32"/>
          <w:lang w:eastAsia="zh-CN"/>
        </w:rPr>
        <w:t>苍术</w:t>
      </w:r>
      <w:r>
        <w:rPr>
          <w:rFonts w:hint="eastAsia" w:ascii="仿宋_GB2312" w:hAnsi="仿宋_GB2312" w:eastAsia="仿宋_GB2312" w:cs="仿宋_GB2312"/>
          <w:sz w:val="32"/>
          <w:szCs w:val="32"/>
          <w:lang w:val="en-US" w:eastAsia="zh-CN"/>
        </w:rPr>
        <w:t>”和违法所得</w:t>
      </w:r>
      <w:r>
        <w:rPr>
          <w:rFonts w:hint="eastAsia" w:ascii="仿宋_GB2312" w:eastAsia="仿宋_GB2312"/>
          <w:sz w:val="32"/>
          <w:szCs w:val="32"/>
          <w:lang w:val="en-US" w:eastAsia="zh-CN"/>
        </w:rPr>
        <w:t>1050.00</w:t>
      </w:r>
      <w:r>
        <w:rPr>
          <w:rFonts w:hint="eastAsia" w:ascii="仿宋_GB2312" w:eastAsia="仿宋_GB2312"/>
          <w:sz w:val="32"/>
          <w:szCs w:val="32"/>
        </w:rPr>
        <w:t>元</w:t>
      </w:r>
      <w:r>
        <w:rPr>
          <w:rFonts w:hint="eastAsia" w:ascii="仿宋_GB2312" w:hAnsi="仿宋_GB2312" w:eastAsia="仿宋_GB2312" w:cs="仿宋_GB2312"/>
          <w:sz w:val="32"/>
          <w:szCs w:val="32"/>
          <w:lang w:val="en-US" w:eastAsia="zh-CN"/>
        </w:rPr>
        <w:t>；2、并处违法销售药品货值金额（</w:t>
      </w:r>
      <w:r>
        <w:rPr>
          <w:rFonts w:hint="eastAsia" w:ascii="仿宋_GB2312" w:eastAsia="仿宋_GB2312"/>
          <w:sz w:val="32"/>
          <w:szCs w:val="32"/>
          <w:lang w:val="en-US" w:eastAsia="zh-CN"/>
        </w:rPr>
        <w:t>1500.50</w:t>
      </w:r>
      <w:r>
        <w:rPr>
          <w:rFonts w:hint="eastAsia" w:ascii="仿宋_GB2312" w:hAnsi="仿宋_GB2312" w:eastAsia="仿宋_GB2312" w:cs="仿宋_GB2312"/>
          <w:sz w:val="32"/>
          <w:szCs w:val="32"/>
          <w:lang w:val="en-US" w:eastAsia="zh-CN"/>
        </w:rPr>
        <w:t>元）2.5倍的罚款，即3751.25元。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snapToGrid/>
        <w:spacing w:line="460" w:lineRule="exact"/>
        <w:ind w:left="0" w:leftChars="0" w:right="0" w:rightChars="0"/>
        <w:rPr>
          <w:rFonts w:hint="eastAsia" w:ascii="仿宋_GB2312" w:hAnsi="新宋体" w:eastAsia="仿宋_GB2312" w:cs="方正仿宋_GBK"/>
          <w:sz w:val="32"/>
          <w:szCs w:val="32"/>
          <w:u w:val="single"/>
        </w:rPr>
      </w:pPr>
      <w:r>
        <w:rPr>
          <w:rFonts w:hint="eastAsia" w:ascii="仿宋_GB2312" w:hAnsi="新宋体" w:eastAsia="仿宋_GB2312" w:cs="方正仿宋_GBK"/>
          <w:sz w:val="32"/>
          <w:szCs w:val="32"/>
        </w:rPr>
        <w:t xml:space="preserve">    当事人应当自接到本处罚决定书之日起15日内将罚款缴至</w:t>
      </w:r>
      <w:r>
        <w:rPr>
          <w:rFonts w:hint="eastAsia" w:ascii="仿宋_GB2312" w:hAnsi="新宋体" w:eastAsia="仿宋_GB2312" w:cs="仿宋_GB2312"/>
          <w:sz w:val="32"/>
          <w:szCs w:val="32"/>
          <w:u w:val="single"/>
        </w:rPr>
        <w:t>财政专户</w:t>
      </w:r>
      <w:r>
        <w:rPr>
          <w:rFonts w:hint="eastAsia" w:ascii="仿宋_GB2312" w:hAnsi="新宋体" w:eastAsia="仿宋_GB2312" w:cs="方正仿宋_GBK"/>
          <w:sz w:val="32"/>
          <w:szCs w:val="32"/>
        </w:rPr>
        <w:t>银行（户名：</w:t>
      </w:r>
      <w:r>
        <w:rPr>
          <w:rFonts w:hint="eastAsia" w:ascii="仿宋_GB2312" w:hAnsi="新宋体" w:eastAsia="仿宋_GB2312" w:cs="仿宋_GB2312"/>
          <w:sz w:val="32"/>
          <w:szCs w:val="32"/>
          <w:u w:val="single"/>
        </w:rPr>
        <w:t>陇川县财政局</w:t>
      </w:r>
      <w:r>
        <w:rPr>
          <w:rFonts w:hint="eastAsia" w:ascii="仿宋_GB2312" w:hAnsi="新宋体" w:eastAsia="仿宋_GB2312" w:cs="方正仿宋_GBK"/>
          <w:sz w:val="32"/>
          <w:szCs w:val="32"/>
        </w:rPr>
        <w:t xml:space="preserve">，账号：    </w:t>
      </w:r>
      <w:r>
        <w:rPr>
          <w:rFonts w:hint="eastAsia" w:ascii="仿宋_GB2312" w:hAnsi="新宋体" w:eastAsia="仿宋_GB2312" w:cs="方正仿宋_GBK"/>
          <w:sz w:val="32"/>
          <w:szCs w:val="32"/>
          <w:u w:val="single"/>
        </w:rPr>
        <w:t>5600005644416012</w:t>
      </w:r>
      <w:r>
        <w:rPr>
          <w:rFonts w:hint="eastAsia" w:ascii="仿宋_GB2312" w:hAnsi="新宋体" w:eastAsia="仿宋_GB2312" w:cs="方正仿宋_GBK"/>
          <w:sz w:val="32"/>
          <w:szCs w:val="32"/>
        </w:rPr>
        <w:t>，地址：</w:t>
      </w:r>
      <w:r>
        <w:rPr>
          <w:rFonts w:hint="eastAsia" w:ascii="仿宋_GB2312" w:hAnsi="新宋体" w:eastAsia="仿宋_GB2312" w:cs="方正仿宋_GBK"/>
          <w:sz w:val="32"/>
          <w:szCs w:val="32"/>
          <w:u w:val="single"/>
        </w:rPr>
        <w:t>陇川县信用社同心路分社</w:t>
      </w:r>
      <w:r>
        <w:rPr>
          <w:rFonts w:hint="eastAsia" w:ascii="仿宋_GB2312" w:hAnsi="新宋体" w:eastAsia="仿宋_GB2312" w:cs="方正仿宋_GBK"/>
          <w:sz w:val="32"/>
          <w:szCs w:val="32"/>
        </w:rPr>
        <w:t>）。逾期不按照规定缴纳罚款的，每日按罚款数额的3%加处罚款。</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shd w:val="clear" w:color="auto" w:fill="FFFFFF"/>
        </w:rPr>
      </w:pPr>
      <w:r>
        <w:rPr>
          <w:rFonts w:hint="eastAsia" w:ascii="仿宋_GB2312" w:hAnsi="新宋体" w:eastAsia="仿宋_GB2312" w:cs="方正仿宋_GBK"/>
          <w:sz w:val="32"/>
          <w:szCs w:val="32"/>
          <w:shd w:val="clear" w:color="auto" w:fill="FFFFFF"/>
        </w:rPr>
        <w:t>如不服本处罚决定，</w:t>
      </w:r>
      <w:r>
        <w:rPr>
          <w:rFonts w:hint="eastAsia" w:ascii="仿宋_GB2312" w:hAnsi="新宋体" w:eastAsia="仿宋_GB2312" w:cs="方正仿宋_GBK"/>
          <w:sz w:val="32"/>
          <w:szCs w:val="32"/>
        </w:rPr>
        <w:t>可以根据《中华人民共和国行政复议法》，在收到本决定之日起60日内向</w:t>
      </w:r>
      <w:r>
        <w:rPr>
          <w:rFonts w:hint="eastAsia" w:ascii="仿宋_GB2312" w:hAnsi="新宋体" w:eastAsia="仿宋_GB2312" w:cs="方正仿宋_GBK"/>
          <w:sz w:val="32"/>
          <w:szCs w:val="32"/>
          <w:u w:val="single"/>
        </w:rPr>
        <w:t>德宏州食品药品监督管理局或者陇川县人民政府</w:t>
      </w:r>
      <w:r>
        <w:rPr>
          <w:rFonts w:hint="eastAsia" w:ascii="仿宋_GB2312" w:hAnsi="新宋体" w:eastAsia="仿宋_GB2312" w:cs="方正仿宋_GBK"/>
          <w:sz w:val="32"/>
          <w:szCs w:val="32"/>
        </w:rPr>
        <w:t>申请行政复议，或者根据《中华人民共和国行政诉讼法》在6个月内向</w:t>
      </w:r>
      <w:r>
        <w:rPr>
          <w:rFonts w:hint="eastAsia" w:ascii="仿宋_GB2312" w:hAnsi="新宋体" w:eastAsia="仿宋_GB2312" w:cs="方正仿宋_GBK"/>
          <w:sz w:val="32"/>
          <w:szCs w:val="32"/>
          <w:u w:val="single"/>
        </w:rPr>
        <w:t>陇川县人民法院</w:t>
      </w:r>
      <w:r>
        <w:rPr>
          <w:rFonts w:hint="eastAsia" w:ascii="仿宋_GB2312" w:hAnsi="新宋体" w:eastAsia="仿宋_GB2312" w:cs="方正仿宋_GBK"/>
          <w:sz w:val="32"/>
          <w:szCs w:val="32"/>
        </w:rPr>
        <w:t>提起行政诉讼</w:t>
      </w:r>
      <w:r>
        <w:rPr>
          <w:rFonts w:hint="eastAsia" w:ascii="仿宋_GB2312" w:hAnsi="新宋体" w:eastAsia="仿宋_GB2312" w:cs="方正仿宋_GBK"/>
          <w:sz w:val="32"/>
          <w:szCs w:val="32"/>
          <w:shd w:val="clear" w:color="auto" w:fill="FFFFFF"/>
        </w:rPr>
        <w:t>。行政复议和行政诉讼期间，本处罚决定不停止执行。</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shd w:val="clear" w:color="auto" w:fill="FFFFFF"/>
        </w:rPr>
        <w:t>逾期不申请行政复议或者不向人民法院提起行政诉讼又不履行行政处罚决定的，我局将依法强制执行或者申请人民法院强制执行。</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460" w:lineRule="exact"/>
        <w:ind w:left="0" w:leftChars="0" w:right="0" w:rightChars="0" w:firstLine="3840" w:firstLineChars="120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460" w:lineRule="exact"/>
        <w:ind w:left="0" w:leftChars="0" w:right="0" w:rightChars="0" w:firstLine="3840" w:firstLineChars="1200"/>
        <w:rPr>
          <w:rFonts w:hint="eastAsia" w:ascii="仿宋_GB2312" w:hAnsi="新宋体" w:eastAsia="仿宋_GB2312" w:cs="方正仿宋_GBK"/>
          <w:kern w:val="0"/>
          <w:sz w:val="32"/>
          <w:szCs w:val="32"/>
        </w:rPr>
      </w:pPr>
    </w:p>
    <w:p>
      <w:pPr>
        <w:keepNext w:val="0"/>
        <w:keepLines w:val="0"/>
        <w:pageBreakBefore w:val="0"/>
        <w:widowControl/>
        <w:kinsoku/>
        <w:wordWrap/>
        <w:overflowPunct/>
        <w:topLinePunct w:val="0"/>
        <w:autoSpaceDN/>
        <w:bidi w:val="0"/>
        <w:snapToGrid/>
        <w:spacing w:line="460" w:lineRule="exact"/>
        <w:ind w:left="0" w:leftChars="0" w:right="0" w:rightChars="0" w:firstLine="4800" w:firstLineChars="150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陇川县市场监督管理局</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b/>
          <w:bCs/>
          <w:kern w:val="36"/>
          <w:sz w:val="32"/>
          <w:szCs w:val="32"/>
        </w:rPr>
      </w:pPr>
      <w:r>
        <w:rPr>
          <w:sz w:val="32"/>
        </w:rPr>
        <w:pict>
          <v:rect id="KG_Shd_3" o:spid="_x0000_s1027" o:spt="1" style="position:absolute;left:0pt;margin-left:-297.65pt;margin-top:-420.95pt;height:1683.8pt;width:1190.6pt;z-index:251715584;mso-width-relative:page;mso-height-relative:page;" fillcolor="#FFFFFF" filled="t" stroked="t" coordsize="21600,21600">
            <v:path/>
            <v:fill on="t" opacity="0f" focussize="0,0"/>
            <v:stroke color="#FFFFFF" opacity="0f"/>
            <v:imagedata o:title=""/>
            <o:lock v:ext="edit" aspectratio="f"/>
          </v:rect>
        </w:pict>
      </w:r>
      <w:r>
        <w:rPr>
          <w:rFonts w:hint="eastAsia" w:ascii="仿宋_GB2312" w:hAnsi="新宋体" w:eastAsia="仿宋_GB2312" w:cs="方正仿宋_GBK"/>
          <w:kern w:val="0"/>
          <w:sz w:val="32"/>
          <w:szCs w:val="32"/>
        </w:rPr>
        <w:t xml:space="preserve">                          </w:t>
      </w:r>
      <w:r>
        <w:rPr>
          <w:rFonts w:hint="eastAsia" w:ascii="仿宋_GB2312" w:hAnsi="新宋体" w:eastAsia="仿宋_GB2312" w:cs="方正仿宋_GBK"/>
          <w:kern w:val="0"/>
          <w:sz w:val="32"/>
          <w:szCs w:val="32"/>
          <w:lang w:val="en-US" w:eastAsia="zh-CN"/>
        </w:rPr>
        <w:t xml:space="preserve">      </w:t>
      </w:r>
      <w:r>
        <w:rPr>
          <w:rFonts w:hint="eastAsia" w:ascii="仿宋_GB2312" w:hAnsi="新宋体" w:eastAsia="仿宋_GB2312" w:cs="方正仿宋_GBK"/>
          <w:kern w:val="0"/>
          <w:sz w:val="32"/>
          <w:szCs w:val="32"/>
        </w:rPr>
        <w:t xml:space="preserve"> 201</w:t>
      </w:r>
      <w:r>
        <w:rPr>
          <w:rFonts w:hint="eastAsia" w:ascii="仿宋_GB2312" w:hAnsi="新宋体" w:eastAsia="仿宋_GB2312" w:cs="方正仿宋_GBK"/>
          <w:kern w:val="0"/>
          <w:sz w:val="32"/>
          <w:szCs w:val="32"/>
          <w:lang w:val="en-US" w:eastAsia="zh-CN"/>
        </w:rPr>
        <w:t>8</w:t>
      </w:r>
      <w:r>
        <w:rPr>
          <w:rFonts w:hint="eastAsia" w:ascii="仿宋_GB2312" w:hAnsi="新宋体" w:eastAsia="仿宋_GB2312" w:cs="方正仿宋_GBK"/>
          <w:kern w:val="0"/>
          <w:sz w:val="32"/>
          <w:szCs w:val="32"/>
        </w:rPr>
        <w:t>年</w:t>
      </w:r>
      <w:r>
        <w:rPr>
          <w:rFonts w:hint="eastAsia" w:ascii="仿宋_GB2312" w:hAnsi="新宋体" w:eastAsia="仿宋_GB2312" w:cs="方正仿宋_GBK"/>
          <w:kern w:val="0"/>
          <w:sz w:val="32"/>
          <w:szCs w:val="32"/>
          <w:lang w:val="en-US" w:eastAsia="zh-CN"/>
        </w:rPr>
        <w:t>9</w:t>
      </w:r>
      <w:r>
        <w:rPr>
          <w:sz w:val="32"/>
        </w:rPr>
        <w:drawing>
          <wp:anchor distT="0" distB="0" distL="114300" distR="114300" simplePos="0" relativeHeight="251658240" behindDoc="0" locked="1" layoutInCell="1" allowOverlap="1">
            <wp:simplePos x="0" y="0"/>
            <wp:positionH relativeFrom="page">
              <wp:posOffset>4523740</wp:posOffset>
            </wp:positionH>
            <wp:positionV relativeFrom="page">
              <wp:posOffset>7454265</wp:posOffset>
            </wp:positionV>
            <wp:extent cx="1619885" cy="1619885"/>
            <wp:effectExtent l="0" t="0" r="0" b="18415"/>
            <wp:wrapNone/>
            <wp:docPr id="2" name="KG_5BA44D84$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BA44D84$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新宋体" w:eastAsia="仿宋_GB2312" w:cs="方正仿宋_GBK"/>
          <w:kern w:val="0"/>
          <w:sz w:val="32"/>
          <w:szCs w:val="32"/>
        </w:rPr>
        <w:t>月</w:t>
      </w:r>
      <w:r>
        <w:rPr>
          <w:rFonts w:hint="eastAsia" w:ascii="仿宋_GB2312" w:hAnsi="新宋体" w:eastAsia="仿宋_GB2312" w:cs="方正仿宋_GBK"/>
          <w:kern w:val="0"/>
          <w:sz w:val="32"/>
          <w:szCs w:val="32"/>
          <w:lang w:val="en-US" w:eastAsia="zh-CN"/>
        </w:rPr>
        <w:t>3</w:t>
      </w:r>
      <w:r>
        <w:rPr>
          <w:rFonts w:hint="eastAsia" w:ascii="仿宋_GB2312" w:hAnsi="新宋体" w:eastAsia="仿宋_GB2312" w:cs="方正仿宋_GBK"/>
          <w:kern w:val="0"/>
          <w:sz w:val="32"/>
          <w:szCs w:val="32"/>
        </w:rPr>
        <w:t>日</w:t>
      </w:r>
    </w:p>
    <w:p>
      <w:pPr>
        <w:keepNext w:val="0"/>
        <w:keepLines w:val="0"/>
        <w:pageBreakBefore w:val="0"/>
        <w:kinsoku/>
        <w:wordWrap/>
        <w:overflowPunct/>
        <w:topLinePunct w:val="0"/>
        <w:autoSpaceDN/>
        <w:bidi w:val="0"/>
        <w:snapToGrid/>
        <w:spacing w:line="500" w:lineRule="exact"/>
        <w:ind w:left="0" w:leftChars="0" w:right="0" w:rightChars="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entury Gothic">
    <w:panose1 w:val="020B0502020202020204"/>
    <w:charset w:val="00"/>
    <w:family w:val="auto"/>
    <w:pitch w:val="default"/>
    <w:sig w:usb0="00000287" w:usb1="00000000" w:usb2="00000000" w:usb3="00000000" w:csb0="2000009F" w:csb1="DFD70000"/>
  </w:font>
  <w:font w:name="Vrinda">
    <w:panose1 w:val="020B0502040204020203"/>
    <w:charset w:val="01"/>
    <w:family w:val="roman"/>
    <w:pitch w:val="default"/>
    <w:sig w:usb0="0001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y2cfaL8isOH+Jk6T0BEmpQRElGA=" w:salt="bPiZpicFchqDsUFGPRa7b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B5B7E746-ABFA-4ADE-8C72-5C2D625C9EAE}"/>
    <w:docVar w:name="DocumentName" w:val="陇川县市场监督管理局行政处罚决定书-陇川县章凤泰安堂大药房"/>
  </w:docVars>
  <w:rsids>
    <w:rsidRoot w:val="004255B3"/>
    <w:rsid w:val="0000258E"/>
    <w:rsid w:val="0008613D"/>
    <w:rsid w:val="003024E3"/>
    <w:rsid w:val="00346CED"/>
    <w:rsid w:val="004073A6"/>
    <w:rsid w:val="00410079"/>
    <w:rsid w:val="004255B3"/>
    <w:rsid w:val="005B0E8C"/>
    <w:rsid w:val="006B1892"/>
    <w:rsid w:val="008966B3"/>
    <w:rsid w:val="00DC0C3B"/>
    <w:rsid w:val="00DE6FA2"/>
    <w:rsid w:val="02706471"/>
    <w:rsid w:val="0673353E"/>
    <w:rsid w:val="09E53227"/>
    <w:rsid w:val="1CD2569B"/>
    <w:rsid w:val="2C6005CF"/>
    <w:rsid w:val="2D4F3FA3"/>
    <w:rsid w:val="3A742F27"/>
    <w:rsid w:val="3CA20062"/>
    <w:rsid w:val="432D1A7E"/>
    <w:rsid w:val="43B5200B"/>
    <w:rsid w:val="4D186115"/>
    <w:rsid w:val="4F8367C2"/>
    <w:rsid w:val="551E267D"/>
    <w:rsid w:val="62BE111F"/>
    <w:rsid w:val="67E84556"/>
    <w:rsid w:val="6B217611"/>
    <w:rsid w:val="7D6C2B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cs="Vrinda"/>
      <w:b/>
      <w:bCs/>
      <w:kern w:val="44"/>
      <w:sz w:val="44"/>
      <w:szCs w:val="56"/>
      <w:lang w:bidi="zh-CN"/>
    </w:rPr>
  </w:style>
  <w:style w:type="paragraph" w:styleId="3">
    <w:name w:val="heading 3"/>
    <w:basedOn w:val="1"/>
    <w:next w:val="1"/>
    <w:link w:val="11"/>
    <w:unhideWhenUsed/>
    <w:qFormat/>
    <w:uiPriority w:val="0"/>
    <w:pPr>
      <w:keepNext/>
      <w:keepLines/>
      <w:spacing w:before="260" w:after="260" w:line="416" w:lineRule="auto"/>
      <w:outlineLvl w:val="2"/>
    </w:pPr>
    <w:rPr>
      <w:rFonts w:cs="Vrinda"/>
      <w:b/>
      <w:bCs/>
      <w:sz w:val="32"/>
      <w:szCs w:val="40"/>
      <w:lang w:bidi="zh-CN"/>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Subtitle"/>
    <w:basedOn w:val="1"/>
    <w:next w:val="1"/>
    <w:link w:val="13"/>
    <w:qFormat/>
    <w:uiPriority w:val="0"/>
    <w:pPr>
      <w:spacing w:before="240" w:after="60" w:line="312" w:lineRule="auto"/>
      <w:jc w:val="center"/>
      <w:outlineLvl w:val="1"/>
    </w:pPr>
    <w:rPr>
      <w:rFonts w:asciiTheme="majorHAnsi" w:hAnsiTheme="majorHAnsi" w:cstheme="majorBidi"/>
      <w:b/>
      <w:bCs/>
      <w:kern w:val="28"/>
      <w:sz w:val="32"/>
      <w:szCs w:val="40"/>
      <w:lang w:bidi="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paragraph" w:styleId="7">
    <w:name w:val="Title"/>
    <w:basedOn w:val="1"/>
    <w:next w:val="1"/>
    <w:link w:val="12"/>
    <w:qFormat/>
    <w:uiPriority w:val="0"/>
    <w:pPr>
      <w:spacing w:before="240" w:after="60"/>
      <w:jc w:val="center"/>
      <w:outlineLvl w:val="0"/>
    </w:pPr>
    <w:rPr>
      <w:rFonts w:asciiTheme="majorHAnsi" w:hAnsiTheme="majorHAnsi" w:cstheme="majorBidi"/>
      <w:b/>
      <w:bCs/>
      <w:sz w:val="32"/>
      <w:szCs w:val="40"/>
      <w:lang w:bidi="zh-CN"/>
    </w:rPr>
  </w:style>
  <w:style w:type="character" w:customStyle="1" w:styleId="10">
    <w:name w:val="标题 1 Char"/>
    <w:basedOn w:val="8"/>
    <w:link w:val="2"/>
    <w:qFormat/>
    <w:uiPriority w:val="0"/>
    <w:rPr>
      <w:rFonts w:cs="Vrinda"/>
      <w:b/>
      <w:bCs/>
      <w:kern w:val="44"/>
      <w:sz w:val="44"/>
      <w:szCs w:val="56"/>
      <w:lang w:bidi="zh-CN"/>
    </w:rPr>
  </w:style>
  <w:style w:type="character" w:customStyle="1" w:styleId="11">
    <w:name w:val="标题 3 Char"/>
    <w:basedOn w:val="8"/>
    <w:link w:val="3"/>
    <w:semiHidden/>
    <w:qFormat/>
    <w:uiPriority w:val="0"/>
    <w:rPr>
      <w:rFonts w:cs="Vrinda"/>
      <w:b/>
      <w:bCs/>
      <w:kern w:val="2"/>
      <w:sz w:val="32"/>
      <w:szCs w:val="40"/>
      <w:lang w:bidi="zh-CN"/>
    </w:rPr>
  </w:style>
  <w:style w:type="character" w:customStyle="1" w:styleId="12">
    <w:name w:val="标题 Char"/>
    <w:basedOn w:val="8"/>
    <w:link w:val="7"/>
    <w:qFormat/>
    <w:uiPriority w:val="0"/>
    <w:rPr>
      <w:rFonts w:asciiTheme="majorHAnsi" w:hAnsiTheme="majorHAnsi" w:cstheme="majorBidi"/>
      <w:b/>
      <w:bCs/>
      <w:kern w:val="2"/>
      <w:sz w:val="32"/>
      <w:szCs w:val="40"/>
      <w:lang w:bidi="zh-CN"/>
    </w:rPr>
  </w:style>
  <w:style w:type="character" w:customStyle="1" w:styleId="13">
    <w:name w:val="副标题 Char"/>
    <w:basedOn w:val="8"/>
    <w:link w:val="5"/>
    <w:qFormat/>
    <w:uiPriority w:val="0"/>
    <w:rPr>
      <w:rFonts w:asciiTheme="majorHAnsi" w:hAnsiTheme="majorHAnsi" w:cstheme="majorBidi"/>
      <w:b/>
      <w:bCs/>
      <w:kern w:val="28"/>
      <w:sz w:val="32"/>
      <w:szCs w:val="40"/>
      <w:lang w:bidi="zh-CN"/>
    </w:rPr>
  </w:style>
  <w:style w:type="paragraph" w:customStyle="1" w:styleId="14">
    <w:name w:val="No Spacing"/>
    <w:qFormat/>
    <w:uiPriority w:val="1"/>
    <w:pPr>
      <w:widowControl w:val="0"/>
      <w:jc w:val="both"/>
    </w:pPr>
    <w:rPr>
      <w:rFonts w:ascii="Times New Roman" w:hAnsi="Times New Roman" w:eastAsia="宋体" w:cs="Vrinda"/>
      <w:kern w:val="2"/>
      <w:sz w:val="21"/>
      <w:szCs w:val="24"/>
      <w:lang w:val="en-US" w:eastAsia="zh-CN" w:bidi="zh-CN"/>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357</Words>
  <Characters>2039</Characters>
  <Lines>16</Lines>
  <Paragraphs>4</Paragraphs>
  <ScaleCrop>false</ScaleCrop>
  <LinksUpToDate>false</LinksUpToDate>
  <CharactersWithSpaces>2392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2017-07-12T02:36:00Z</dcterms:created>
  <dc:creator>Administrator</dc:creator>
  <cp:lastModifiedBy>用户刘永华</cp:lastModifiedBy>
  <dcterms:modified xsi:type="dcterms:W3CDTF">2018-09-21T01:46:52Z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