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2200" w:firstLineChars="500"/>
        <w:rPr>
          <w:rFonts w:hint="eastAsia" w:ascii="仿宋_GB2312" w:hAnsi="新宋体" w:eastAsia="仿宋_GB2312" w:cs="方正黑体_GBK"/>
          <w:sz w:val="44"/>
          <w:szCs w:val="44"/>
        </w:rPr>
      </w:pPr>
      <w:bookmarkStart w:id="0" w:name="_GoBack"/>
      <w:bookmarkEnd w:id="0"/>
      <w:r>
        <w:rPr>
          <w:rFonts w:hint="eastAsia" w:ascii="仿宋_GB2312" w:hAnsi="新宋体" w:eastAsia="仿宋_GB2312"/>
          <w:sz w:val="44"/>
          <w:szCs w:val="44"/>
        </w:rPr>
        <w:t>陇川县市场监督管理局</w:t>
      </w:r>
    </w:p>
    <w:p>
      <w:pPr>
        <w:spacing w:line="520" w:lineRule="exact"/>
        <w:jc w:val="center"/>
        <w:rPr>
          <w:rFonts w:hint="eastAsia" w:ascii="仿宋_GB2312" w:hAnsi="新宋体" w:eastAsia="仿宋_GB2312" w:cs="方正黑体_GBK"/>
          <w:sz w:val="44"/>
          <w:szCs w:val="44"/>
        </w:rPr>
      </w:pPr>
      <w:r>
        <w:rPr>
          <w:rFonts w:hint="eastAsia" w:ascii="仿宋_GB2312" w:hAnsi="新宋体" w:eastAsia="仿宋_GB2312" w:cs="方正黑体_GBK"/>
          <w:sz w:val="44"/>
          <w:szCs w:val="44"/>
        </w:rPr>
        <w:t xml:space="preserve">  行 政 处 罚 决 定 书</w:t>
      </w:r>
    </w:p>
    <w:p>
      <w:pPr>
        <w:spacing w:line="560" w:lineRule="exact"/>
        <w:ind w:left="-178" w:leftChars="-85"/>
        <w:jc w:val="left"/>
        <w:outlineLvl w:val="0"/>
        <w:rPr>
          <w:rFonts w:hint="eastAsia" w:ascii="仿宋_GB2312" w:hAnsi="新宋体" w:eastAsia="仿宋_GB2312" w:cs="方正仿宋_GBK"/>
          <w:color w:val="000000"/>
          <w:sz w:val="32"/>
          <w:szCs w:val="32"/>
        </w:rPr>
      </w:pPr>
      <w:r>
        <w:rPr>
          <w:rFonts w:ascii="方正仿宋_GBK" w:hAnsi="方正仿宋_GBK"/>
          <w:sz w:val="32"/>
          <w:szCs w:val="32"/>
        </w:rPr>
        <w:t xml:space="preserve">                     </w:t>
      </w:r>
      <w:r>
        <w:rPr>
          <w:rFonts w:ascii="方正仿宋_GBK" w:hAnsi="方正仿宋_GBK"/>
          <w:color w:val="000000"/>
          <w:sz w:val="32"/>
          <w:szCs w:val="32"/>
        </w:rPr>
        <w:t xml:space="preserve">  </w:t>
      </w:r>
      <w:r>
        <w:rPr>
          <w:rFonts w:hint="eastAsia" w:ascii="仿宋_GB2312" w:hAnsi="方正仿宋_GBK" w:eastAsia="仿宋_GB2312"/>
          <w:color w:val="000000"/>
          <w:sz w:val="32"/>
          <w:szCs w:val="32"/>
        </w:rPr>
        <w:t xml:space="preserve">       </w:t>
      </w:r>
      <w:r>
        <w:rPr>
          <w:rFonts w:hint="eastAsia" w:ascii="仿宋_GB2312" w:hAnsi="新宋体" w:eastAsia="仿宋_GB2312" w:cs="方正仿宋_GBK"/>
          <w:color w:val="000000"/>
          <w:sz w:val="32"/>
          <w:szCs w:val="32"/>
        </w:rPr>
        <w:t>陇市监罚〔201</w:t>
      </w:r>
      <w:r>
        <w:rPr>
          <w:rFonts w:hint="eastAsia" w:ascii="仿宋_GB2312" w:hAnsi="新宋体" w:eastAsia="仿宋_GB2312" w:cs="方正仿宋_GBK"/>
          <w:color w:val="000000"/>
          <w:sz w:val="32"/>
          <w:szCs w:val="32"/>
          <w:lang w:val="en-US" w:eastAsia="zh-CN"/>
        </w:rPr>
        <w:t>8</w:t>
      </w:r>
      <w:r>
        <w:rPr>
          <w:rFonts w:hint="eastAsia" w:ascii="仿宋_GB2312" w:hAnsi="新宋体" w:eastAsia="仿宋_GB2312" w:cs="方正仿宋_GBK"/>
          <w:color w:val="000000"/>
          <w:sz w:val="32"/>
          <w:szCs w:val="32"/>
        </w:rPr>
        <w:t>〕</w:t>
      </w:r>
      <w:r>
        <w:rPr>
          <w:rFonts w:hint="eastAsia" w:ascii="仿宋_GB2312" w:hAnsi="新宋体" w:eastAsia="仿宋_GB2312" w:cs="方正仿宋_GBK"/>
          <w:color w:val="000000"/>
          <w:sz w:val="32"/>
          <w:szCs w:val="32"/>
          <w:lang w:val="en-US" w:eastAsia="zh-CN"/>
        </w:rPr>
        <w:t>19</w:t>
      </w:r>
      <w:r>
        <w:rPr>
          <w:rFonts w:hint="eastAsia" w:ascii="仿宋_GB2312" w:hAnsi="新宋体" w:eastAsia="仿宋_GB2312" w:cs="方正仿宋_GBK"/>
          <w:color w:val="000000"/>
          <w:sz w:val="32"/>
          <w:szCs w:val="32"/>
        </w:rPr>
        <w:t xml:space="preserve">号                                                                                                                                                                                                             </w:t>
      </w:r>
      <w:r>
        <w:drawing>
          <wp:inline distT="0" distB="0" distL="0" distR="0">
            <wp:extent cx="5400675" cy="28575"/>
            <wp:effectExtent l="19050" t="0" r="9525" b="0"/>
            <wp:docPr id="1" name="图片 1" descr="C:\DOCUME~1\ADMINI~1\LOCALS~1\Temp\ksohtml\wps8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ksohtml\wps8A.tmp.png"/>
                    <pic:cNvPicPr>
                      <a:picLocks noChangeAspect="1" noChangeArrowheads="1"/>
                    </pic:cNvPicPr>
                  </pic:nvPicPr>
                  <pic:blipFill>
                    <a:blip r:embed="rId4"/>
                    <a:srcRect/>
                    <a:stretch>
                      <a:fillRect/>
                    </a:stretch>
                  </pic:blipFill>
                  <pic:spPr>
                    <a:xfrm>
                      <a:off x="0" y="0"/>
                      <a:ext cx="5400675" cy="28575"/>
                    </a:xfrm>
                    <a:prstGeom prst="rect">
                      <a:avLst/>
                    </a:prstGeom>
                    <a:noFill/>
                    <a:ln w="9525">
                      <a:noFill/>
                      <a:miter lim="800000"/>
                      <a:headEnd/>
                      <a:tailEnd/>
                    </a:ln>
                  </pic:spPr>
                </pic:pic>
              </a:graphicData>
            </a:graphic>
          </wp:inline>
        </w:drawing>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eastAsia="仿宋_GB2312"/>
          <w:color w:val="auto"/>
          <w:sz w:val="32"/>
          <w:szCs w:val="32"/>
          <w:u w:val="single"/>
          <w:lang w:eastAsia="zh-CN"/>
        </w:rPr>
      </w:pPr>
      <w:r>
        <w:rPr>
          <w:rFonts w:hint="eastAsia" w:ascii="仿宋_GB2312" w:hAnsi="新宋体" w:eastAsia="仿宋_GB2312" w:cs="方正仿宋_GBK"/>
          <w:sz w:val="32"/>
          <w:szCs w:val="32"/>
        </w:rPr>
        <w:t>当事人：</w:t>
      </w:r>
      <w:r>
        <w:rPr>
          <w:rFonts w:hint="eastAsia" w:ascii="仿宋_GB2312" w:eastAsia="仿宋_GB2312"/>
          <w:sz w:val="32"/>
          <w:szCs w:val="32"/>
          <w:u w:val="single"/>
        </w:rPr>
        <w:t>陇川县</w:t>
      </w:r>
      <w:r>
        <w:rPr>
          <w:rFonts w:hint="eastAsia" w:ascii="仿宋_GB2312" w:eastAsia="仿宋_GB2312"/>
          <w:sz w:val="32"/>
          <w:szCs w:val="32"/>
          <w:u w:val="single"/>
          <w:lang w:eastAsia="zh-CN"/>
        </w:rPr>
        <w:t>福润堂</w:t>
      </w:r>
      <w:r>
        <w:rPr>
          <w:rFonts w:hint="eastAsia" w:ascii="仿宋_GB2312" w:eastAsia="仿宋_GB2312"/>
          <w:sz w:val="32"/>
          <w:szCs w:val="32"/>
          <w:u w:val="single"/>
        </w:rPr>
        <w:t>大药房</w:t>
      </w:r>
    </w:p>
    <w:p>
      <w:pPr>
        <w:keepNext w:val="0"/>
        <w:keepLines w:val="0"/>
        <w:pageBreakBefore w:val="0"/>
        <w:kinsoku/>
        <w:wordWrap/>
        <w:overflowPunct/>
        <w:topLinePunct w:val="0"/>
        <w:autoSpaceDN/>
        <w:bidi w:val="0"/>
        <w:snapToGrid/>
        <w:spacing w:line="500" w:lineRule="exact"/>
        <w:ind w:left="0" w:leftChars="0" w:right="0" w:rightChars="0" w:firstLine="320" w:firstLineChars="100"/>
        <w:rPr>
          <w:rFonts w:hint="eastAsia" w:ascii="仿宋_GB2312" w:eastAsia="仿宋_GB2312"/>
          <w:sz w:val="32"/>
          <w:szCs w:val="32"/>
        </w:rPr>
      </w:pPr>
      <w:r>
        <w:rPr>
          <w:rFonts w:hint="eastAsia" w:ascii="仿宋_GB2312" w:hAnsi="新宋体" w:eastAsia="仿宋_GB2312" w:cs="方正仿宋_GBK"/>
          <w:sz w:val="32"/>
          <w:szCs w:val="32"/>
        </w:rPr>
        <w:t>地 址：</w:t>
      </w:r>
      <w:r>
        <w:rPr>
          <w:rFonts w:hint="eastAsia" w:ascii="仿宋_GB2312" w:eastAsia="仿宋_GB2312"/>
          <w:color w:val="333333"/>
          <w:sz w:val="32"/>
          <w:szCs w:val="32"/>
          <w:u w:val="single"/>
        </w:rPr>
        <w:t>陇川县</w:t>
      </w:r>
      <w:r>
        <w:rPr>
          <w:rFonts w:hint="eastAsia" w:ascii="仿宋_GB2312" w:eastAsia="仿宋_GB2312"/>
          <w:color w:val="333333"/>
          <w:sz w:val="30"/>
          <w:szCs w:val="30"/>
          <w:u w:val="single"/>
          <w:lang w:eastAsia="zh-CN"/>
        </w:rPr>
        <w:t>章凤</w:t>
      </w:r>
      <w:r>
        <w:rPr>
          <w:rFonts w:hint="eastAsia" w:ascii="仿宋_GB2312" w:eastAsia="仿宋_GB2312"/>
          <w:color w:val="auto"/>
          <w:sz w:val="32"/>
          <w:szCs w:val="32"/>
          <w:u w:val="single"/>
          <w:lang w:eastAsia="zh-CN"/>
        </w:rPr>
        <w:t>镇</w:t>
      </w:r>
    </w:p>
    <w:p>
      <w:pPr>
        <w:keepNext w:val="0"/>
        <w:keepLines w:val="0"/>
        <w:pageBreakBefore w:val="0"/>
        <w:kinsoku/>
        <w:wordWrap/>
        <w:overflowPunct/>
        <w:topLinePunct w:val="0"/>
        <w:autoSpaceDN/>
        <w:bidi w:val="0"/>
        <w:adjustRightInd w:val="0"/>
        <w:snapToGrid/>
        <w:spacing w:line="500" w:lineRule="exact"/>
        <w:ind w:left="0" w:leftChars="0" w:right="0" w:rightChars="0" w:firstLine="320" w:firstLineChars="100"/>
        <w:jc w:val="left"/>
        <w:textAlignment w:val="baseline"/>
        <w:outlineLvl w:val="9"/>
        <w:rPr>
          <w:rFonts w:hint="eastAsia" w:ascii="仿宋_GB2312" w:hAnsi="仿宋_GB2312" w:eastAsia="仿宋_GB2312" w:cs="仿宋_GB2312"/>
          <w:sz w:val="32"/>
          <w:szCs w:val="32"/>
          <w:u w:val="single"/>
        </w:rPr>
      </w:pPr>
      <w:r>
        <w:rPr>
          <w:rFonts w:hint="eastAsia" w:ascii="仿宋_GB2312" w:hAnsi="新宋体" w:eastAsia="仿宋_GB2312" w:cs="方正仿宋_GBK"/>
          <w:sz w:val="32"/>
          <w:szCs w:val="32"/>
        </w:rPr>
        <w:t>联系电话：</w:t>
      </w:r>
      <w:r>
        <w:rPr>
          <w:rFonts w:hint="eastAsia" w:ascii="仿宋_GB2312" w:eastAsia="仿宋_GB2312"/>
          <w:sz w:val="28"/>
          <w:szCs w:val="28"/>
          <w:u w:val="single"/>
          <w:lang w:val="en-US" w:eastAsia="zh-CN"/>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新宋体" w:eastAsia="仿宋_GB2312"/>
          <w:b w:val="0"/>
          <w:bCs w:val="0"/>
          <w:kern w:val="0"/>
          <w:sz w:val="32"/>
          <w:szCs w:val="32"/>
        </w:rPr>
        <w:t>经查：</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月1</w:t>
      </w:r>
      <w:r>
        <w:rPr>
          <w:rFonts w:hint="eastAsia" w:ascii="仿宋_GB2312" w:eastAsia="仿宋_GB2312"/>
          <w:sz w:val="32"/>
          <w:szCs w:val="32"/>
          <w:lang w:val="en-US" w:eastAsia="zh-CN"/>
        </w:rPr>
        <w:t>6</w:t>
      </w:r>
      <w:r>
        <w:rPr>
          <w:rFonts w:hint="eastAsia" w:ascii="仿宋_GB2312" w:eastAsia="仿宋_GB2312"/>
          <w:sz w:val="32"/>
          <w:szCs w:val="32"/>
        </w:rPr>
        <w:t>日，陇川县市场监督管理局对</w:t>
      </w:r>
      <w:r>
        <w:rPr>
          <w:rFonts w:hint="eastAsia" w:ascii="仿宋_GB2312" w:eastAsia="仿宋_GB2312"/>
          <w:sz w:val="32"/>
          <w:szCs w:val="32"/>
          <w:lang w:eastAsia="zh-CN"/>
        </w:rPr>
        <w:t>你</w:t>
      </w:r>
      <w:r>
        <w:rPr>
          <w:rFonts w:hint="eastAsia" w:ascii="仿宋_GB2312" w:eastAsia="仿宋_GB2312"/>
          <w:sz w:val="32"/>
          <w:szCs w:val="32"/>
        </w:rPr>
        <w:t>大药房经营的批号为</w:t>
      </w:r>
      <w:r>
        <w:rPr>
          <w:rFonts w:hint="eastAsia" w:ascii="仿宋_GB2312" w:eastAsia="仿宋_GB2312"/>
          <w:sz w:val="32"/>
          <w:szCs w:val="32"/>
          <w:lang w:val="en-US" w:eastAsia="zh-CN"/>
        </w:rPr>
        <w:t>160801</w:t>
      </w:r>
      <w:r>
        <w:rPr>
          <w:rFonts w:hint="eastAsia" w:ascii="仿宋_GB2312" w:eastAsia="仿宋_GB2312"/>
          <w:sz w:val="32"/>
          <w:szCs w:val="32"/>
        </w:rPr>
        <w:t>的“</w:t>
      </w:r>
      <w:r>
        <w:rPr>
          <w:rFonts w:hint="eastAsia" w:ascii="仿宋_GB2312" w:eastAsia="仿宋_GB2312"/>
          <w:sz w:val="32"/>
          <w:szCs w:val="32"/>
          <w:lang w:eastAsia="zh-CN"/>
        </w:rPr>
        <w:t>地龙</w:t>
      </w:r>
      <w:r>
        <w:rPr>
          <w:rFonts w:hint="eastAsia" w:ascii="仿宋_GB2312" w:eastAsia="仿宋_GB2312"/>
          <w:sz w:val="32"/>
          <w:szCs w:val="32"/>
        </w:rPr>
        <w:t>”进行了监督抽检，经德宏州食品药品检验所检验</w:t>
      </w:r>
      <w:r>
        <w:rPr>
          <w:rFonts w:hint="eastAsia" w:ascii="仿宋_GB2312" w:eastAsia="仿宋_GB2312"/>
          <w:sz w:val="32"/>
          <w:szCs w:val="32"/>
          <w:lang w:eastAsia="zh-CN"/>
        </w:rPr>
        <w:t>，﹝性状﹞和﹝检查﹞项下“总灰分”</w:t>
      </w:r>
      <w:r>
        <w:rPr>
          <w:rFonts w:hint="eastAsia" w:ascii="仿宋_GB2312" w:eastAsia="仿宋_GB2312"/>
          <w:sz w:val="32"/>
          <w:szCs w:val="32"/>
        </w:rPr>
        <w:t>不符合规定，为劣药。根据检验报告我局于201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color w:val="auto"/>
          <w:sz w:val="32"/>
          <w:szCs w:val="32"/>
          <w:lang w:val="en-US" w:eastAsia="zh-CN"/>
        </w:rPr>
        <w:t>10</w:t>
      </w:r>
      <w:r>
        <w:rPr>
          <w:rFonts w:hint="eastAsia" w:ascii="仿宋_GB2312" w:eastAsia="仿宋_GB2312"/>
          <w:color w:val="000000"/>
          <w:sz w:val="32"/>
          <w:szCs w:val="32"/>
        </w:rPr>
        <w:t>日对</w:t>
      </w:r>
      <w:r>
        <w:rPr>
          <w:rFonts w:hint="eastAsia" w:ascii="仿宋_GB2312" w:eastAsia="仿宋_GB2312"/>
          <w:color w:val="000000"/>
          <w:sz w:val="32"/>
          <w:szCs w:val="32"/>
          <w:lang w:eastAsia="zh-CN"/>
        </w:rPr>
        <w:t>你</w:t>
      </w:r>
      <w:r>
        <w:rPr>
          <w:rFonts w:hint="eastAsia" w:ascii="仿宋_GB2312" w:eastAsia="仿宋_GB2312"/>
          <w:sz w:val="32"/>
          <w:szCs w:val="32"/>
        </w:rPr>
        <w:t>大药房经营劣药“</w:t>
      </w:r>
      <w:r>
        <w:rPr>
          <w:rFonts w:hint="eastAsia" w:ascii="仿宋_GB2312" w:eastAsia="仿宋_GB2312"/>
          <w:sz w:val="32"/>
          <w:szCs w:val="32"/>
          <w:lang w:eastAsia="zh-CN"/>
        </w:rPr>
        <w:t>地龙</w:t>
      </w:r>
      <w:r>
        <w:rPr>
          <w:rFonts w:hint="eastAsia" w:ascii="仿宋_GB2312" w:eastAsia="仿宋_GB2312"/>
          <w:sz w:val="32"/>
          <w:szCs w:val="32"/>
        </w:rPr>
        <w:t>”的行为给予立案调查。</w:t>
      </w:r>
    </w:p>
    <w:p>
      <w:pPr>
        <w:ind w:firstLine="640" w:firstLineChars="200"/>
        <w:rPr>
          <w:rFonts w:hint="eastAsia" w:ascii="仿宋_GB2312" w:eastAsia="仿宋_GB2312"/>
          <w:sz w:val="32"/>
          <w:szCs w:val="32"/>
        </w:rPr>
      </w:pPr>
      <w:r>
        <w:rPr>
          <w:rFonts w:hint="eastAsia" w:ascii="仿宋_GB2312" w:hAnsi="仿宋_GB2312" w:eastAsia="仿宋_GB2312" w:cs="仿宋_GB2312"/>
          <w:color w:val="333333"/>
          <w:sz w:val="32"/>
          <w:szCs w:val="32"/>
        </w:rPr>
        <w:t>现查明，</w:t>
      </w:r>
      <w:r>
        <w:rPr>
          <w:rFonts w:hint="eastAsia" w:ascii="仿宋_GB2312" w:hAnsi="仿宋_GB2312" w:eastAsia="仿宋_GB2312" w:cs="仿宋_GB2312"/>
          <w:color w:val="333333"/>
          <w:sz w:val="32"/>
          <w:szCs w:val="32"/>
          <w:lang w:eastAsia="zh-CN"/>
        </w:rPr>
        <w:t>此</w:t>
      </w:r>
      <w:r>
        <w:rPr>
          <w:rFonts w:hint="eastAsia" w:ascii="仿宋_GB2312" w:eastAsia="仿宋_GB2312"/>
          <w:sz w:val="32"/>
          <w:szCs w:val="32"/>
        </w:rPr>
        <w:t>批药品是于201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10</w:t>
      </w:r>
      <w:r>
        <w:rPr>
          <w:rFonts w:hint="eastAsia" w:ascii="仿宋_GB2312" w:eastAsia="仿宋_GB2312"/>
          <w:sz w:val="32"/>
          <w:szCs w:val="32"/>
        </w:rPr>
        <w:t>月</w:t>
      </w:r>
      <w:r>
        <w:rPr>
          <w:rFonts w:hint="eastAsia" w:ascii="仿宋_GB2312" w:eastAsia="仿宋_GB2312"/>
          <w:sz w:val="32"/>
          <w:szCs w:val="32"/>
          <w:lang w:val="en-US" w:eastAsia="zh-CN"/>
        </w:rPr>
        <w:t>25</w:t>
      </w:r>
      <w:r>
        <w:rPr>
          <w:rFonts w:hint="eastAsia" w:ascii="仿宋_GB2312" w:eastAsia="仿宋_GB2312"/>
          <w:sz w:val="32"/>
          <w:szCs w:val="32"/>
        </w:rPr>
        <w:t>日从</w:t>
      </w:r>
      <w:r>
        <w:rPr>
          <w:rFonts w:hint="eastAsia" w:ascii="仿宋_GB2312" w:eastAsia="仿宋_GB2312"/>
          <w:sz w:val="32"/>
          <w:szCs w:val="32"/>
          <w:lang w:eastAsia="zh-CN"/>
        </w:rPr>
        <w:t>宣威市正和中药饮片有限公司</w:t>
      </w:r>
      <w:r>
        <w:rPr>
          <w:rFonts w:hint="eastAsia" w:ascii="仿宋_GB2312" w:eastAsia="仿宋_GB2312"/>
          <w:sz w:val="32"/>
          <w:szCs w:val="32"/>
        </w:rPr>
        <w:t>购进，共购进</w:t>
      </w:r>
      <w:r>
        <w:rPr>
          <w:rFonts w:hint="eastAsia" w:ascii="仿宋_GB2312" w:eastAsia="仿宋_GB2312"/>
          <w:sz w:val="32"/>
          <w:szCs w:val="32"/>
          <w:lang w:val="en-US" w:eastAsia="zh-CN"/>
        </w:rPr>
        <w:t>1</w:t>
      </w:r>
      <w:r>
        <w:rPr>
          <w:rFonts w:hint="eastAsia" w:ascii="仿宋_GB2312" w:eastAsia="仿宋_GB2312"/>
          <w:sz w:val="32"/>
          <w:szCs w:val="32"/>
        </w:rPr>
        <w:t>000克，购进单价为0.</w:t>
      </w:r>
      <w:r>
        <w:rPr>
          <w:rFonts w:hint="eastAsia" w:ascii="仿宋_GB2312" w:eastAsia="仿宋_GB2312"/>
          <w:sz w:val="32"/>
          <w:szCs w:val="32"/>
          <w:lang w:val="en-US" w:eastAsia="zh-CN"/>
        </w:rPr>
        <w:t>18</w:t>
      </w:r>
      <w:r>
        <w:rPr>
          <w:rFonts w:hint="eastAsia" w:ascii="仿宋_GB2312" w:eastAsia="仿宋_GB2312"/>
          <w:sz w:val="32"/>
          <w:szCs w:val="32"/>
        </w:rPr>
        <w:t>元/克</w:t>
      </w:r>
      <w:r>
        <w:rPr>
          <w:rFonts w:hint="eastAsia" w:ascii="仿宋_GB2312" w:hAnsi="宋体" w:eastAsia="仿宋_GB2312" w:cs="宋体"/>
          <w:sz w:val="32"/>
          <w:szCs w:val="32"/>
        </w:rPr>
        <w:t>；</w:t>
      </w:r>
      <w:r>
        <w:rPr>
          <w:rFonts w:hint="eastAsia" w:ascii="仿宋_GB2312" w:eastAsia="仿宋_GB2312"/>
          <w:sz w:val="32"/>
          <w:szCs w:val="32"/>
        </w:rPr>
        <w:t>截止201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日除抽检的</w:t>
      </w:r>
      <w:r>
        <w:rPr>
          <w:rFonts w:hint="eastAsia" w:ascii="仿宋_GB2312" w:eastAsia="仿宋_GB2312"/>
          <w:sz w:val="32"/>
          <w:szCs w:val="32"/>
          <w:lang w:val="en-US" w:eastAsia="zh-CN"/>
        </w:rPr>
        <w:t>30</w:t>
      </w:r>
      <w:r>
        <w:rPr>
          <w:rFonts w:hint="eastAsia" w:ascii="仿宋_GB2312" w:eastAsia="仿宋_GB2312"/>
          <w:sz w:val="32"/>
          <w:szCs w:val="32"/>
        </w:rPr>
        <w:t>0克外</w:t>
      </w:r>
      <w:r>
        <w:rPr>
          <w:rFonts w:hint="eastAsia" w:ascii="仿宋_GB2312" w:eastAsia="仿宋_GB2312"/>
          <w:sz w:val="32"/>
          <w:szCs w:val="32"/>
          <w:lang w:eastAsia="zh-CN"/>
        </w:rPr>
        <w:t>，其余</w:t>
      </w:r>
      <w:r>
        <w:rPr>
          <w:rFonts w:hint="eastAsia" w:ascii="仿宋_GB2312" w:eastAsia="仿宋_GB2312"/>
          <w:sz w:val="32"/>
          <w:szCs w:val="32"/>
          <w:lang w:val="en-US" w:eastAsia="zh-CN"/>
        </w:rPr>
        <w:t>700</w:t>
      </w:r>
      <w:r>
        <w:rPr>
          <w:rFonts w:hint="eastAsia" w:ascii="仿宋_GB2312" w:eastAsia="仿宋_GB2312"/>
          <w:sz w:val="32"/>
          <w:szCs w:val="32"/>
        </w:rPr>
        <w:t>克已</w:t>
      </w:r>
      <w:r>
        <w:rPr>
          <w:rFonts w:hint="eastAsia" w:ascii="仿宋_GB2312" w:eastAsia="仿宋_GB2312"/>
          <w:sz w:val="32"/>
          <w:szCs w:val="32"/>
          <w:lang w:eastAsia="zh-CN"/>
        </w:rPr>
        <w:t>全部</w:t>
      </w:r>
      <w:r>
        <w:rPr>
          <w:rFonts w:hint="eastAsia" w:ascii="仿宋_GB2312" w:eastAsia="仿宋_GB2312"/>
          <w:sz w:val="32"/>
          <w:szCs w:val="32"/>
        </w:rPr>
        <w:t>销售，销售单价为0.3</w:t>
      </w:r>
      <w:r>
        <w:rPr>
          <w:rFonts w:hint="eastAsia" w:ascii="仿宋_GB2312" w:eastAsia="仿宋_GB2312"/>
          <w:sz w:val="32"/>
          <w:szCs w:val="32"/>
          <w:lang w:val="en-US" w:eastAsia="zh-CN"/>
        </w:rPr>
        <w:t>6</w:t>
      </w:r>
      <w:r>
        <w:rPr>
          <w:rFonts w:hint="eastAsia" w:ascii="仿宋_GB2312" w:eastAsia="仿宋_GB2312"/>
          <w:sz w:val="32"/>
          <w:szCs w:val="32"/>
        </w:rPr>
        <w:t>元/克。违法所得为</w:t>
      </w:r>
      <w:r>
        <w:rPr>
          <w:rFonts w:hint="eastAsia" w:ascii="仿宋_GB2312" w:eastAsia="仿宋_GB2312"/>
          <w:sz w:val="32"/>
          <w:szCs w:val="32"/>
          <w:lang w:val="en-US" w:eastAsia="zh-CN"/>
        </w:rPr>
        <w:t>252.00</w:t>
      </w:r>
      <w:r>
        <w:rPr>
          <w:rFonts w:hint="eastAsia" w:ascii="仿宋_GB2312" w:eastAsia="仿宋_GB2312"/>
          <w:sz w:val="32"/>
          <w:szCs w:val="32"/>
        </w:rPr>
        <w:t>元（</w:t>
      </w:r>
      <w:r>
        <w:rPr>
          <w:rFonts w:hint="eastAsia" w:ascii="仿宋_GB2312" w:eastAsia="仿宋_GB2312"/>
          <w:sz w:val="32"/>
          <w:szCs w:val="32"/>
          <w:lang w:val="en-US" w:eastAsia="zh-CN"/>
        </w:rPr>
        <w:t>700</w:t>
      </w:r>
      <w:r>
        <w:rPr>
          <w:rFonts w:hint="eastAsia" w:ascii="仿宋_GB2312" w:eastAsia="仿宋_GB2312"/>
          <w:sz w:val="32"/>
          <w:szCs w:val="32"/>
        </w:rPr>
        <w:t>×0.</w:t>
      </w:r>
      <w:r>
        <w:rPr>
          <w:rFonts w:hint="eastAsia" w:ascii="仿宋_GB2312" w:eastAsia="仿宋_GB2312"/>
          <w:sz w:val="32"/>
          <w:szCs w:val="32"/>
          <w:lang w:val="en-US" w:eastAsia="zh-CN"/>
        </w:rPr>
        <w:t>36</w:t>
      </w:r>
      <w:r>
        <w:rPr>
          <w:rFonts w:hint="eastAsia" w:ascii="仿宋_GB2312" w:eastAsia="仿宋_GB2312"/>
          <w:sz w:val="32"/>
          <w:szCs w:val="32"/>
        </w:rPr>
        <w:t>），违法销售药品货值金额为</w:t>
      </w:r>
      <w:r>
        <w:rPr>
          <w:rFonts w:hint="eastAsia" w:ascii="仿宋_GB2312" w:eastAsia="仿宋_GB2312"/>
          <w:sz w:val="32"/>
          <w:szCs w:val="32"/>
          <w:lang w:val="en-US" w:eastAsia="zh-CN"/>
        </w:rPr>
        <w:t>295.50</w:t>
      </w:r>
      <w:r>
        <w:rPr>
          <w:rFonts w:hint="eastAsia" w:ascii="仿宋_GB2312" w:eastAsia="仿宋_GB2312"/>
          <w:sz w:val="32"/>
          <w:szCs w:val="32"/>
        </w:rPr>
        <w:t>元（</w:t>
      </w:r>
      <w:r>
        <w:rPr>
          <w:rFonts w:hint="eastAsia" w:ascii="仿宋_GB2312" w:eastAsia="仿宋_GB2312"/>
          <w:sz w:val="32"/>
          <w:szCs w:val="32"/>
          <w:lang w:val="en-US" w:eastAsia="zh-CN"/>
        </w:rPr>
        <w:t>700</w:t>
      </w:r>
      <w:r>
        <w:rPr>
          <w:rFonts w:hint="eastAsia" w:ascii="仿宋_GB2312" w:eastAsia="仿宋_GB2312"/>
          <w:sz w:val="32"/>
          <w:szCs w:val="32"/>
        </w:rPr>
        <w:t>×0.</w:t>
      </w:r>
      <w:r>
        <w:rPr>
          <w:rFonts w:hint="eastAsia" w:ascii="仿宋_GB2312" w:eastAsia="仿宋_GB2312"/>
          <w:sz w:val="32"/>
          <w:szCs w:val="32"/>
          <w:lang w:val="en-US" w:eastAsia="zh-CN"/>
        </w:rPr>
        <w:t>36</w:t>
      </w:r>
      <w:r>
        <w:rPr>
          <w:rFonts w:hint="eastAsia" w:ascii="仿宋_GB2312" w:eastAsia="仿宋_GB2312"/>
          <w:sz w:val="32"/>
          <w:szCs w:val="32"/>
        </w:rPr>
        <w:t>+</w:t>
      </w:r>
      <w:r>
        <w:rPr>
          <w:rFonts w:hint="eastAsia" w:ascii="仿宋_GB2312" w:eastAsia="仿宋_GB2312"/>
          <w:sz w:val="32"/>
          <w:szCs w:val="32"/>
          <w:lang w:val="en-US" w:eastAsia="zh-CN"/>
        </w:rPr>
        <w:t>300</w:t>
      </w:r>
      <w:r>
        <w:rPr>
          <w:rFonts w:hint="eastAsia" w:ascii="仿宋_GB2312" w:eastAsia="仿宋_GB2312"/>
          <w:sz w:val="32"/>
          <w:szCs w:val="32"/>
        </w:rPr>
        <w:t>×0.</w:t>
      </w:r>
      <w:r>
        <w:rPr>
          <w:rFonts w:hint="eastAsia" w:ascii="仿宋_GB2312" w:eastAsia="仿宋_GB2312"/>
          <w:sz w:val="32"/>
          <w:szCs w:val="32"/>
          <w:lang w:val="en-US" w:eastAsia="zh-CN"/>
        </w:rPr>
        <w:t>145</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4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 xml:space="preserve"> 以上事实，有以下证据证实： </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lang w:eastAsia="zh-CN"/>
        </w:rPr>
      </w:pPr>
      <w:r>
        <w:rPr>
          <w:rFonts w:hint="eastAsia" w:ascii="仿宋_GB2312" w:hAnsi="仿宋_GB2312" w:eastAsia="仿宋_GB2312" w:cs="仿宋_GB2312"/>
          <w:color w:val="333333"/>
          <w:sz w:val="32"/>
          <w:szCs w:val="32"/>
        </w:rPr>
        <w:t>证据一</w:t>
      </w:r>
      <w:r>
        <w:rPr>
          <w:rFonts w:hint="eastAsia" w:ascii="仿宋_GB2312" w:hAnsi="仿宋_GB2312" w:eastAsia="仿宋_GB2312" w:cs="仿宋_GB2312"/>
          <w:color w:val="333333"/>
          <w:sz w:val="32"/>
          <w:szCs w:val="32"/>
          <w:lang w:eastAsia="zh-CN"/>
        </w:rPr>
        <w:t>：云南省德宏州食品药品检验所药品检验报告书（报告编号：</w:t>
      </w:r>
      <w:r>
        <w:rPr>
          <w:rFonts w:hint="eastAsia" w:ascii="仿宋_GB2312" w:hAnsi="仿宋_GB2312" w:eastAsia="仿宋_GB2312" w:cs="仿宋_GB2312"/>
          <w:color w:val="333333"/>
          <w:sz w:val="32"/>
          <w:szCs w:val="32"/>
          <w:lang w:val="en-US" w:eastAsia="zh-CN"/>
        </w:rPr>
        <w:t>CY2018021</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1份3页，证明当事人经营的批号为160801的</w:t>
      </w:r>
      <w:r>
        <w:rPr>
          <w:rFonts w:hint="eastAsia" w:ascii="仿宋_GB2312" w:eastAsia="仿宋_GB2312"/>
          <w:sz w:val="32"/>
          <w:szCs w:val="32"/>
        </w:rPr>
        <w:t>“</w:t>
      </w:r>
      <w:r>
        <w:rPr>
          <w:rFonts w:hint="eastAsia" w:ascii="仿宋_GB2312" w:eastAsia="仿宋_GB2312"/>
          <w:sz w:val="32"/>
          <w:szCs w:val="32"/>
          <w:lang w:eastAsia="zh-CN"/>
        </w:rPr>
        <w:t>地龙</w:t>
      </w:r>
      <w:r>
        <w:rPr>
          <w:rFonts w:hint="eastAsia" w:ascii="仿宋_GB2312" w:eastAsia="仿宋_GB2312"/>
          <w:sz w:val="32"/>
          <w:szCs w:val="32"/>
        </w:rPr>
        <w:t>”</w:t>
      </w:r>
      <w:r>
        <w:rPr>
          <w:rFonts w:hint="eastAsia" w:ascii="仿宋_GB2312" w:eastAsia="仿宋_GB2312"/>
          <w:sz w:val="32"/>
          <w:szCs w:val="32"/>
          <w:lang w:eastAsia="zh-CN"/>
        </w:rPr>
        <w:t>经检验，﹝性状﹞和﹝检查﹞项下“总灰分”</w:t>
      </w:r>
      <w:r>
        <w:rPr>
          <w:rFonts w:hint="eastAsia" w:ascii="仿宋_GB2312" w:eastAsia="仿宋_GB2312"/>
          <w:sz w:val="32"/>
          <w:szCs w:val="32"/>
        </w:rPr>
        <w:t>不符合规定，为劣药</w:t>
      </w:r>
      <w:r>
        <w:rPr>
          <w:rFonts w:hint="eastAsia" w:ascii="仿宋_GB2312" w:eastAsia="仿宋_GB2312"/>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10</w:t>
      </w:r>
      <w:r>
        <w:rPr>
          <w:rFonts w:hint="eastAsia" w:ascii="仿宋_GB2312" w:hAnsi="仿宋_GB2312" w:eastAsia="仿宋_GB2312" w:cs="仿宋_GB2312"/>
          <w:color w:val="333333"/>
          <w:sz w:val="32"/>
          <w:szCs w:val="32"/>
        </w:rPr>
        <w:t>日，调查人员对当事人“</w:t>
      </w:r>
      <w:r>
        <w:rPr>
          <w:rFonts w:hint="eastAsia" w:ascii="仿宋_GB2312" w:eastAsia="仿宋_GB2312"/>
          <w:sz w:val="32"/>
          <w:szCs w:val="32"/>
        </w:rPr>
        <w:t>陇川县</w:t>
      </w:r>
      <w:r>
        <w:rPr>
          <w:rFonts w:hint="eastAsia" w:ascii="仿宋_GB2312" w:eastAsia="仿宋_GB2312"/>
          <w:sz w:val="32"/>
          <w:szCs w:val="32"/>
          <w:lang w:eastAsia="zh-CN"/>
        </w:rPr>
        <w:t>福润堂</w:t>
      </w:r>
      <w:r>
        <w:rPr>
          <w:rFonts w:hint="eastAsia" w:ascii="仿宋_GB2312" w:eastAsia="仿宋_GB2312"/>
          <w:sz w:val="32"/>
          <w:szCs w:val="32"/>
        </w:rPr>
        <w:t>大药房</w:t>
      </w:r>
      <w:r>
        <w:rPr>
          <w:rFonts w:hint="eastAsia" w:ascii="仿宋_GB2312" w:hAnsi="仿宋_GB2312" w:eastAsia="仿宋_GB2312" w:cs="仿宋_GB2312"/>
          <w:color w:val="333333"/>
          <w:sz w:val="32"/>
          <w:szCs w:val="32"/>
        </w:rPr>
        <w:t>”进行检查的《现查检查笔录》1份共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w:t>
      </w:r>
      <w:r>
        <w:rPr>
          <w:rFonts w:hint="eastAsia" w:ascii="仿宋_GB2312" w:hAnsi="仿宋_GB2312" w:eastAsia="仿宋_GB2312" w:cs="仿宋_GB2312"/>
          <w:color w:val="333333"/>
          <w:sz w:val="32"/>
          <w:szCs w:val="32"/>
          <w:lang w:eastAsia="zh-CN"/>
        </w:rPr>
        <w:t>相关人员身份证复印件</w:t>
      </w:r>
      <w:r>
        <w:rPr>
          <w:rFonts w:hint="eastAsia" w:ascii="仿宋_GB2312" w:hAnsi="仿宋_GB2312" w:eastAsia="仿宋_GB2312" w:cs="仿宋_GB2312"/>
          <w:color w:val="333333"/>
          <w:sz w:val="32"/>
          <w:szCs w:val="32"/>
          <w:lang w:val="en-US" w:eastAsia="zh-CN"/>
        </w:rPr>
        <w:t>2份共2页，</w:t>
      </w:r>
      <w:r>
        <w:rPr>
          <w:rFonts w:hint="eastAsia" w:ascii="仿宋_GB2312" w:hAnsi="仿宋_GB2312" w:eastAsia="仿宋_GB2312" w:cs="仿宋_GB2312"/>
          <w:color w:val="333333"/>
          <w:sz w:val="32"/>
          <w:szCs w:val="32"/>
        </w:rPr>
        <w:t>证明当事人</w:t>
      </w:r>
      <w:r>
        <w:rPr>
          <w:rFonts w:hint="eastAsia" w:ascii="仿宋_GB2312" w:hAnsi="仿宋_GB2312" w:eastAsia="仿宋_GB2312" w:cs="仿宋_GB2312"/>
          <w:color w:val="333333"/>
          <w:sz w:val="32"/>
          <w:szCs w:val="32"/>
          <w:lang w:eastAsia="zh-CN"/>
        </w:rPr>
        <w:t>经营劣药“</w:t>
      </w:r>
      <w:r>
        <w:rPr>
          <w:rFonts w:hint="eastAsia" w:ascii="仿宋_GB2312" w:eastAsia="仿宋_GB2312"/>
          <w:sz w:val="32"/>
          <w:szCs w:val="32"/>
          <w:lang w:eastAsia="zh-CN"/>
        </w:rPr>
        <w:t>地龙</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的违法事实；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三：</w:t>
      </w:r>
      <w:r>
        <w:rPr>
          <w:rFonts w:hint="eastAsia" w:ascii="仿宋_GB2312" w:hAnsi="仿宋_GB2312" w:eastAsia="仿宋_GB2312" w:cs="仿宋_GB2312"/>
          <w:color w:val="333333"/>
          <w:sz w:val="32"/>
          <w:szCs w:val="32"/>
        </w:rPr>
        <w:t>201</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年</w:t>
      </w:r>
      <w:r>
        <w:rPr>
          <w:rFonts w:hint="eastAsia" w:ascii="仿宋_GB2312" w:hAnsi="仿宋_GB2312" w:eastAsia="仿宋_GB2312" w:cs="仿宋_GB2312"/>
          <w:color w:val="333333"/>
          <w:sz w:val="32"/>
          <w:szCs w:val="32"/>
          <w:lang w:val="en-US" w:eastAsia="zh-CN"/>
        </w:rPr>
        <w:t>8</w:t>
      </w:r>
      <w:r>
        <w:rPr>
          <w:rFonts w:hint="eastAsia" w:ascii="仿宋_GB2312" w:hAnsi="仿宋_GB2312" w:eastAsia="仿宋_GB2312" w:cs="仿宋_GB2312"/>
          <w:color w:val="333333"/>
          <w:sz w:val="32"/>
          <w:szCs w:val="32"/>
        </w:rPr>
        <w:t>月</w:t>
      </w:r>
      <w:r>
        <w:rPr>
          <w:rFonts w:hint="eastAsia" w:ascii="仿宋_GB2312" w:hAnsi="仿宋_GB2312" w:eastAsia="仿宋_GB2312" w:cs="仿宋_GB2312"/>
          <w:color w:val="333333"/>
          <w:sz w:val="32"/>
          <w:szCs w:val="32"/>
          <w:lang w:val="en-US" w:eastAsia="zh-CN"/>
        </w:rPr>
        <w:t>10</w:t>
      </w:r>
      <w:r>
        <w:rPr>
          <w:rFonts w:hint="eastAsia" w:ascii="仿宋_GB2312" w:hAnsi="仿宋_GB2312" w:eastAsia="仿宋_GB2312" w:cs="仿宋_GB2312"/>
          <w:color w:val="333333"/>
          <w:sz w:val="32"/>
          <w:szCs w:val="32"/>
        </w:rPr>
        <w:t>日，调查人员对</w:t>
      </w:r>
      <w:r>
        <w:rPr>
          <w:rFonts w:hint="eastAsia" w:ascii="仿宋_GB2312" w:hAnsi="仿宋_GB2312" w:eastAsia="仿宋_GB2312" w:cs="仿宋_GB2312"/>
          <w:color w:val="333333"/>
          <w:sz w:val="32"/>
          <w:szCs w:val="32"/>
          <w:lang w:eastAsia="zh-CN"/>
        </w:rPr>
        <w:t>营业员“杨波”做</w:t>
      </w:r>
      <w:r>
        <w:rPr>
          <w:rFonts w:hint="eastAsia" w:ascii="仿宋_GB2312" w:hAnsi="仿宋_GB2312" w:eastAsia="仿宋_GB2312" w:cs="仿宋_GB2312"/>
          <w:color w:val="333333"/>
          <w:sz w:val="32"/>
          <w:szCs w:val="32"/>
        </w:rPr>
        <w:t>的询问笔录1份共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页，证明当事人</w:t>
      </w:r>
      <w:r>
        <w:rPr>
          <w:rFonts w:hint="eastAsia" w:ascii="仿宋_GB2312" w:hAnsi="仿宋_GB2312" w:eastAsia="仿宋_GB2312" w:cs="仿宋_GB2312"/>
          <w:color w:val="333333"/>
          <w:sz w:val="32"/>
          <w:szCs w:val="32"/>
          <w:lang w:eastAsia="zh-CN"/>
        </w:rPr>
        <w:t>经营劣药“</w:t>
      </w:r>
      <w:r>
        <w:rPr>
          <w:rFonts w:hint="eastAsia" w:ascii="仿宋_GB2312" w:eastAsia="仿宋_GB2312"/>
          <w:sz w:val="32"/>
          <w:szCs w:val="32"/>
          <w:lang w:eastAsia="zh-CN"/>
        </w:rPr>
        <w:t>地龙</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的违法事实</w:t>
      </w:r>
      <w:r>
        <w:rPr>
          <w:rFonts w:hint="eastAsia" w:ascii="仿宋_GB2312" w:hAnsi="仿宋_GB2312" w:eastAsia="仿宋_GB2312" w:cs="仿宋_GB2312"/>
          <w:color w:val="333333"/>
          <w:sz w:val="32"/>
          <w:szCs w:val="32"/>
          <w:lang w:eastAsia="zh-CN"/>
        </w:rPr>
        <w:t>和此</w:t>
      </w:r>
      <w:r>
        <w:rPr>
          <w:rFonts w:hint="eastAsia" w:ascii="仿宋_GB2312" w:hAnsi="仿宋_GB2312" w:eastAsia="仿宋_GB2312" w:cs="仿宋_GB2312"/>
          <w:color w:val="333333"/>
          <w:sz w:val="32"/>
          <w:szCs w:val="32"/>
          <w:lang w:val="en-US" w:eastAsia="zh-CN"/>
        </w:rPr>
        <w:t>种药品</w:t>
      </w:r>
      <w:r>
        <w:rPr>
          <w:rFonts w:hint="eastAsia" w:ascii="仿宋_GB2312" w:hAnsi="仿宋_GB2312" w:eastAsia="仿宋_GB2312" w:cs="仿宋_GB2312"/>
          <w:color w:val="333333"/>
          <w:sz w:val="32"/>
          <w:szCs w:val="32"/>
        </w:rPr>
        <w:t>的</w:t>
      </w:r>
      <w:r>
        <w:rPr>
          <w:rFonts w:hint="eastAsia" w:ascii="仿宋_GB2312" w:hAnsi="仿宋_GB2312" w:eastAsia="仿宋_GB2312" w:cs="仿宋_GB2312"/>
          <w:color w:val="333333"/>
          <w:sz w:val="32"/>
          <w:szCs w:val="32"/>
          <w:lang w:eastAsia="zh-CN"/>
        </w:rPr>
        <w:t>购进数量、购进单价、销售数量、销售单价</w:t>
      </w:r>
      <w:r>
        <w:rPr>
          <w:rFonts w:hint="eastAsia" w:ascii="仿宋_GB2312" w:hAnsi="仿宋_GB2312" w:eastAsia="仿宋_GB2312" w:cs="仿宋_GB2312"/>
          <w:color w:val="333333"/>
          <w:sz w:val="32"/>
          <w:szCs w:val="32"/>
        </w:rPr>
        <w:t>；</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四：</w:t>
      </w:r>
      <w:r>
        <w:rPr>
          <w:rFonts w:hint="eastAsia" w:ascii="仿宋_GB2312" w:hAnsi="仿宋_GB2312" w:eastAsia="仿宋_GB2312" w:cs="仿宋_GB2312"/>
          <w:color w:val="333333"/>
          <w:sz w:val="32"/>
          <w:szCs w:val="32"/>
        </w:rPr>
        <w:t>当事人提供的《营业执照》、《药品经营许可证》复印件2份共</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页，证实“</w:t>
      </w:r>
      <w:r>
        <w:rPr>
          <w:rFonts w:hint="eastAsia" w:ascii="仿宋_GB2312" w:eastAsia="仿宋_GB2312"/>
          <w:sz w:val="32"/>
          <w:szCs w:val="32"/>
        </w:rPr>
        <w:t>陇川县</w:t>
      </w:r>
      <w:r>
        <w:rPr>
          <w:rFonts w:hint="eastAsia" w:ascii="仿宋_GB2312" w:eastAsia="仿宋_GB2312"/>
          <w:sz w:val="32"/>
          <w:szCs w:val="32"/>
          <w:lang w:eastAsia="zh-CN"/>
        </w:rPr>
        <w:t>福润堂</w:t>
      </w:r>
      <w:r>
        <w:rPr>
          <w:rFonts w:hint="eastAsia" w:ascii="仿宋_GB2312" w:eastAsia="仿宋_GB2312"/>
          <w:sz w:val="32"/>
          <w:szCs w:val="32"/>
        </w:rPr>
        <w:t>大药房</w:t>
      </w:r>
      <w:r>
        <w:rPr>
          <w:rFonts w:hint="eastAsia" w:ascii="仿宋_GB2312" w:hAnsi="仿宋_GB2312" w:eastAsia="仿宋_GB2312" w:cs="仿宋_GB2312"/>
          <w:color w:val="333333"/>
          <w:sz w:val="32"/>
          <w:szCs w:val="32"/>
        </w:rPr>
        <w:t>”具有合法主体资格的事实；</w:t>
      </w:r>
    </w:p>
    <w:p>
      <w:pPr>
        <w:keepNext w:val="0"/>
        <w:keepLines w:val="0"/>
        <w:pageBreakBefore w:val="0"/>
        <w:widowControl/>
        <w:kinsoku/>
        <w:wordWrap/>
        <w:overflowPunct/>
        <w:topLinePunct w:val="0"/>
        <w:autoSpaceDE/>
        <w:autoSpaceDN/>
        <w:bidi w:val="0"/>
        <w:adjustRightInd/>
        <w:snapToGrid/>
        <w:spacing w:line="500" w:lineRule="exact"/>
        <w:ind w:left="0" w:leftChars="0" w:firstLine="480"/>
        <w:jc w:val="both"/>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证据</w:t>
      </w:r>
      <w:r>
        <w:rPr>
          <w:rFonts w:hint="eastAsia" w:ascii="仿宋_GB2312" w:hAnsi="仿宋_GB2312" w:eastAsia="仿宋_GB2312" w:cs="仿宋_GB2312"/>
          <w:color w:val="333333"/>
          <w:sz w:val="32"/>
          <w:szCs w:val="32"/>
          <w:lang w:eastAsia="zh-CN"/>
        </w:rPr>
        <w:t>五：</w:t>
      </w:r>
      <w:r>
        <w:rPr>
          <w:rFonts w:hint="eastAsia" w:ascii="仿宋_GB2312" w:hAnsi="仿宋_GB2312" w:eastAsia="仿宋_GB2312" w:cs="仿宋_GB2312"/>
          <w:kern w:val="0"/>
          <w:sz w:val="32"/>
          <w:szCs w:val="32"/>
          <w:lang w:val="en-US" w:eastAsia="zh-CN"/>
        </w:rPr>
        <w:t>2018年8月10日，经当事人签字确认，此种药品购进清单复印件1张、采购入库单1张、销售小票1张，证明此种药品购进数量、购进单价和销售单价。</w:t>
      </w:r>
    </w:p>
    <w:p>
      <w:pPr>
        <w:keepNext w:val="0"/>
        <w:keepLines w:val="0"/>
        <w:pageBreakBefore w:val="0"/>
        <w:widowControl/>
        <w:kinsoku/>
        <w:wordWrap/>
        <w:overflowPunct/>
        <w:topLinePunct w:val="0"/>
        <w:autoSpaceDE w:val="0"/>
        <w:autoSpaceDN/>
        <w:bidi w:val="0"/>
        <w:adjustRightInd w:val="0"/>
        <w:snapToGrid/>
        <w:spacing w:line="460" w:lineRule="exact"/>
        <w:ind w:left="0" w:leftChars="0" w:right="0" w:rightChars="0" w:firstLine="480"/>
        <w:jc w:val="left"/>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以上证据均有当事人（见证人）签名按手印予以确认。</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firstLine="640"/>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综上所述，</w:t>
      </w:r>
      <w:r>
        <w:rPr>
          <w:rFonts w:hint="eastAsia" w:ascii="仿宋_GB2312" w:hAnsi="仿宋_GB2312" w:eastAsia="仿宋_GB2312" w:cs="仿宋_GB2312"/>
          <w:kern w:val="0"/>
          <w:sz w:val="32"/>
          <w:szCs w:val="32"/>
          <w:lang w:eastAsia="zh-CN"/>
        </w:rPr>
        <w:t>你大药房经营</w:t>
      </w:r>
      <w:r>
        <w:rPr>
          <w:rFonts w:hint="eastAsia" w:ascii="仿宋_GB2312" w:hAnsi="仿宋_GB2312" w:eastAsia="仿宋_GB2312" w:cs="仿宋_GB2312"/>
          <w:b w:val="0"/>
          <w:i w:val="0"/>
          <w:caps w:val="0"/>
          <w:color w:val="000000"/>
          <w:spacing w:val="0"/>
          <w:sz w:val="32"/>
          <w:szCs w:val="32"/>
        </w:rPr>
        <w:t>劣药</w:t>
      </w:r>
      <w:r>
        <w:rPr>
          <w:rFonts w:hint="eastAsia" w:ascii="仿宋_GB2312" w:eastAsia="仿宋_GB2312"/>
          <w:sz w:val="32"/>
          <w:szCs w:val="32"/>
        </w:rPr>
        <w:t>“</w:t>
      </w:r>
      <w:r>
        <w:rPr>
          <w:rFonts w:hint="eastAsia" w:ascii="仿宋_GB2312" w:eastAsia="仿宋_GB2312"/>
          <w:sz w:val="32"/>
          <w:szCs w:val="32"/>
          <w:lang w:eastAsia="zh-CN"/>
        </w:rPr>
        <w:t>地龙</w:t>
      </w:r>
      <w:r>
        <w:rPr>
          <w:rFonts w:hint="eastAsia" w:ascii="仿宋_GB2312" w:eastAsia="仿宋_GB2312"/>
          <w:sz w:val="32"/>
          <w:szCs w:val="32"/>
        </w:rPr>
        <w:t>”</w:t>
      </w:r>
      <w:r>
        <w:rPr>
          <w:rFonts w:hint="eastAsia" w:ascii="仿宋_GB2312" w:hAnsi="仿宋_GB2312" w:eastAsia="仿宋_GB2312" w:cs="仿宋_GB2312"/>
          <w:color w:val="333333"/>
          <w:sz w:val="32"/>
          <w:szCs w:val="32"/>
        </w:rPr>
        <w:t>的行为违反了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第四十九条第一款“</w:t>
      </w:r>
      <w:r>
        <w:rPr>
          <w:rFonts w:hint="eastAsia" w:ascii="仿宋_GB2312" w:hAnsi="仿宋_GB2312" w:eastAsia="仿宋_GB2312" w:cs="仿宋_GB2312"/>
          <w:b w:val="0"/>
          <w:i w:val="0"/>
          <w:caps w:val="0"/>
          <w:color w:val="000000"/>
          <w:spacing w:val="0"/>
          <w:sz w:val="32"/>
          <w:szCs w:val="32"/>
        </w:rPr>
        <w:t>禁止生产、销售劣药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caps w:val="0"/>
          <w:color w:val="000000"/>
          <w:spacing w:val="0"/>
          <w:sz w:val="32"/>
          <w:szCs w:val="32"/>
          <w:lang w:eastAsia="zh-CN"/>
        </w:rPr>
        <w:t>和</w:t>
      </w:r>
      <w:r>
        <w:rPr>
          <w:rFonts w:hint="eastAsia" w:ascii="仿宋_GB2312" w:hAnsi="仿宋_GB2312" w:eastAsia="仿宋_GB2312" w:cs="仿宋_GB2312"/>
          <w:sz w:val="32"/>
          <w:szCs w:val="32"/>
          <w:lang w:eastAsia="zh-CN"/>
        </w:rPr>
        <w:t>第三款第（六）项</w:t>
      </w:r>
      <w:r>
        <w:rPr>
          <w:rFonts w:hint="eastAsia" w:ascii="仿宋_GB2312" w:hAnsi="仿宋_GB2312" w:eastAsia="仿宋_GB2312" w:cs="仿宋_GB2312"/>
          <w:sz w:val="32"/>
          <w:szCs w:val="32"/>
        </w:rPr>
        <w:t>“</w:t>
      </w:r>
      <w:r>
        <w:rPr>
          <w:rFonts w:hint="eastAsia" w:ascii="仿宋_GB2312" w:hAnsi="仿宋_GB2312" w:eastAsia="仿宋_GB2312" w:cs="仿宋_GB2312"/>
          <w:b w:val="0"/>
          <w:i w:val="0"/>
          <w:caps w:val="0"/>
          <w:color w:val="000000"/>
          <w:spacing w:val="0"/>
          <w:sz w:val="32"/>
          <w:szCs w:val="32"/>
        </w:rPr>
        <w:t>有下列情形之一的药品，按劣药论处: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（一）未标明有效期或者更改有效期的；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（二）不注明或者更改生产批号的；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（三）超过有效期的；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（四）直接接触药品的包装材料和容器未经批准的；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（五）擅自添加着色剂、防腐剂、香料、矫味剂及辅料的；</w:t>
      </w:r>
      <w:r>
        <w:rPr>
          <w:rFonts w:hint="eastAsia" w:ascii="仿宋_GB2312" w:hAnsi="仿宋_GB2312" w:eastAsia="仿宋_GB2312" w:cs="仿宋_GB2312"/>
          <w:b w:val="0"/>
          <w:i w:val="0"/>
          <w:caps w:val="0"/>
          <w:color w:val="000000"/>
          <w:spacing w:val="0"/>
          <w:sz w:val="32"/>
          <w:szCs w:val="32"/>
        </w:rPr>
        <w:br w:type="textWrapping"/>
      </w:r>
      <w:r>
        <w:rPr>
          <w:rFonts w:hint="eastAsia" w:ascii="仿宋_GB2312" w:hAnsi="仿宋_GB2312" w:eastAsia="仿宋_GB2312" w:cs="仿宋_GB2312"/>
          <w:b w:val="0"/>
          <w:i w:val="0"/>
          <w:caps w:val="0"/>
          <w:color w:val="000000"/>
          <w:spacing w:val="0"/>
          <w:sz w:val="32"/>
          <w:szCs w:val="32"/>
        </w:rPr>
        <w:t>　　（六）其他不符合药品标准规定的。</w:t>
      </w:r>
      <w:r>
        <w:rPr>
          <w:rFonts w:hint="eastAsia" w:ascii="仿宋_GB2312" w:hAnsi="仿宋_GB2312" w:eastAsia="仿宋_GB2312" w:cs="仿宋_GB2312"/>
          <w:sz w:val="32"/>
          <w:szCs w:val="32"/>
        </w:rPr>
        <w:t>”之规定</w:t>
      </w:r>
      <w:r>
        <w:rPr>
          <w:rFonts w:hint="eastAsia" w:ascii="仿宋_GB2312" w:hAnsi="仿宋_GB2312" w:eastAsia="仿宋_GB2312" w:cs="仿宋_GB2312"/>
          <w:color w:val="333333"/>
          <w:sz w:val="32"/>
          <w:szCs w:val="32"/>
        </w:rPr>
        <w:t>。</w:t>
      </w:r>
    </w:p>
    <w:p>
      <w:pPr>
        <w:keepNext w:val="0"/>
        <w:keepLines w:val="0"/>
        <w:pageBreakBefore w:val="0"/>
        <w:kinsoku/>
        <w:wordWrap/>
        <w:overflowPunct/>
        <w:topLinePunct w:val="0"/>
        <w:autoSpaceDE/>
        <w:autoSpaceDN/>
        <w:bidi w:val="0"/>
        <w:adjustRightInd/>
        <w:snapToGrid/>
        <w:spacing w:line="500" w:lineRule="exact"/>
        <w:ind w:left="0" w:leftChars="0"/>
        <w:textAlignment w:val="auto"/>
        <w:outlineLvl w:val="9"/>
        <w:rPr>
          <w:rFonts w:hint="eastAsia" w:ascii="仿宋_GB2312" w:hAnsi="仿宋_GB2312" w:eastAsia="仿宋_GB2312" w:cs="仿宋_GB2312"/>
          <w:sz w:val="32"/>
          <w:szCs w:val="32"/>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right="0" w:rightChars="0" w:firstLine="640" w:firstLineChars="200"/>
        <w:jc w:val="left"/>
        <w:textAlignment w:val="auto"/>
        <w:outlineLvl w:val="9"/>
        <w:rPr>
          <w:rFonts w:hint="eastAsia" w:ascii="仿宋_GB2312" w:hAnsi="仿宋_GB2312" w:eastAsia="仿宋_GB2312" w:cs="仿宋_GB2312"/>
          <w:color w:val="333333"/>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日，本局以陇市监罚先告〔201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号《陇川县市场监督管理局行政处罚事先告知书》告知当事人本局拟作出的行政处罚，法定时间内当事人未向本局提出</w:t>
      </w:r>
      <w:r>
        <w:rPr>
          <w:sz w:val="32"/>
        </w:rPr>
        <w:pict>
          <v:rect id="KGD_5BA44D36$01$29$00013" o:spid="_x0000_s1082" o:spt="1" alt="9jPyb1ReZyj5l5IwhFtlo18Ppx7DskHsMcNpKInvC0g2lYKbDGYc+lKH8phUdctOH2WJc3XfKgOVWOblohqa11jevXPVFJ6qprGmV1k6Xkn/YKBbLBS+zj59wOgfEaGlth2C4D4QaMoFt+so207tlnPshu2doRD3udVEVZLXdRlLhsI1F8J7xslQX3AglPha+nDex/VhxLB0TVO4jCRH2k5RD956BAlAxUlsXqFJy2qzJ2JszaAwp+S3w52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7rF3R6wbMxf8UWErCU1T7KR3NwX2o8Y5f5XHdICjsXy9693Z7jzejaEWL/5UbRYyA7DyfYuOVOOCRHrpzHQpRHFk7sXmpSPJSoGIqXVprh8evS4XYJF+XjhZyrFaUkMQ+chVZvh+ymwll602i5muxMZxD0jfNf+ZcQiVXsOzrqppDA3MR2WyDDAIso0N9eanGxLZYRO9YCV4Nb9rqPH8QEQ/uMeDXZiD//aEd+WgZ7bPF9uCw2cQwjLjciAtggzXE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32"/>
        </w:rPr>
        <w:pict>
          <v:rect id="KGD_5BA44D36$01$29$00012" o:spid="_x0000_s1081"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WklAxZSkcd1Z1+IZtL/k91bokGiGUozFllfekIzBsHmY9QOFi4WOzGnR5uWEjIbR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32"/>
        </w:rPr>
        <w:pict>
          <v:rect id="KGD_5BA44D36$01$29$00011" o:spid="_x0000_s1080" o:spt="1" alt="nwkOiId/bBbOAe61rgYT4vXM3UaFFF0tl2W9B2ekj1Z7kYnHXrUHbs1gN35c90qvkw8tmtn5jOL0PI0ZfXdSe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F6pjoHwYGWX5F82rgayMHkuw9Xofs0IelQcxxuNRE8zs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32"/>
        </w:rPr>
        <w:pict>
          <v:rect id="KGD_KG_Seal_151" o:spid="_x0000_s107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32"/>
        </w:rPr>
        <w:pict>
          <v:rect id="KGD_KG_Seal_150" o:spid="_x0000_s1078"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32"/>
        </w:rPr>
        <w:pict>
          <v:rect id="KGD_KG_Seal_149" o:spid="_x0000_s1077"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KG_Seal_148" o:spid="_x0000_s1076"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KG_Seal_147" o:spid="_x0000_s1075"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46" o:spid="_x0000_s1074"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45" o:spid="_x0000_s1073"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4" o:spid="_x0000_s1072"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3" o:spid="_x0000_s1071"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2" o:spid="_x0000_s1070"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1" o:spid="_x0000_s1069"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0" o:spid="_x0000_s1068"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39" o:spid="_x0000_s1067"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38" o:spid="_x0000_s1066"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37" o:spid="_x0000_s1065"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36" o:spid="_x0000_s1064"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35" o:spid="_x0000_s1063"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4" o:spid="_x0000_s1062"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3" o:spid="_x0000_s1061"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2" o:spid="_x0000_s1060"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1" o:spid="_x0000_s1059"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0" o:spid="_x0000_s1058"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29" o:spid="_x0000_s1057"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28" o:spid="_x0000_s1056"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27" o:spid="_x0000_s1055"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26" o:spid="_x0000_s1054"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25" o:spid="_x0000_s1053"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4" o:spid="_x0000_s1052"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3" o:spid="_x0000_s1051"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2" o:spid="_x0000_s1050"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1" o:spid="_x0000_s1049"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0" o:spid="_x0000_s1048"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19" o:spid="_x0000_s1047"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18" o:spid="_x0000_s1046"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17" o:spid="_x0000_s1045"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16" o:spid="_x0000_s1044"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15" o:spid="_x0000_s1043"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4" o:spid="_x0000_s1042"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3" o:spid="_x0000_s1041"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2" o:spid="_x0000_s1040"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1" o:spid="_x0000_s103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0" o:spid="_x0000_s1038"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9" o:spid="_x0000_s1037"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8" o:spid="_x0000_s1036"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7" o:spid="_x0000_s1035"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6" o:spid="_x0000_s1034"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5" o:spid="_x0000_s1033"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4" o:spid="_x0000_s1032"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3" o:spid="_x0000_s1031"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2" o:spid="_x0000_s103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1" o:spid="_x0000_s1029"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OPxCrbtDfNPGOCeg4mjg5vtIKHgYvd0EtTZ0euBv1CsP+fBAM6eEAhqbBj0EaVJOVAbVnv+I29FGAkw85O4fl00m58j/AXZ9MHcISUdKngrfd2QoCYHVt1RsAdiymIcFTICuV/+S8FPdZJ5/1sQ4xZGmX3RyKD6NVHYT5AuoKxzRrUBjizi6yLna3P2ITQc1+Y3yaK3QQPH9RxgEs1tfK+8+Mu2DQ98XaQPYURClt+PiEpl8Q2n3XE5ePBL9aV59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V7RJlQ0Q2/8W9LMwsijjwWl5Ix1rrfgzGwSSr0nW3iHmUsbWdkuwtxG4qnYWbTpVdNjnqkuTQ7DC7bqKwGrO8I+Y3tQ3d74hHbEde+Uo6rdGXaXIJxBcPcUt/bGh0Ofg5nJXvveBinBXqI+4v5a+YJG97mjADcV5EMy6d0720i4orvvw0q02zN8QEaOPc1lbD4IAT8T4oyoiP2HDkm5uhQ=" style="position:absolute;left:0pt;margin-left:-100pt;margin-top:-62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r>
        <w:rPr>
          <w:rFonts w:hint="eastAsia" w:ascii="仿宋_GB2312" w:hAnsi="仿宋_GB2312" w:eastAsia="仿宋_GB2312" w:cs="仿宋_GB2312"/>
          <w:sz w:val="32"/>
          <w:szCs w:val="32"/>
        </w:rPr>
        <w:t xml:space="preserve">陈述、申辩意见和举行听证的要求，对本局拟作出的行政处罚无异议。                        </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left="0" w:lef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rPr>
        <w:t>依据《</w:t>
      </w:r>
      <w:r>
        <w:rPr>
          <w:rFonts w:hint="eastAsia" w:ascii="仿宋_GB2312" w:hAnsi="仿宋_GB2312" w:eastAsia="仿宋_GB2312" w:cs="仿宋_GB2312"/>
          <w:sz w:val="32"/>
          <w:szCs w:val="32"/>
          <w:lang w:eastAsia="zh-CN"/>
        </w:rPr>
        <w:t>中华人民共和国药品管理法</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b w:val="0"/>
          <w:i w:val="0"/>
          <w:caps w:val="0"/>
          <w:color w:val="000000"/>
          <w:spacing w:val="0"/>
          <w:sz w:val="32"/>
          <w:szCs w:val="32"/>
        </w:rPr>
        <w:t>第七十四条</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r>
        <w:rPr>
          <w:rFonts w:hint="eastAsia" w:ascii="仿宋_GB2312" w:hAnsi="仿宋_GB2312" w:eastAsia="仿宋_GB2312" w:cs="仿宋_GB2312"/>
          <w:b w:val="0"/>
          <w:i w:val="0"/>
          <w:caps w:val="0"/>
          <w:color w:val="000000"/>
          <w:spacing w:val="0"/>
          <w:sz w:val="32"/>
          <w:szCs w:val="32"/>
          <w:lang w:eastAsia="zh-CN"/>
        </w:rPr>
        <w:t>”</w:t>
      </w:r>
      <w:r>
        <w:rPr>
          <w:rFonts w:hint="eastAsia" w:ascii="仿宋_GB2312" w:hAnsi="仿宋_GB2312" w:eastAsia="仿宋_GB2312" w:cs="仿宋_GB2312"/>
          <w:color w:val="333333"/>
          <w:sz w:val="32"/>
          <w:szCs w:val="32"/>
          <w:lang w:eastAsia="zh-CN"/>
        </w:rPr>
        <w:t>之规定。</w:t>
      </w:r>
      <w:r>
        <w:rPr>
          <w:rFonts w:hint="eastAsia" w:ascii="仿宋_GB2312" w:hAnsi="仿宋_GB2312" w:eastAsia="仿宋_GB2312" w:cs="仿宋_GB2312"/>
          <w:sz w:val="32"/>
          <w:szCs w:val="32"/>
        </w:rPr>
        <w:t>给予</w:t>
      </w:r>
      <w:r>
        <w:rPr>
          <w:rFonts w:hint="eastAsia" w:ascii="仿宋_GB2312" w:hAnsi="仿宋_GB2312" w:eastAsia="仿宋_GB2312" w:cs="仿宋_GB2312"/>
          <w:sz w:val="32"/>
          <w:szCs w:val="32"/>
          <w:lang w:val="en-US" w:eastAsia="zh-CN"/>
        </w:rPr>
        <w:t>:1.没收违法所得</w:t>
      </w:r>
      <w:r>
        <w:rPr>
          <w:rFonts w:hint="eastAsia" w:ascii="仿宋_GB2312" w:eastAsia="仿宋_GB2312"/>
          <w:sz w:val="32"/>
          <w:szCs w:val="32"/>
          <w:lang w:val="en-US" w:eastAsia="zh-CN"/>
        </w:rPr>
        <w:t>252.00</w:t>
      </w:r>
      <w:r>
        <w:rPr>
          <w:rFonts w:hint="eastAsia" w:ascii="仿宋_GB2312" w:eastAsia="仿宋_GB2312"/>
          <w:sz w:val="32"/>
          <w:szCs w:val="32"/>
        </w:rPr>
        <w:t>元</w:t>
      </w:r>
      <w:r>
        <w:rPr>
          <w:rFonts w:hint="eastAsia" w:ascii="仿宋_GB2312" w:hAnsi="仿宋_GB2312" w:eastAsia="仿宋_GB2312" w:cs="仿宋_GB2312"/>
          <w:sz w:val="32"/>
          <w:szCs w:val="32"/>
          <w:lang w:val="en-US" w:eastAsia="zh-CN"/>
        </w:rPr>
        <w:t>；2.并处违法销售药品货值金额（</w:t>
      </w:r>
      <w:r>
        <w:rPr>
          <w:rFonts w:hint="eastAsia" w:ascii="仿宋_GB2312" w:eastAsia="仿宋_GB2312"/>
          <w:sz w:val="32"/>
          <w:szCs w:val="32"/>
          <w:lang w:val="en-US" w:eastAsia="zh-CN"/>
        </w:rPr>
        <w:t>295.50</w:t>
      </w:r>
      <w:r>
        <w:rPr>
          <w:rFonts w:hint="eastAsia" w:ascii="仿宋_GB2312" w:hAnsi="仿宋_GB2312" w:eastAsia="仿宋_GB2312" w:cs="仿宋_GB2312"/>
          <w:sz w:val="32"/>
          <w:szCs w:val="32"/>
          <w:lang w:val="en-US" w:eastAsia="zh-CN"/>
        </w:rPr>
        <w:t>元）2.5倍的罚款，即738.75元。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60" w:lineRule="exact"/>
        <w:ind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N/>
        <w:bidi w:val="0"/>
        <w:snapToGrid/>
        <w:spacing w:line="460" w:lineRule="exact"/>
        <w:ind w:left="0" w:leftChars="0" w:right="0" w:rightChars="0"/>
        <w:rPr>
          <w:rFonts w:hint="eastAsia" w:ascii="仿宋_GB2312" w:hAnsi="新宋体" w:eastAsia="仿宋_GB2312" w:cs="方正仿宋_GBK"/>
          <w:sz w:val="32"/>
          <w:szCs w:val="32"/>
          <w:u w:val="single"/>
        </w:rPr>
      </w:pPr>
      <w:r>
        <w:rPr>
          <w:rFonts w:hint="eastAsia" w:ascii="仿宋_GB2312" w:hAnsi="新宋体" w:eastAsia="仿宋_GB2312" w:cs="方正仿宋_GBK"/>
          <w:sz w:val="32"/>
          <w:szCs w:val="32"/>
        </w:rPr>
        <w:t xml:space="preserve">    当事人应当自接到本处罚决定书之日起15日内将罚款缴至</w:t>
      </w:r>
      <w:r>
        <w:rPr>
          <w:rFonts w:hint="eastAsia" w:ascii="仿宋_GB2312" w:hAnsi="新宋体" w:eastAsia="仿宋_GB2312" w:cs="仿宋_GB2312"/>
          <w:sz w:val="32"/>
          <w:szCs w:val="32"/>
          <w:u w:val="single"/>
        </w:rPr>
        <w:t>财政专户</w:t>
      </w:r>
      <w:r>
        <w:rPr>
          <w:rFonts w:hint="eastAsia" w:ascii="仿宋_GB2312" w:hAnsi="新宋体" w:eastAsia="仿宋_GB2312" w:cs="方正仿宋_GBK"/>
          <w:sz w:val="32"/>
          <w:szCs w:val="32"/>
        </w:rPr>
        <w:t>银行（户名：</w:t>
      </w:r>
      <w:r>
        <w:rPr>
          <w:rFonts w:hint="eastAsia" w:ascii="仿宋_GB2312" w:hAnsi="新宋体" w:eastAsia="仿宋_GB2312" w:cs="仿宋_GB2312"/>
          <w:sz w:val="32"/>
          <w:szCs w:val="32"/>
          <w:u w:val="single"/>
        </w:rPr>
        <w:t>陇川县财政局</w:t>
      </w:r>
      <w:r>
        <w:rPr>
          <w:rFonts w:hint="eastAsia" w:ascii="仿宋_GB2312" w:hAnsi="新宋体" w:eastAsia="仿宋_GB2312" w:cs="方正仿宋_GBK"/>
          <w:sz w:val="32"/>
          <w:szCs w:val="32"/>
        </w:rPr>
        <w:t xml:space="preserve">，账号：    </w:t>
      </w:r>
      <w:r>
        <w:rPr>
          <w:rFonts w:hint="eastAsia" w:ascii="仿宋_GB2312" w:hAnsi="新宋体" w:eastAsia="仿宋_GB2312" w:cs="方正仿宋_GBK"/>
          <w:sz w:val="32"/>
          <w:szCs w:val="32"/>
          <w:u w:val="single"/>
        </w:rPr>
        <w:t>5600005644416012</w:t>
      </w:r>
      <w:r>
        <w:rPr>
          <w:rFonts w:hint="eastAsia" w:ascii="仿宋_GB2312" w:hAnsi="新宋体" w:eastAsia="仿宋_GB2312" w:cs="方正仿宋_GBK"/>
          <w:sz w:val="32"/>
          <w:szCs w:val="32"/>
        </w:rPr>
        <w:t>，地址：</w:t>
      </w:r>
      <w:r>
        <w:rPr>
          <w:rFonts w:hint="eastAsia" w:ascii="仿宋_GB2312" w:hAnsi="新宋体" w:eastAsia="仿宋_GB2312" w:cs="方正仿宋_GBK"/>
          <w:sz w:val="32"/>
          <w:szCs w:val="32"/>
          <w:u w:val="single"/>
        </w:rPr>
        <w:t>陇川县信用社同心路分社</w:t>
      </w:r>
      <w:r>
        <w:rPr>
          <w:rFonts w:hint="eastAsia" w:ascii="仿宋_GB2312" w:hAnsi="新宋体" w:eastAsia="仿宋_GB2312" w:cs="方正仿宋_GBK"/>
          <w:sz w:val="32"/>
          <w:szCs w:val="32"/>
        </w:rPr>
        <w:t>）。逾期不按照规定缴纳罚款的，每日按罚款数额的3%加处罚款。</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hAnsi="新宋体" w:eastAsia="仿宋_GB2312" w:cs="方正仿宋_GBK"/>
          <w:sz w:val="32"/>
          <w:szCs w:val="32"/>
          <w:shd w:val="clear" w:color="auto" w:fill="FFFFFF"/>
        </w:rPr>
      </w:pPr>
      <w:r>
        <w:rPr>
          <w:rFonts w:hint="eastAsia" w:ascii="仿宋_GB2312" w:hAnsi="新宋体" w:eastAsia="仿宋_GB2312" w:cs="方正仿宋_GBK"/>
          <w:sz w:val="32"/>
          <w:szCs w:val="32"/>
          <w:shd w:val="clear" w:color="auto" w:fill="FFFFFF"/>
        </w:rPr>
        <w:t>如不服本处罚决定，</w:t>
      </w:r>
      <w:r>
        <w:rPr>
          <w:rFonts w:hint="eastAsia" w:ascii="仿宋_GB2312" w:hAnsi="新宋体" w:eastAsia="仿宋_GB2312" w:cs="方正仿宋_GBK"/>
          <w:sz w:val="32"/>
          <w:szCs w:val="32"/>
        </w:rPr>
        <w:t>可以根据《中华人民共和国行政复议法》，在收到本决定之日起60日内向</w:t>
      </w:r>
      <w:r>
        <w:rPr>
          <w:rFonts w:hint="eastAsia" w:ascii="仿宋_GB2312" w:hAnsi="新宋体" w:eastAsia="仿宋_GB2312" w:cs="方正仿宋_GBK"/>
          <w:sz w:val="32"/>
          <w:szCs w:val="32"/>
          <w:u w:val="single"/>
        </w:rPr>
        <w:t>德宏州食品药品监督管理局或者陇川县人民政府</w:t>
      </w:r>
      <w:r>
        <w:rPr>
          <w:rFonts w:hint="eastAsia" w:ascii="仿宋_GB2312" w:hAnsi="新宋体" w:eastAsia="仿宋_GB2312" w:cs="方正仿宋_GBK"/>
          <w:sz w:val="32"/>
          <w:szCs w:val="32"/>
        </w:rPr>
        <w:t>申请行政复议，或者根据《中华人民共和国行政诉讼法》在6个月内向</w:t>
      </w:r>
      <w:r>
        <w:rPr>
          <w:rFonts w:hint="eastAsia" w:ascii="仿宋_GB2312" w:hAnsi="新宋体" w:eastAsia="仿宋_GB2312" w:cs="方正仿宋_GBK"/>
          <w:sz w:val="32"/>
          <w:szCs w:val="32"/>
          <w:u w:val="single"/>
        </w:rPr>
        <w:t>陇川县人民法院</w:t>
      </w:r>
      <w:r>
        <w:rPr>
          <w:rFonts w:hint="eastAsia" w:ascii="仿宋_GB2312" w:hAnsi="新宋体" w:eastAsia="仿宋_GB2312" w:cs="方正仿宋_GBK"/>
          <w:sz w:val="32"/>
          <w:szCs w:val="32"/>
        </w:rPr>
        <w:t>提起行政诉讼</w:t>
      </w:r>
      <w:r>
        <w:rPr>
          <w:rFonts w:hint="eastAsia" w:ascii="仿宋_GB2312" w:hAnsi="新宋体" w:eastAsia="仿宋_GB2312" w:cs="方正仿宋_GBK"/>
          <w:sz w:val="32"/>
          <w:szCs w:val="32"/>
          <w:shd w:val="clear" w:color="auto" w:fill="FFFFFF"/>
        </w:rPr>
        <w:t>。行政复议和行政诉讼期间，本处罚决定不停止执行。</w:t>
      </w:r>
    </w:p>
    <w:p>
      <w:pPr>
        <w:keepNext w:val="0"/>
        <w:keepLines w:val="0"/>
        <w:pageBreakBefore w:val="0"/>
        <w:kinsoku/>
        <w:wordWrap/>
        <w:overflowPunct/>
        <w:topLinePunct w:val="0"/>
        <w:autoSpaceDN/>
        <w:bidi w:val="0"/>
        <w:snapToGrid/>
        <w:spacing w:line="460" w:lineRule="exact"/>
        <w:ind w:left="0" w:leftChars="0" w:right="0" w:rightChars="0" w:firstLine="640" w:firstLineChars="200"/>
        <w:rPr>
          <w:rFonts w:hint="eastAsia" w:ascii="仿宋_GB2312" w:hAnsi="新宋体" w:eastAsia="仿宋_GB2312" w:cs="方正仿宋_GBK"/>
          <w:sz w:val="32"/>
          <w:szCs w:val="32"/>
        </w:rPr>
      </w:pPr>
      <w:r>
        <w:rPr>
          <w:rFonts w:hint="eastAsia" w:ascii="仿宋_GB2312" w:hAnsi="新宋体" w:eastAsia="仿宋_GB2312" w:cs="方正仿宋_GBK"/>
          <w:sz w:val="32"/>
          <w:szCs w:val="32"/>
          <w:shd w:val="clear" w:color="auto" w:fill="FFFFFF"/>
        </w:rPr>
        <w:t>逾期不申请行政复议或者不向人民法院提起行政诉讼又不履行行政处罚决定的，我局将依法强制执行或者申请人民法院强制执行。</w:t>
      </w:r>
    </w:p>
    <w:p>
      <w:pPr>
        <w:keepNext w:val="0"/>
        <w:keepLines w:val="0"/>
        <w:pageBreakBefore w:val="0"/>
        <w:widowControl/>
        <w:kinsoku/>
        <w:wordWrap/>
        <w:overflowPunct/>
        <w:topLinePunct w:val="0"/>
        <w:autoSpaceDN/>
        <w:bidi w:val="0"/>
        <w:snapToGrid/>
        <w:spacing w:line="460" w:lineRule="exact"/>
        <w:ind w:left="0" w:leftChars="0" w:right="0" w:rightChars="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460" w:lineRule="exact"/>
        <w:ind w:left="0" w:leftChars="0" w:right="0" w:rightChars="0" w:firstLine="3840" w:firstLineChars="1200"/>
        <w:rPr>
          <w:rFonts w:hint="eastAsia" w:ascii="仿宋_GB2312" w:hAnsi="新宋体" w:eastAsia="仿宋_GB2312" w:cs="方正仿宋_GBK"/>
          <w:kern w:val="0"/>
          <w:sz w:val="32"/>
          <w:szCs w:val="32"/>
        </w:rPr>
      </w:pPr>
      <w:r>
        <w:rPr>
          <w:rFonts w:hint="eastAsia" w:ascii="仿宋_GB2312" w:hAnsi="新宋体" w:eastAsia="仿宋_GB2312" w:cs="方正仿宋_GBK"/>
          <w:kern w:val="0"/>
          <w:sz w:val="32"/>
          <w:szCs w:val="32"/>
        </w:rPr>
        <w:t xml:space="preserve"> </w:t>
      </w:r>
    </w:p>
    <w:p>
      <w:pPr>
        <w:keepNext w:val="0"/>
        <w:keepLines w:val="0"/>
        <w:pageBreakBefore w:val="0"/>
        <w:widowControl/>
        <w:kinsoku/>
        <w:wordWrap/>
        <w:overflowPunct/>
        <w:topLinePunct w:val="0"/>
        <w:autoSpaceDN/>
        <w:bidi w:val="0"/>
        <w:snapToGrid/>
        <w:spacing w:line="460" w:lineRule="exact"/>
        <w:ind w:left="0" w:leftChars="0" w:right="0" w:rightChars="0" w:firstLine="3840" w:firstLineChars="1200"/>
        <w:rPr>
          <w:rFonts w:hint="eastAsia" w:ascii="仿宋_GB2312" w:hAnsi="新宋体" w:eastAsia="仿宋_GB2312" w:cs="方正仿宋_GBK"/>
          <w:kern w:val="0"/>
          <w:sz w:val="32"/>
          <w:szCs w:val="32"/>
        </w:rPr>
      </w:pPr>
    </w:p>
    <w:p>
      <w:pPr>
        <w:keepNext w:val="0"/>
        <w:keepLines w:val="0"/>
        <w:pageBreakBefore w:val="0"/>
        <w:widowControl/>
        <w:kinsoku/>
        <w:wordWrap/>
        <w:overflowPunct/>
        <w:topLinePunct w:val="0"/>
        <w:autoSpaceDN/>
        <w:bidi w:val="0"/>
        <w:snapToGrid/>
        <w:spacing w:line="460" w:lineRule="exact"/>
        <w:ind w:left="0" w:leftChars="0" w:right="0" w:rightChars="0" w:firstLine="4800" w:firstLineChars="1500"/>
        <w:rPr>
          <w:rFonts w:hint="eastAsia" w:ascii="仿宋_GB2312" w:hAnsi="新宋体" w:eastAsia="仿宋_GB2312" w:cs="方正仿宋_GBK"/>
          <w:kern w:val="0"/>
          <w:sz w:val="32"/>
          <w:szCs w:val="32"/>
        </w:rPr>
      </w:pPr>
      <w:r>
        <w:rPr>
          <w:sz w:val="32"/>
        </w:rPr>
        <w:pict>
          <v:rect id="KG_Shd_3" o:spid="_x0000_s1027" o:spt="1" style="position:absolute;left:0pt;margin-left:-297.65pt;margin-top:-420.95pt;height:1683.8pt;width:1190.6pt;z-index:25171558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新宋体" w:eastAsia="仿宋_GB2312" w:cs="方正仿宋_GBK"/>
          <w:kern w:val="0"/>
          <w:sz w:val="32"/>
          <w:szCs w:val="32"/>
        </w:rPr>
        <w:t>陇川县市场监</w:t>
      </w:r>
      <w:r>
        <w:rPr>
          <w:sz w:val="32"/>
        </w:rPr>
        <w:drawing>
          <wp:anchor distT="0" distB="0" distL="114300" distR="114300" simplePos="0" relativeHeight="251658240" behindDoc="0" locked="1" layoutInCell="1" allowOverlap="1">
            <wp:simplePos x="0" y="0"/>
            <wp:positionH relativeFrom="page">
              <wp:posOffset>4542790</wp:posOffset>
            </wp:positionH>
            <wp:positionV relativeFrom="page">
              <wp:posOffset>8267065</wp:posOffset>
            </wp:positionV>
            <wp:extent cx="1619885" cy="1619885"/>
            <wp:effectExtent l="0" t="0" r="0" b="18415"/>
            <wp:wrapNone/>
            <wp:docPr id="2" name="KG_5BA44D36$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BA44D36$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新宋体" w:eastAsia="仿宋_GB2312" w:cs="方正仿宋_GBK"/>
          <w:kern w:val="0"/>
          <w:sz w:val="32"/>
          <w:szCs w:val="32"/>
        </w:rPr>
        <w:t>督管理局</w:t>
      </w:r>
    </w:p>
    <w:p>
      <w:pPr>
        <w:keepNext w:val="0"/>
        <w:keepLines w:val="0"/>
        <w:pageBreakBefore w:val="0"/>
        <w:widowControl/>
        <w:kinsoku/>
        <w:wordWrap/>
        <w:overflowPunct/>
        <w:topLinePunct w:val="0"/>
        <w:autoSpaceDN/>
        <w:bidi w:val="0"/>
        <w:snapToGrid/>
        <w:spacing w:line="460" w:lineRule="exact"/>
        <w:ind w:left="0" w:leftChars="0" w:right="0" w:rightChars="0"/>
        <w:rPr>
          <w:rFonts w:hint="eastAsia" w:ascii="仿宋_GB2312" w:hAnsi="新宋体" w:eastAsia="仿宋_GB2312" w:cs="方正仿宋_GBK"/>
          <w:b/>
          <w:bCs/>
          <w:kern w:val="36"/>
          <w:sz w:val="32"/>
          <w:szCs w:val="32"/>
        </w:rPr>
      </w:pPr>
      <w:r>
        <w:rPr>
          <w:rFonts w:hint="eastAsia" w:ascii="仿宋_GB2312" w:hAnsi="新宋体" w:eastAsia="仿宋_GB2312" w:cs="方正仿宋_GBK"/>
          <w:kern w:val="0"/>
          <w:sz w:val="32"/>
          <w:szCs w:val="32"/>
        </w:rPr>
        <w:t xml:space="preserve">                          </w:t>
      </w:r>
      <w:r>
        <w:rPr>
          <w:rFonts w:hint="eastAsia" w:ascii="仿宋_GB2312" w:hAnsi="新宋体" w:eastAsia="仿宋_GB2312" w:cs="方正仿宋_GBK"/>
          <w:kern w:val="0"/>
          <w:sz w:val="32"/>
          <w:szCs w:val="32"/>
          <w:lang w:val="en-US" w:eastAsia="zh-CN"/>
        </w:rPr>
        <w:t xml:space="preserve">      </w:t>
      </w:r>
      <w:r>
        <w:rPr>
          <w:rFonts w:hint="eastAsia" w:ascii="仿宋_GB2312" w:hAnsi="新宋体" w:eastAsia="仿宋_GB2312" w:cs="方正仿宋_GBK"/>
          <w:kern w:val="0"/>
          <w:sz w:val="32"/>
          <w:szCs w:val="32"/>
        </w:rPr>
        <w:t xml:space="preserve"> 201</w:t>
      </w:r>
      <w:r>
        <w:rPr>
          <w:rFonts w:hint="eastAsia" w:ascii="仿宋_GB2312" w:hAnsi="新宋体" w:eastAsia="仿宋_GB2312" w:cs="方正仿宋_GBK"/>
          <w:kern w:val="0"/>
          <w:sz w:val="32"/>
          <w:szCs w:val="32"/>
          <w:lang w:val="en-US" w:eastAsia="zh-CN"/>
        </w:rPr>
        <w:t>8</w:t>
      </w:r>
      <w:r>
        <w:rPr>
          <w:rFonts w:hint="eastAsia" w:ascii="仿宋_GB2312" w:hAnsi="新宋体" w:eastAsia="仿宋_GB2312" w:cs="方正仿宋_GBK"/>
          <w:kern w:val="0"/>
          <w:sz w:val="32"/>
          <w:szCs w:val="32"/>
        </w:rPr>
        <w:t>年</w:t>
      </w:r>
      <w:r>
        <w:rPr>
          <w:rFonts w:hint="eastAsia" w:ascii="仿宋_GB2312" w:hAnsi="新宋体" w:eastAsia="仿宋_GB2312" w:cs="方正仿宋_GBK"/>
          <w:kern w:val="0"/>
          <w:sz w:val="32"/>
          <w:szCs w:val="32"/>
          <w:lang w:val="en-US" w:eastAsia="zh-CN"/>
        </w:rPr>
        <w:t>9</w:t>
      </w:r>
      <w:r>
        <w:rPr>
          <w:rFonts w:hint="eastAsia" w:ascii="仿宋_GB2312" w:hAnsi="新宋体" w:eastAsia="仿宋_GB2312" w:cs="方正仿宋_GBK"/>
          <w:kern w:val="0"/>
          <w:sz w:val="32"/>
          <w:szCs w:val="32"/>
        </w:rPr>
        <w:t>月</w:t>
      </w:r>
      <w:r>
        <w:rPr>
          <w:rFonts w:hint="eastAsia" w:ascii="仿宋_GB2312" w:hAnsi="新宋体" w:eastAsia="仿宋_GB2312" w:cs="方正仿宋_GBK"/>
          <w:kern w:val="0"/>
          <w:sz w:val="32"/>
          <w:szCs w:val="32"/>
          <w:lang w:val="en-US" w:eastAsia="zh-CN"/>
        </w:rPr>
        <w:t>3</w:t>
      </w:r>
      <w:r>
        <w:rPr>
          <w:rFonts w:hint="eastAsia" w:ascii="仿宋_GB2312" w:hAnsi="新宋体" w:eastAsia="仿宋_GB2312" w:cs="方正仿宋_GBK"/>
          <w:kern w:val="0"/>
          <w:sz w:val="32"/>
          <w:szCs w:val="32"/>
        </w:rPr>
        <w:t>日</w:t>
      </w:r>
    </w:p>
    <w:p>
      <w:pPr>
        <w:keepNext w:val="0"/>
        <w:keepLines w:val="0"/>
        <w:pageBreakBefore w:val="0"/>
        <w:kinsoku/>
        <w:wordWrap/>
        <w:overflowPunct/>
        <w:topLinePunct w:val="0"/>
        <w:autoSpaceDN/>
        <w:bidi w:val="0"/>
        <w:snapToGrid/>
        <w:spacing w:line="500" w:lineRule="exact"/>
        <w:ind w:left="0" w:leftChars="0" w:right="0" w:rightChars="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entury Gothic">
    <w:panose1 w:val="020B0502020202020204"/>
    <w:charset w:val="00"/>
    <w:family w:val="auto"/>
    <w:pitch w:val="default"/>
    <w:sig w:usb0="00000287" w:usb1="00000000" w:usb2="00000000" w:usb3="00000000" w:csb0="2000009F" w:csb1="DFD70000"/>
  </w:font>
  <w:font w:name="Vrinda">
    <w:panose1 w:val="020B0502040204020203"/>
    <w:charset w:val="01"/>
    <w:family w:val="roman"/>
    <w:pitch w:val="default"/>
    <w:sig w:usb0="00010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u6fLgqVb1ppJck8J1iptvjiT4yY=" w:salt="TWW3XiB8uze+nYhxzznlp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F69499A8-1051-4EEE-83A4-75548E7C5DE3}"/>
    <w:docVar w:name="DocumentName" w:val="陇川县市场监督管理局行政处罚决定书-陇川县福润堂大药房"/>
  </w:docVars>
  <w:rsids>
    <w:rsidRoot w:val="004255B3"/>
    <w:rsid w:val="0000258E"/>
    <w:rsid w:val="0008613D"/>
    <w:rsid w:val="003024E3"/>
    <w:rsid w:val="00346CED"/>
    <w:rsid w:val="004073A6"/>
    <w:rsid w:val="00410079"/>
    <w:rsid w:val="004255B3"/>
    <w:rsid w:val="005B0E8C"/>
    <w:rsid w:val="006B1892"/>
    <w:rsid w:val="008966B3"/>
    <w:rsid w:val="00DC0C3B"/>
    <w:rsid w:val="00DE6FA2"/>
    <w:rsid w:val="02706471"/>
    <w:rsid w:val="0673353E"/>
    <w:rsid w:val="09E53227"/>
    <w:rsid w:val="0C380540"/>
    <w:rsid w:val="16403477"/>
    <w:rsid w:val="2C6005CF"/>
    <w:rsid w:val="2D4F3FA3"/>
    <w:rsid w:val="3CA20062"/>
    <w:rsid w:val="3F88084F"/>
    <w:rsid w:val="432D1A7E"/>
    <w:rsid w:val="4895756B"/>
    <w:rsid w:val="4F8367C2"/>
    <w:rsid w:val="50DC458A"/>
    <w:rsid w:val="5357298B"/>
    <w:rsid w:val="551E267D"/>
    <w:rsid w:val="62BE111F"/>
    <w:rsid w:val="65B81F51"/>
    <w:rsid w:val="67E84556"/>
    <w:rsid w:val="6B217611"/>
    <w:rsid w:val="7D6C2B9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cs="Vrinda"/>
      <w:b/>
      <w:bCs/>
      <w:kern w:val="44"/>
      <w:sz w:val="44"/>
      <w:szCs w:val="56"/>
      <w:lang w:bidi="zh-CN"/>
    </w:rPr>
  </w:style>
  <w:style w:type="paragraph" w:styleId="3">
    <w:name w:val="heading 3"/>
    <w:basedOn w:val="1"/>
    <w:next w:val="1"/>
    <w:link w:val="11"/>
    <w:unhideWhenUsed/>
    <w:qFormat/>
    <w:uiPriority w:val="0"/>
    <w:pPr>
      <w:keepNext/>
      <w:keepLines/>
      <w:spacing w:before="260" w:after="260" w:line="416" w:lineRule="auto"/>
      <w:outlineLvl w:val="2"/>
    </w:pPr>
    <w:rPr>
      <w:rFonts w:cs="Vrinda"/>
      <w:b/>
      <w:bCs/>
      <w:sz w:val="32"/>
      <w:szCs w:val="40"/>
      <w:lang w:bidi="zh-CN"/>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5"/>
    <w:unhideWhenUsed/>
    <w:qFormat/>
    <w:uiPriority w:val="99"/>
    <w:rPr>
      <w:sz w:val="18"/>
      <w:szCs w:val="18"/>
    </w:rPr>
  </w:style>
  <w:style w:type="paragraph" w:styleId="5">
    <w:name w:val="Subtitle"/>
    <w:basedOn w:val="1"/>
    <w:next w:val="1"/>
    <w:link w:val="13"/>
    <w:qFormat/>
    <w:uiPriority w:val="0"/>
    <w:pPr>
      <w:spacing w:before="240" w:after="60" w:line="312" w:lineRule="auto"/>
      <w:jc w:val="center"/>
      <w:outlineLvl w:val="1"/>
    </w:pPr>
    <w:rPr>
      <w:rFonts w:asciiTheme="majorHAnsi" w:hAnsiTheme="majorHAnsi" w:cstheme="majorBidi"/>
      <w:b/>
      <w:bCs/>
      <w:kern w:val="28"/>
      <w:sz w:val="32"/>
      <w:szCs w:val="40"/>
      <w:lang w:bidi="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lang w:bidi="ar-SA"/>
    </w:rPr>
  </w:style>
  <w:style w:type="paragraph" w:styleId="7">
    <w:name w:val="Title"/>
    <w:basedOn w:val="1"/>
    <w:next w:val="1"/>
    <w:link w:val="12"/>
    <w:qFormat/>
    <w:uiPriority w:val="0"/>
    <w:pPr>
      <w:spacing w:before="240" w:after="60"/>
      <w:jc w:val="center"/>
      <w:outlineLvl w:val="0"/>
    </w:pPr>
    <w:rPr>
      <w:rFonts w:asciiTheme="majorHAnsi" w:hAnsiTheme="majorHAnsi" w:cstheme="majorBidi"/>
      <w:b/>
      <w:bCs/>
      <w:sz w:val="32"/>
      <w:szCs w:val="40"/>
      <w:lang w:bidi="zh-CN"/>
    </w:rPr>
  </w:style>
  <w:style w:type="character" w:customStyle="1" w:styleId="10">
    <w:name w:val="标题 1 Char"/>
    <w:basedOn w:val="8"/>
    <w:link w:val="2"/>
    <w:qFormat/>
    <w:uiPriority w:val="0"/>
    <w:rPr>
      <w:rFonts w:cs="Vrinda"/>
      <w:b/>
      <w:bCs/>
      <w:kern w:val="44"/>
      <w:sz w:val="44"/>
      <w:szCs w:val="56"/>
      <w:lang w:bidi="zh-CN"/>
    </w:rPr>
  </w:style>
  <w:style w:type="character" w:customStyle="1" w:styleId="11">
    <w:name w:val="标题 3 Char"/>
    <w:basedOn w:val="8"/>
    <w:link w:val="3"/>
    <w:semiHidden/>
    <w:qFormat/>
    <w:uiPriority w:val="0"/>
    <w:rPr>
      <w:rFonts w:cs="Vrinda"/>
      <w:b/>
      <w:bCs/>
      <w:kern w:val="2"/>
      <w:sz w:val="32"/>
      <w:szCs w:val="40"/>
      <w:lang w:bidi="zh-CN"/>
    </w:rPr>
  </w:style>
  <w:style w:type="character" w:customStyle="1" w:styleId="12">
    <w:name w:val="标题 Char"/>
    <w:basedOn w:val="8"/>
    <w:link w:val="7"/>
    <w:qFormat/>
    <w:uiPriority w:val="0"/>
    <w:rPr>
      <w:rFonts w:asciiTheme="majorHAnsi" w:hAnsiTheme="majorHAnsi" w:cstheme="majorBidi"/>
      <w:b/>
      <w:bCs/>
      <w:kern w:val="2"/>
      <w:sz w:val="32"/>
      <w:szCs w:val="40"/>
      <w:lang w:bidi="zh-CN"/>
    </w:rPr>
  </w:style>
  <w:style w:type="character" w:customStyle="1" w:styleId="13">
    <w:name w:val="副标题 Char"/>
    <w:basedOn w:val="8"/>
    <w:link w:val="5"/>
    <w:qFormat/>
    <w:uiPriority w:val="0"/>
    <w:rPr>
      <w:rFonts w:asciiTheme="majorHAnsi" w:hAnsiTheme="majorHAnsi" w:cstheme="majorBidi"/>
      <w:b/>
      <w:bCs/>
      <w:kern w:val="28"/>
      <w:sz w:val="32"/>
      <w:szCs w:val="40"/>
      <w:lang w:bidi="zh-CN"/>
    </w:rPr>
  </w:style>
  <w:style w:type="paragraph" w:customStyle="1" w:styleId="14">
    <w:name w:val="No Spacing"/>
    <w:qFormat/>
    <w:uiPriority w:val="1"/>
    <w:pPr>
      <w:widowControl w:val="0"/>
      <w:jc w:val="both"/>
    </w:pPr>
    <w:rPr>
      <w:rFonts w:ascii="Times New Roman" w:hAnsi="Times New Roman" w:eastAsia="宋体" w:cs="Vrinda"/>
      <w:kern w:val="2"/>
      <w:sz w:val="21"/>
      <w:szCs w:val="24"/>
      <w:lang w:val="en-US" w:eastAsia="zh-CN" w:bidi="zh-CN"/>
    </w:rPr>
  </w:style>
  <w:style w:type="character" w:customStyle="1" w:styleId="15">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357</Words>
  <Characters>2039</Characters>
  <Lines>16</Lines>
  <Paragraphs>4</Paragraphs>
  <ScaleCrop>false</ScaleCrop>
  <LinksUpToDate>false</LinksUpToDate>
  <CharactersWithSpaces>2392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2017-07-12T02:36:00Z</dcterms:created>
  <dc:creator>Administrator</dc:creator>
  <cp:lastModifiedBy>用户刘永华</cp:lastModifiedBy>
  <dcterms:modified xsi:type="dcterms:W3CDTF">2018-09-21T01:47:00Z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