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b/>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eastAsia="宋体"/>
          <w:b/>
          <w:bCs/>
          <w:color w:val="000000" w:themeColor="text1"/>
          <w:sz w:val="44"/>
          <w:szCs w:val="44"/>
          <w14:textFill>
            <w14:solidFill>
              <w14:schemeClr w14:val="tx1"/>
            </w14:solidFill>
          </w14:textFill>
        </w:rPr>
      </w:pPr>
      <w:bookmarkStart w:id="0" w:name="_GoBack"/>
      <w:r>
        <w:rPr>
          <w:rFonts w:hint="eastAsia" w:ascii="宋体" w:hAnsi="宋体" w:eastAsia="宋体"/>
          <w:b/>
          <w:bCs/>
          <w:color w:val="000000" w:themeColor="text1"/>
          <w:sz w:val="44"/>
          <w:szCs w:val="44"/>
          <w14:textFill>
            <w14:solidFill>
              <w14:schemeClr w14:val="tx1"/>
            </w14:solidFill>
          </w14:textFill>
        </w:rPr>
        <w:t>马兰花创业培训项目介绍</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马兰花创业培训项目（以下简称项目）是人力资源社会保障部门面向有创业意愿和培训需求的城乡各类劳动者开展的示范性创业培训，通过激发创业意识、提高创业能力、稳定企业经营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为劳动者提供创业培训和指导。</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9"/>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一、项目背景</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世纪初，为应对经济体制改革带来的就业压力，原劳动保障部与国际劳工组织合作实施“创办和改善你的企业（SIYB）中国项目”，引进SIYB课程体系和管理技术，对下岗失业人员等就业重点群体开展创业培训。同时，国家出台积极就业政策，探索补贴培训与小额担保贷款相结合，并逐步建立政策扶持、创业培训和创业服务“三位一体”的工作模式，为我国推动创业促就业工作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二、项目特点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（一）管理体系基础实。</w:t>
      </w:r>
      <w:r>
        <w:rPr>
          <w:rFonts w:hint="eastAsia" w:ascii="仿宋_GB2312" w:hAnsi="仿宋_GB2312" w:eastAsia="仿宋_GB2312" w:cs="仿宋_GB2312"/>
          <w:color w:val="000000" w:themeColor="text1"/>
          <w:kern w:val="0"/>
          <w:sz w:val="32"/>
          <w:szCs w:val="32"/>
          <w14:textFill>
            <w14:solidFill>
              <w14:schemeClr w14:val="tx1"/>
            </w14:solidFill>
          </w14:textFill>
        </w:rPr>
        <w:t>项目依托人力资源社会保障系统</w:t>
      </w:r>
      <w:r>
        <w:rPr>
          <w:rFonts w:hint="eastAsia" w:ascii="仿宋_GB2312" w:hAnsi="仿宋_GB2312" w:eastAsia="仿宋_GB2312" w:cs="仿宋_GB2312"/>
          <w:color w:val="000000" w:themeColor="text1"/>
          <w:sz w:val="32"/>
          <w:szCs w:val="32"/>
          <w14:textFill>
            <w14:solidFill>
              <w14:schemeClr w14:val="tx1"/>
            </w14:solidFill>
          </w14:textFill>
        </w:rPr>
        <w:t>建立了部、省、市、培训机构四级管理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体</w:t>
      </w:r>
      <w:r>
        <w:rPr>
          <w:rFonts w:hint="eastAsia" w:ascii="仿宋_GB2312" w:hAnsi="仿宋_GB2312" w:eastAsia="仿宋_GB2312" w:cs="仿宋_GB2312"/>
          <w:color w:val="000000" w:themeColor="text1"/>
          <w:sz w:val="32"/>
          <w:szCs w:val="32"/>
          <w14:textFill>
            <w14:solidFill>
              <w14:schemeClr w14:val="tx1"/>
            </w14:solidFill>
          </w14:textFill>
        </w:rPr>
        <w:t>制。部职业能力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w:t>
      </w:r>
      <w:r>
        <w:rPr>
          <w:rFonts w:hint="eastAsia" w:ascii="仿宋_GB2312" w:hAnsi="仿宋_GB2312" w:eastAsia="仿宋_GB2312" w:cs="仿宋_GB2312"/>
          <w:color w:val="000000" w:themeColor="text1"/>
          <w:sz w:val="32"/>
          <w:szCs w:val="32"/>
          <w14:textFill>
            <w14:solidFill>
              <w14:schemeClr w14:val="tx1"/>
            </w14:solidFill>
          </w14:textFill>
        </w:rPr>
        <w:t>司负责政策制定及工作推动；</w:t>
      </w:r>
      <w:r>
        <w:rPr>
          <w:rFonts w:hint="eastAsia" w:ascii="仿宋_GB2312" w:hAnsi="仿宋_GB2312" w:eastAsia="仿宋_GB2312" w:cs="仿宋_GB2312"/>
          <w:color w:val="000000" w:themeColor="text1"/>
          <w:sz w:val="32"/>
          <w:szCs w:val="32"/>
          <w:lang w:eastAsia="zh-CN"/>
          <w14:textFill>
            <w14:solidFill>
              <w14:schemeClr w14:val="tx1"/>
            </w14:solidFill>
          </w14:textFill>
        </w:rPr>
        <w:t>中国就业培训</w:t>
      </w:r>
      <w:r>
        <w:rPr>
          <w:rFonts w:hint="eastAsia" w:ascii="仿宋_GB2312" w:hAnsi="仿宋_GB2312" w:eastAsia="仿宋_GB2312" w:cs="仿宋_GB2312"/>
          <w:color w:val="000000" w:themeColor="text1"/>
          <w:sz w:val="32"/>
          <w:szCs w:val="32"/>
          <w14:textFill>
            <w14:solidFill>
              <w14:schemeClr w14:val="tx1"/>
            </w14:solidFill>
          </w14:textFill>
        </w:rPr>
        <w:t>技术指导中心负责组织实施、技术开发及队伍建设等；省、市级创业培训主管部门负责日常管理及监督评估等；培训机构负责培训组织和后续服务。目前，</w:t>
      </w:r>
      <w:r>
        <w:rPr>
          <w:rFonts w:hint="eastAsia" w:ascii="仿宋_GB2312" w:hAnsi="仿宋_GB2312" w:eastAsia="仿宋_GB2312" w:cs="仿宋_GB2312"/>
          <w:color w:val="000000" w:themeColor="text1"/>
          <w:kern w:val="0"/>
          <w:sz w:val="32"/>
          <w:szCs w:val="32"/>
          <w14:textFill>
            <w14:solidFill>
              <w14:schemeClr w14:val="tx1"/>
            </w14:solidFill>
          </w14:textFill>
        </w:rPr>
        <w:t>全国有创业培训机构4000余家。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（二）补贴政策有渠道。</w:t>
      </w:r>
      <w:r>
        <w:rPr>
          <w:rFonts w:hint="eastAsia" w:ascii="仿宋_GB2312" w:hAnsi="仿宋_GB2312" w:eastAsia="仿宋_GB2312" w:cs="仿宋_GB2312"/>
          <w:bCs/>
          <w:color w:val="000000" w:themeColor="text1"/>
          <w:kern w:val="0"/>
          <w:sz w:val="32"/>
          <w:szCs w:val="32"/>
          <w14:textFill>
            <w14:solidFill>
              <w14:schemeClr w14:val="tx1"/>
            </w14:solidFill>
          </w14:textFill>
        </w:rPr>
        <w:t>项目主要依托</w:t>
      </w:r>
      <w:r>
        <w:rPr>
          <w:rFonts w:hint="eastAsia" w:ascii="仿宋_GB2312" w:hAnsi="仿宋_GB2312" w:eastAsia="仿宋_GB2312" w:cs="仿宋_GB2312"/>
          <w:color w:val="000000" w:themeColor="text1"/>
          <w:kern w:val="0"/>
          <w:sz w:val="32"/>
          <w:szCs w:val="32"/>
          <w14:textFill>
            <w14:solidFill>
              <w14:schemeClr w14:val="tx1"/>
            </w14:solidFill>
          </w14:textFill>
        </w:rPr>
        <w:t>人力资源社会保障系统，面向就业困难人员等就业重点群体开展补贴性创业培训。补贴资金渠道主要通过</w:t>
      </w:r>
      <w:r>
        <w:rPr>
          <w:rFonts w:hint="eastAsia" w:ascii="仿宋_GB2312" w:hAnsi="仿宋_GB2312" w:eastAsia="仿宋_GB2312" w:cs="仿宋_GB2312"/>
          <w:color w:val="000000" w:themeColor="text1"/>
          <w:sz w:val="32"/>
          <w:szCs w:val="32"/>
          <w14:textFill>
            <w14:solidFill>
              <w14:schemeClr w14:val="tx1"/>
            </w14:solidFill>
          </w14:textFill>
        </w:rPr>
        <w:t>就业补助资金或职业技能提升行动专账资金。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（三）课程体系较完善。</w:t>
      </w:r>
      <w:r>
        <w:rPr>
          <w:rFonts w:hint="eastAsia" w:ascii="仿宋_GB2312" w:hAnsi="仿宋_GB2312" w:eastAsia="仿宋_GB2312" w:cs="仿宋_GB2312"/>
          <w:color w:val="000000" w:themeColor="text1"/>
          <w:kern w:val="0"/>
          <w:sz w:val="32"/>
          <w:szCs w:val="32"/>
          <w14:textFill>
            <w14:solidFill>
              <w14:schemeClr w14:val="tx1"/>
            </w14:solidFill>
          </w14:textFill>
        </w:rPr>
        <w:t>项目以国际劳工组织SIYB课程为基础，覆盖创业全过程，包括初创阶段的创业意识(GYB)课程和创办企业(SYB)课程，已创业阶段的改善企业(IYB)课程和扩大企业(EYB)课程。项目自主开发网络创业培训课程，帮助创业者在网上开店创业。项目通过课程库逐步开发和吸收适用于不同群体和业态的课程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（四）师资队伍</w:t>
      </w:r>
      <w:r>
        <w:rPr>
          <w:rFonts w:hint="eastAsia" w:ascii="楷体" w:hAnsi="楷体" w:eastAsia="楷体"/>
          <w:color w:val="000000" w:themeColor="text1"/>
          <w:kern w:val="0"/>
          <w:sz w:val="32"/>
          <w:szCs w:val="32"/>
          <w:lang w:eastAsia="zh-CN"/>
          <w14:textFill>
            <w14:solidFill>
              <w14:schemeClr w14:val="tx1"/>
            </w14:solidFill>
          </w14:textFill>
        </w:rPr>
        <w:t>建设强</w:t>
      </w:r>
      <w:r>
        <w:rPr>
          <w:rFonts w:hint="eastAsia" w:ascii="楷体" w:hAnsi="楷体" w:eastAsia="楷体"/>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项目累计培养师资6万余人，覆盖所有省、自治区、直辖市，并培养蒙、维、藏语师资服务边远地区。这些师资包括创业培训服务机构人员、高校师资、创业专家、企业家等。为加强师资能力提升，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人力资源社会保障</w:t>
      </w:r>
      <w:r>
        <w:rPr>
          <w:rFonts w:hint="eastAsia" w:ascii="仿宋_GB2312" w:hAnsi="仿宋_GB2312" w:eastAsia="仿宋_GB2312" w:cs="仿宋_GB2312"/>
          <w:color w:val="000000" w:themeColor="text1"/>
          <w:kern w:val="0"/>
          <w:sz w:val="32"/>
          <w:szCs w:val="32"/>
          <w14:textFill>
            <w14:solidFill>
              <w14:schemeClr w14:val="tx1"/>
            </w14:solidFill>
          </w14:textFill>
        </w:rPr>
        <w:t>部每两年组织一届“马兰花全国创业培训讲师大赛”。</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（五）带动就业效果好。</w:t>
      </w:r>
      <w:r>
        <w:rPr>
          <w:rFonts w:hint="eastAsia" w:ascii="仿宋_GB2312" w:hAnsi="仿宋_GB2312" w:eastAsia="仿宋_GB2312" w:cs="仿宋_GB2312"/>
          <w:color w:val="000000" w:themeColor="text1"/>
          <w:kern w:val="0"/>
          <w:sz w:val="32"/>
          <w:szCs w:val="32"/>
          <w14:textFill>
            <w14:solidFill>
              <w14:schemeClr w14:val="tx1"/>
            </w14:solidFill>
          </w14:textFill>
        </w:rPr>
        <w:t>项目通过小班互动式教学，实现较高的学员满意度、创业成功率和企业稳定率，就业带动效果凸显，成为各级人力资源社会保障部门推动“双创”稳就业，助力脱贫攻坚，促进职业能力提升的重要抓手。</w:t>
      </w:r>
    </w:p>
    <w:p>
      <w:pPr/>
    </w:p>
    <w:sectPr>
      <w:footerReference r:id="rId3" w:type="default"/>
      <w:pgSz w:w="11906" w:h="16838"/>
      <w:pgMar w:top="1587"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等线">
    <w:altName w:val="微软雅黑"/>
    <w:panose1 w:val="00000000000000000000"/>
    <w:charset w:val="86"/>
    <w:family w:val="auto"/>
    <w:pitch w:val="default"/>
    <w:sig w:usb0="00000000" w:usb1="00000000" w:usb2="00000016" w:usb3="00000000" w:csb0="0004000F" w:csb1="00000000"/>
  </w:font>
  <w:font w:name="楷体">
    <w:altName w:val="楷体_GB2312"/>
    <w:panose1 w:val="02010609060101010101"/>
    <w:charset w:val="86"/>
    <w:family w:val="decorative"/>
    <w:pitch w:val="default"/>
    <w:sig w:usb0="00000000" w:usb1="00000000"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微软雅黑"/>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楷体">
    <w:altName w:val="楷体_GB2312"/>
    <w:panose1 w:val="02010609060101010101"/>
    <w:charset w:val="86"/>
    <w:family w:val="roma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2608940"/>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B2582"/>
    <w:rsid w:val="019B2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2020-11-16T09:58:00Z</dcterms:created>
  <dc:creator>user</dc:creator>
  <cp:lastModifiedBy>user</cp:lastModifiedBy>
  <dcterms:modified xsi:type="dcterms:W3CDTF">2020-11-16T10:05:30Z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