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color w:val="auto"/>
          <w:sz w:val="44"/>
          <w:szCs w:val="44"/>
        </w:rPr>
      </w:pPr>
    </w:p>
    <w:p>
      <w:pPr>
        <w:spacing w:line="600" w:lineRule="exact"/>
        <w:jc w:val="center"/>
        <w:rPr>
          <w:rFonts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云南省</w:t>
      </w:r>
      <w:r>
        <w:rPr>
          <w:rFonts w:hint="eastAsia" w:ascii="方正小标宋_GBK" w:hAnsi="方正小标宋_GBK" w:eastAsia="方正小标宋_GBK" w:cs="方正小标宋_GBK"/>
          <w:color w:val="auto"/>
          <w:sz w:val="44"/>
          <w:szCs w:val="44"/>
          <w:lang w:val="en-US" w:eastAsia="zh-CN"/>
        </w:rPr>
        <w:t>2022</w:t>
      </w:r>
      <w:r>
        <w:rPr>
          <w:rFonts w:hint="eastAsia" w:ascii="方正小标宋_GBK" w:hAnsi="方正小标宋_GBK" w:eastAsia="方正小标宋_GBK" w:cs="方正小标宋_GBK"/>
          <w:color w:val="auto"/>
          <w:sz w:val="44"/>
          <w:szCs w:val="44"/>
        </w:rPr>
        <w:t>年农机购置补贴实施方案</w:t>
      </w:r>
    </w:p>
    <w:p>
      <w:pPr>
        <w:spacing w:line="600" w:lineRule="exact"/>
        <w:rPr>
          <w:rFonts w:ascii="仿宋_GB2312" w:hAnsi="方正仿宋_GBK" w:eastAsia="仿宋_GB2312" w:cs="方正仿宋_GBK"/>
          <w:color w:val="auto"/>
          <w:sz w:val="32"/>
          <w:szCs w:val="32"/>
        </w:rPr>
      </w:pPr>
    </w:p>
    <w:p>
      <w:pPr>
        <w:spacing w:line="60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一、实施原则</w:t>
      </w:r>
    </w:p>
    <w:p>
      <w:pPr>
        <w:spacing w:line="600" w:lineRule="exact"/>
        <w:ind w:firstLine="640" w:firstLineChars="200"/>
        <w:rPr>
          <w:rFonts w:ascii="仿宋_GB2312" w:hAnsi="方正仿宋_GBK" w:eastAsia="仿宋_GB2312" w:cs="方正仿宋_GBK"/>
          <w:color w:val="auto"/>
          <w:sz w:val="32"/>
          <w:szCs w:val="32"/>
        </w:rPr>
      </w:pPr>
      <w:r>
        <w:rPr>
          <w:rFonts w:hint="eastAsia" w:ascii="方正仿宋_GBK" w:hAnsi="方正仿宋_GBK" w:eastAsia="方正仿宋_GBK" w:cs="方正仿宋_GBK"/>
          <w:color w:val="auto"/>
          <w:sz w:val="32"/>
          <w:szCs w:val="32"/>
        </w:rPr>
        <w:t>坚持以习近平新时代中国特色社会主义思想为指导，全面贯彻党的十九大和十九届二中、三中、四中、五中全会精神，落实党中央、省委“三农”工作决策部署和《国务院关于加快推进农业机械化和农机装备产业转型升级的指导意见》（国发〔2018〕42号）、《云南省人民政府关于加快推进农业机械化和农机装备产业转型升级的实施意见》（云政发〔2019〕18号）要求，以满足广大农民对机械化生产的需要为目标，以政策稳定实施、最大限度发挥政策效益为主线，稳重点、扩范围、优服务、强监管、提效能，落实构建新发展格局要求，破除制约要素合理流动的堵点，进一步畅通农业机械化发展各个环节，持续提升政策实施的精准化、规范化、便利化水平，支持引导农民购置使用先进适用的农业机械，推动农业机械化向全程全面高质高效转型升级，加快提升农业机械化产业链现代化水平，为实施乡村振兴战略、助力高原特色农业发展、推进农业农村现代化提供坚实支撑。</w:t>
      </w:r>
    </w:p>
    <w:p>
      <w:pPr>
        <w:spacing w:line="600" w:lineRule="exact"/>
        <w:ind w:firstLine="640" w:firstLineChars="200"/>
        <w:rPr>
          <w:rFonts w:ascii="黑体" w:hAnsi="黑体" w:eastAsia="黑体" w:cs="方正黑体_GBK"/>
          <w:color w:val="auto"/>
          <w:sz w:val="32"/>
          <w:szCs w:val="32"/>
        </w:rPr>
      </w:pPr>
      <w:r>
        <w:rPr>
          <w:rFonts w:hint="eastAsia" w:ascii="方正黑体_GBK" w:hAnsi="方正黑体_GBK" w:eastAsia="方正黑体_GBK" w:cs="方正黑体_GBK"/>
          <w:color w:val="auto"/>
          <w:sz w:val="32"/>
          <w:szCs w:val="32"/>
        </w:rPr>
        <w:t>二、实施重点</w:t>
      </w:r>
    </w:p>
    <w:p>
      <w:pPr>
        <w:ind w:firstLine="640" w:firstLineChars="200"/>
        <w:rPr>
          <w:rFonts w:ascii="仿宋_GB2312" w:hAnsi="方正仿宋_GBK" w:eastAsia="仿宋_GB2312" w:cs="方正仿宋_GBK"/>
          <w:color w:val="auto"/>
          <w:sz w:val="32"/>
          <w:szCs w:val="32"/>
        </w:rPr>
      </w:pPr>
      <w:r>
        <w:rPr>
          <w:rFonts w:hint="eastAsia" w:ascii="方正仿宋_GBK" w:hAnsi="方正仿宋_GBK" w:eastAsia="方正仿宋_GBK" w:cs="方正仿宋_GBK"/>
          <w:color w:val="auto"/>
          <w:sz w:val="32"/>
          <w:szCs w:val="32"/>
        </w:rPr>
        <w:t>将粮食、生猪等重要农畜产品生产所需机具全部列入补贴范围，应补尽补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探索开展建设标准成熟的烘干机配套设施、水稻育秧成套设施装备、温室大棚骨架和标准化猪舍钢结构、智能养殖（含渔业）设备、糖果菜茶胶初加工成套设备、蜜蜂养殖及蜂产品初加工成套设施装备及高端智能自主创新农机新产品补贴试点工作。推广使用具有自主知识产权的智能终端设备，确保农业生产数据安全；开展农机专项鉴定，支持农机创新产品取得补贴资质，尽快列入补贴范围。提高水稻、玉米、马铃薯、甘蔗等农作物种收环节所需机具和高原特色农业生产急需高端、复式、智能农机具的补贴额度；逐年降低区域内保有量明显过多、技术相对落后的机具品目的补贴额度，并将部分低价值的机具退出补贴范围。进一步优化办理流程，缩短机具核验办理时限，加快补贴资金兑付，提升政策实施水平，保障农民和企业合法权益。提升信息化水平，推广应用手机App、人脸识别、补贴机具二维码管理和物联网监控等技术，加快推进补贴全流程线上办理。</w:t>
      </w:r>
      <w:r>
        <w:rPr>
          <w:rFonts w:hint="eastAsia" w:ascii="方正仿宋_GBK" w:hAnsi="方正仿宋_GBK" w:eastAsia="方正仿宋_GBK" w:cs="方正仿宋_GBK"/>
          <w:color w:val="auto"/>
          <w:sz w:val="32"/>
          <w:szCs w:val="32"/>
          <w:lang w:eastAsia="zh-CN"/>
        </w:rPr>
        <w:t>进一步加强大数据信息梳理分析，</w:t>
      </w:r>
      <w:r>
        <w:rPr>
          <w:rFonts w:hint="eastAsia" w:ascii="方正仿宋_GBK" w:hAnsi="方正仿宋_GBK" w:eastAsia="方正仿宋_GBK" w:cs="方正仿宋_GBK"/>
          <w:color w:val="auto"/>
          <w:sz w:val="32"/>
          <w:szCs w:val="32"/>
        </w:rPr>
        <w:t>提升违规行为排查和监控能力，从严整治产销企业套取、骗取补贴资金的违规行为。</w:t>
      </w:r>
    </w:p>
    <w:p>
      <w:pPr>
        <w:spacing w:line="60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三、补贴范围和补贴机具</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（一）补贴范围。</w:t>
      </w:r>
      <w:r>
        <w:rPr>
          <w:rFonts w:hint="eastAsia" w:ascii="方正仿宋_GBK" w:hAnsi="方正仿宋_GBK" w:eastAsia="方正仿宋_GBK" w:cs="方正仿宋_GBK"/>
          <w:color w:val="auto"/>
          <w:sz w:val="32"/>
          <w:szCs w:val="32"/>
        </w:rPr>
        <w:t>根据全省农业生产需要，在全国农机购置补贴机具种类范围内，规范选定15大类</w:t>
      </w:r>
      <w:r>
        <w:rPr>
          <w:rFonts w:ascii="方正仿宋_GBK" w:hAnsi="方正仿宋_GBK" w:eastAsia="方正仿宋_GBK" w:cs="方正仿宋_GBK"/>
          <w:color w:val="auto"/>
          <w:sz w:val="32"/>
          <w:szCs w:val="32"/>
        </w:rPr>
        <w:t>41</w:t>
      </w:r>
      <w:r>
        <w:rPr>
          <w:rFonts w:hint="eastAsia" w:ascii="方正仿宋_GBK" w:hAnsi="方正仿宋_GBK" w:eastAsia="方正仿宋_GBK" w:cs="方正仿宋_GBK"/>
          <w:color w:val="auto"/>
          <w:sz w:val="32"/>
          <w:szCs w:val="32"/>
        </w:rPr>
        <w:t>个小类138个品目（详见附件1）为我省农机购置补贴机具种类范围，在全省范围内实行敞开补贴。全省补贴范围根据农业生产需要实际和农机购置补贴实施情况按年度进行调整，各州（市）农业农村部门需按年度上报补贴范围调整和农机新产品补贴试点建议，梳理区域内保有量明显过多、技术相对落后的机具品目或档次，按要求（详见附件2）</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相关材料，</w:t>
      </w:r>
      <w:r>
        <w:rPr>
          <w:rFonts w:hint="eastAsia" w:ascii="方正仿宋_GBK" w:hAnsi="方正仿宋_GBK" w:eastAsia="方正仿宋_GBK" w:cs="方正仿宋_GBK"/>
          <w:color w:val="auto"/>
          <w:sz w:val="32"/>
          <w:szCs w:val="32"/>
          <w:lang w:eastAsia="zh-CN"/>
        </w:rPr>
        <w:t>汇</w:t>
      </w:r>
      <w:r>
        <w:rPr>
          <w:rFonts w:hint="eastAsia" w:ascii="方正仿宋_GBK" w:hAnsi="方正仿宋_GBK" w:eastAsia="方正仿宋_GBK" w:cs="方正仿宋_GBK"/>
          <w:color w:val="auto"/>
          <w:sz w:val="32"/>
          <w:szCs w:val="32"/>
        </w:rPr>
        <w:t>同年度工作总结一并上报省农业农村厅。</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支持农机创新产品列入补贴范围。围绕云南高原特色农业机械化生产需求实际开展农机专项鉴定工作，加快农机创新产品获得农机试验鉴定证书步伐，并按规定纳入补贴范围。继续按《云南省农业农村厅 云南省财政厅关于印发云南省农机新产品购置补贴试点实施方案的通知》（云农机〔2021〕2号）要求开展温室大棚、耕整打塘机、辣椒除柄机等农机新产品补贴试点工作，加快推广应用步伐。继续按《云南省农业农村厅云南省财政厅关于印发云南省植保无人飞机购置补贴试点方案的通知》（云农机〔2019〕8号）要求开展植保无人飞机购置补贴工作，试点产品需符合《云南省2021-2023年农机购置补贴机具补贴额一览表》（以下简称“补贴额一览表”）要求；农业农村部和财政部发布植保无人驾驶航空器购置补贴具体操作办法后，按新的要求执行。</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（二）补贴机具。</w:t>
      </w:r>
      <w:r>
        <w:rPr>
          <w:rFonts w:hint="eastAsia" w:ascii="方正仿宋_GBK" w:hAnsi="方正仿宋_GBK" w:eastAsia="方正仿宋_GBK" w:cs="方正仿宋_GBK"/>
          <w:color w:val="auto"/>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spacing w:line="600" w:lineRule="exact"/>
        <w:ind w:firstLine="640" w:firstLineChars="200"/>
        <w:rPr>
          <w:rFonts w:ascii="仿宋_GB2312" w:hAnsi="方正仿宋_GBK" w:eastAsia="仿宋_GB2312" w:cs="方正仿宋_GBK"/>
          <w:color w:val="auto"/>
          <w:sz w:val="32"/>
          <w:szCs w:val="32"/>
        </w:rPr>
      </w:pPr>
      <w:r>
        <w:rPr>
          <w:rFonts w:hint="eastAsia" w:ascii="方正仿宋_GBK" w:hAnsi="方正仿宋_GBK" w:eastAsia="方正仿宋_GBK" w:cs="方正仿宋_GBK"/>
          <w:color w:val="auto"/>
          <w:sz w:val="32"/>
          <w:szCs w:val="32"/>
        </w:rPr>
        <w:t>规范实施补贴机具资质直接采信第三方检测报告试点，强化第三方检验检测结果和采信过程管理，相关农机产品应当开展基层评价，并通过省级农机鉴定、推广、科研单位组织开展的田（场）间实地试验验证。</w:t>
      </w:r>
    </w:p>
    <w:p>
      <w:pPr>
        <w:spacing w:line="60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四、补贴对象和补贴标准</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（一）补贴对象。</w:t>
      </w:r>
      <w:r>
        <w:rPr>
          <w:rFonts w:hint="eastAsia" w:ascii="方正仿宋_GBK" w:hAnsi="方正仿宋_GBK" w:eastAsia="方正仿宋_GBK" w:cs="方正仿宋_GBK"/>
          <w:color w:val="auto"/>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spacing w:line="600" w:lineRule="exact"/>
        <w:ind w:firstLine="643" w:firstLineChars="200"/>
        <w:rPr>
          <w:rFonts w:ascii="仿宋_GB2312" w:hAnsi="方正仿宋_GBK" w:eastAsia="仿宋_GB2312" w:cs="方正仿宋_GBK"/>
          <w:color w:val="auto"/>
          <w:sz w:val="32"/>
          <w:szCs w:val="32"/>
        </w:rPr>
      </w:pPr>
      <w:r>
        <w:rPr>
          <w:rFonts w:hint="eastAsia" w:ascii="方正楷体_GBK" w:hAnsi="方正楷体_GBK" w:eastAsia="方正楷体_GBK" w:cs="方正楷体_GBK"/>
          <w:b/>
          <w:color w:val="auto"/>
          <w:sz w:val="32"/>
          <w:szCs w:val="32"/>
        </w:rPr>
        <w:t>（二）补贴标准。</w:t>
      </w:r>
      <w:r>
        <w:rPr>
          <w:rFonts w:hint="eastAsia" w:ascii="方正仿宋_GBK" w:hAnsi="方正仿宋_GBK" w:eastAsia="方正仿宋_GBK" w:cs="方正仿宋_GBK"/>
          <w:color w:val="auto"/>
          <w:sz w:val="32"/>
          <w:szCs w:val="32"/>
        </w:rPr>
        <w:t>中央财政农机购置补贴</w:t>
      </w:r>
      <w:r>
        <w:rPr>
          <w:rFonts w:hint="eastAsia" w:ascii="方正仿宋_GBK" w:hAnsi="方正仿宋_GBK" w:eastAsia="方正仿宋_GBK" w:cs="方正仿宋_GBK"/>
          <w:color w:val="auto"/>
          <w:sz w:val="32"/>
          <w:szCs w:val="32"/>
          <w:lang w:eastAsia="zh-CN"/>
        </w:rPr>
        <w:t>在</w:t>
      </w:r>
      <w:r>
        <w:rPr>
          <w:rFonts w:hint="eastAsia" w:ascii="方正仿宋_GBK" w:hAnsi="方正仿宋_GBK" w:eastAsia="方正仿宋_GBK" w:cs="方正仿宋_GBK"/>
          <w:color w:val="auto"/>
          <w:sz w:val="32"/>
          <w:szCs w:val="32"/>
        </w:rPr>
        <w:t>全省范围内实行定额补贴，具体补贴额度详见补贴额一览表。省农业农村厅、财政厅根据农业农村部和财政部相关要求，结合地方农业生产实际和上一年补贴政策实施情况，优化确定分档参数及增加分档，依据同档产品上年市场销售均价测算确定各档次的补贴额，测算比例不超过30%，且通用类机具补贴额不超过农业农村部、财政部发布的最高补贴额。</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围绕我省粮食生产薄弱环节和高原特色农业生产</w:t>
      </w:r>
      <w:r>
        <w:rPr>
          <w:rFonts w:hint="eastAsia" w:ascii="仿宋_GB2312" w:hAnsi="方正仿宋_GBK" w:eastAsia="仿宋_GB2312" w:cs="方正仿宋_GBK"/>
          <w:color w:val="auto"/>
          <w:sz w:val="32"/>
          <w:szCs w:val="32"/>
        </w:rPr>
        <w:t>急需机具、高端、复式、智能农机产品的推广应用，选择不超过</w:t>
      </w:r>
      <w:r>
        <w:rPr>
          <w:rFonts w:hint="eastAsia" w:ascii="方正仿宋_GBK" w:hAnsi="方正仿宋_GBK" w:eastAsia="方正仿宋_GBK" w:cs="方正仿宋_GBK"/>
          <w:color w:val="auto"/>
          <w:sz w:val="32"/>
          <w:szCs w:val="32"/>
        </w:rPr>
        <w:t>10个品目的产品提高补贴额，补贴额测算比例提高至35%，其中，通用类机具的补贴额可高于相应档次中央财政资金最高补贴额，增长幅度控制在20%以内。</w:t>
      </w:r>
      <w:r>
        <w:rPr>
          <w:rFonts w:hint="eastAsia" w:ascii="方正仿宋_GBK" w:hAnsi="方正仿宋_GBK" w:eastAsia="方正仿宋_GBK" w:cs="方正仿宋_GBK"/>
          <w:color w:val="auto"/>
          <w:sz w:val="32"/>
          <w:szCs w:val="32"/>
          <w:highlight w:val="none"/>
          <w:lang w:eastAsia="zh-CN"/>
        </w:rPr>
        <w:t>提高补贴额测算比例的机具品目和档次报农业农村部备案后实施。</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对区域内保有量明显过多、技术相对落后的轮式拖拉机等机具品目降低补贴标准，到2023年将其补贴机具补贴额测算比例降低至15%及以下。</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年市场销售均价原则上通过本省农机购置补贴申请办理服务系统(以下简称“办理服务系统”)补贴数据测算，其中，新增品目或上年补贴销售数据较少的品目，其相关档次市场销售均价可通过市场调查获取，也可直接采信其他省份市场销售均价的最低值。</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除上述提高补贴额测算比例的补贴机具和玉米去雄机以外，一般补贴机具单机补贴限额原则上不超过5万元；挤奶机械、烘干机单机补贴限额不超过12万元；100马力以上拖拉机</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Cs/>
          <w:color w:val="auto"/>
          <w:sz w:val="32"/>
          <w:szCs w:val="32"/>
        </w:rPr>
        <w:t>高性能青饲料收获机、</w:t>
      </w:r>
      <w:r>
        <w:rPr>
          <w:rFonts w:hint="eastAsia" w:ascii="方正仿宋_GBK" w:hAnsi="方正仿宋_GBK" w:eastAsia="方正仿宋_GBK" w:cs="方正仿宋_GBK"/>
          <w:color w:val="auto"/>
          <w:sz w:val="32"/>
          <w:szCs w:val="32"/>
        </w:rPr>
        <w:t>大型免耕播种机、大型联合收割机、水稻大型浸种催芽程控设备、畜禽粪污资源化利用机具单机补贴限额不超过15万元；200马力以上拖拉机单机补贴限额不超过25万元；大型甘蔗收获机单机补贴限额不超过40万元；成套设施装备单套补贴限额不超过60万元。</w:t>
      </w:r>
    </w:p>
    <w:p>
      <w:pPr>
        <w:spacing w:line="600" w:lineRule="exact"/>
        <w:ind w:firstLine="640" w:firstLineChars="200"/>
        <w:rPr>
          <w:rFonts w:ascii="仿宋_GB2312" w:hAnsi="方正仿宋_GBK" w:eastAsia="仿宋_GB2312" w:cs="方正仿宋_GBK"/>
          <w:color w:val="auto"/>
          <w:sz w:val="32"/>
          <w:szCs w:val="32"/>
        </w:rPr>
      </w:pPr>
      <w:r>
        <w:rPr>
          <w:rFonts w:hint="eastAsia" w:ascii="方正仿宋_GBK" w:hAnsi="方正仿宋_GBK" w:eastAsia="方正仿宋_GBK" w:cs="方正仿宋_GBK"/>
          <w:color w:val="auto"/>
          <w:sz w:val="32"/>
          <w:szCs w:val="32"/>
        </w:rPr>
        <w:t>各地要加强宣传，全</w:t>
      </w:r>
      <w:r>
        <w:rPr>
          <w:rFonts w:ascii="仿宋_GB2312" w:hAnsi="仿宋_GB2312" w:eastAsia="仿宋_GB2312" w:cs="仿宋_GB2312"/>
          <w:color w:val="auto"/>
          <w:sz w:val="32"/>
          <w:szCs w:val="32"/>
        </w:rPr>
        <w:t>面公开农机购置补贴机具补贴额一览表，不再对外公布具体产品的补贴额</w:t>
      </w:r>
      <w:r>
        <w:rPr>
          <w:rFonts w:hint="eastAsia" w:ascii="仿宋_GB2312" w:hAnsi="仿宋_GB2312" w:eastAsia="仿宋_GB2312" w:cs="仿宋_GB2312"/>
          <w:color w:val="auto"/>
          <w:sz w:val="32"/>
          <w:szCs w:val="32"/>
        </w:rPr>
        <w:t>，</w:t>
      </w:r>
      <w:r>
        <w:rPr>
          <w:rFonts w:hint="eastAsia" w:ascii="方正仿宋_GBK" w:hAnsi="方正仿宋_GBK" w:eastAsia="方正仿宋_GBK" w:cs="方正仿宋_GBK"/>
          <w:color w:val="auto"/>
          <w:sz w:val="32"/>
          <w:szCs w:val="32"/>
        </w:rPr>
        <w:t>引导购机者自主议价。在政策实施过程中发现具体产品或档次的中央财政资金实际补贴比例超过50%的，及时组织调查，对有违规情节的，按相关规定处理；对无违规情节的补贴申请，可按原规定兑付补贴资金，并组织对相关产品及其所属档次补贴额进行评估，视情况及时调整。</w:t>
      </w:r>
    </w:p>
    <w:p>
      <w:pPr>
        <w:spacing w:line="600" w:lineRule="exact"/>
        <w:ind w:firstLine="640" w:firstLineChars="200"/>
        <w:rPr>
          <w:rFonts w:ascii="黑体" w:hAnsi="黑体" w:eastAsia="黑体" w:cs="方正黑体_GBK"/>
          <w:color w:val="auto"/>
          <w:sz w:val="32"/>
          <w:szCs w:val="32"/>
        </w:rPr>
      </w:pPr>
      <w:r>
        <w:rPr>
          <w:rFonts w:hint="eastAsia" w:ascii="方正黑体_GBK" w:hAnsi="方正黑体_GBK" w:eastAsia="方正黑体_GBK" w:cs="方正黑体_GBK"/>
          <w:color w:val="auto"/>
          <w:sz w:val="32"/>
          <w:szCs w:val="32"/>
        </w:rPr>
        <w:t>五、资金分配与使用</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机购置补贴支出主要用于支持购置先进适用农业机械，以及开展有关试点和农机报废更新等方面。省农业农村厅会同财政厅采用因素法（包括基础性因素和政策性因素、绩效因素、巩固拓展脱贫攻坚成果因素等）测算分配资金，不突破县级需求上限分配资金，调减资金结转量大、政策实施风险高、资金使用效益低地区的预算规模。各</w:t>
      </w:r>
      <w:r>
        <w:rPr>
          <w:rFonts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rPr>
        <w:t>财政部门会同农业农村部门加强资金使用情况监</w:t>
      </w:r>
      <w:r>
        <w:rPr>
          <w:rFonts w:hint="eastAsia" w:ascii="方正仿宋_GBK" w:hAnsi="方正仿宋_GBK" w:eastAsia="方正仿宋_GBK" w:cs="方正仿宋_GBK"/>
          <w:color w:val="auto"/>
          <w:sz w:val="32"/>
          <w:szCs w:val="32"/>
          <w:lang w:eastAsia="zh-CN"/>
        </w:rPr>
        <w:t>管</w:t>
      </w:r>
      <w:r>
        <w:rPr>
          <w:rFonts w:hint="eastAsia" w:ascii="方正仿宋_GBK" w:hAnsi="方正仿宋_GBK" w:eastAsia="方正仿宋_GBK" w:cs="方正仿宋_GBK"/>
          <w:color w:val="auto"/>
          <w:sz w:val="32"/>
          <w:szCs w:val="32"/>
        </w:rPr>
        <w:t>，按季度</w:t>
      </w:r>
      <w:r>
        <w:rPr>
          <w:rFonts w:ascii="方正仿宋_GBK" w:hAnsi="方正仿宋_GBK" w:eastAsia="方正仿宋_GBK" w:cs="方正仿宋_GBK"/>
          <w:color w:val="auto"/>
          <w:sz w:val="32"/>
          <w:szCs w:val="32"/>
        </w:rPr>
        <w:t>调度和</w:t>
      </w:r>
      <w:r>
        <w:rPr>
          <w:rFonts w:hint="eastAsia" w:ascii="方正仿宋_GBK" w:hAnsi="方正仿宋_GBK" w:eastAsia="方正仿宋_GBK" w:cs="方正仿宋_GBK"/>
          <w:color w:val="auto"/>
          <w:sz w:val="32"/>
          <w:szCs w:val="32"/>
        </w:rPr>
        <w:t>发布各县（市、区）资金使用进度，督促相关县（市、区）优先使用结转资金，</w:t>
      </w:r>
      <w:r>
        <w:rPr>
          <w:rFonts w:hint="eastAsia" w:ascii="方正仿宋_GBK" w:hAnsi="方正仿宋_GBK" w:eastAsia="方正仿宋_GBK" w:cs="方正仿宋_GBK"/>
          <w:color w:val="auto"/>
          <w:sz w:val="32"/>
          <w:szCs w:val="32"/>
          <w:lang w:eastAsia="zh-CN"/>
        </w:rPr>
        <w:t>加快</w:t>
      </w:r>
      <w:r>
        <w:rPr>
          <w:rFonts w:hint="eastAsia" w:ascii="方正仿宋_GBK" w:hAnsi="方正仿宋_GBK" w:eastAsia="方正仿宋_GBK" w:cs="方正仿宋_GBK"/>
          <w:color w:val="auto"/>
          <w:sz w:val="32"/>
          <w:szCs w:val="32"/>
        </w:rPr>
        <w:t>预算执行进度，按预算执行进度开展县（市、区）际间余缺调剂，重点将实施进度低于序时进度县（市、区）的补贴资金调增给已出现供需缺口的县（市、区），切实提高补贴资金使用效益，确保资金使用实现两年动态紧平衡。</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农机报废更新补贴按《农业农村部办公厅 财政部办公厅 商务部办公厅关于印发〈农业机械报废更新补贴实施指导意见〉的通知》（农办机〔2020〕2号）和《云南省农业农村厅 云南省财政厅 云南省工业和信息化厅关于印发〈云南省农业机械报废更新补贴实施意见〉的通知》（云农机〔2020〕3号）执行。</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农机购置补贴属约束性任务，资金必须足额保障，不得用于其他任务支出。地方各级财政部门要按照不</w:t>
      </w:r>
      <w:r>
        <w:rPr>
          <w:rFonts w:ascii="方正仿宋_GBK" w:hAnsi="方正仿宋_GBK" w:eastAsia="方正仿宋_GBK" w:cs="方正仿宋_GBK"/>
          <w:color w:val="auto"/>
          <w:sz w:val="32"/>
          <w:szCs w:val="32"/>
        </w:rPr>
        <w:t>低于</w:t>
      </w:r>
      <w:r>
        <w:rPr>
          <w:rFonts w:hint="eastAsia" w:ascii="方正仿宋_GBK" w:hAnsi="方正仿宋_GBK" w:eastAsia="方正仿宋_GBK" w:cs="方正仿宋_GBK"/>
          <w:color w:val="auto"/>
          <w:sz w:val="32"/>
          <w:szCs w:val="32"/>
        </w:rPr>
        <w:t>年度补贴资金量的</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%保障补贴工作实施必要的</w:t>
      </w:r>
      <w:r>
        <w:rPr>
          <w:rFonts w:hint="eastAsia" w:ascii="方正仿宋_GBK" w:hAnsi="方正仿宋_GBK" w:eastAsia="方正仿宋_GBK" w:cs="方正仿宋_GBK"/>
          <w:color w:val="auto"/>
          <w:sz w:val="32"/>
          <w:szCs w:val="32"/>
          <w:lang w:eastAsia="zh-CN"/>
        </w:rPr>
        <w:t>组织</w:t>
      </w:r>
      <w:r>
        <w:rPr>
          <w:rFonts w:hint="eastAsia" w:ascii="方正仿宋_GBK" w:hAnsi="方正仿宋_GBK" w:eastAsia="方正仿宋_GBK" w:cs="方正仿宋_GBK"/>
          <w:color w:val="auto"/>
          <w:sz w:val="32"/>
          <w:szCs w:val="32"/>
        </w:rPr>
        <w:t>管理经费。省级财政应当</w:t>
      </w:r>
      <w:r>
        <w:rPr>
          <w:rFonts w:hint="eastAsia" w:ascii="方正仿宋_GBK" w:hAnsi="方正仿宋_GBK" w:eastAsia="方正仿宋_GBK" w:cs="方正仿宋_GBK"/>
          <w:color w:val="auto"/>
          <w:sz w:val="32"/>
          <w:szCs w:val="32"/>
          <w:lang w:eastAsia="zh-CN"/>
        </w:rPr>
        <w:t>依据《</w:t>
      </w:r>
      <w:r>
        <w:rPr>
          <w:rFonts w:hint="eastAsia" w:ascii="方正仿宋_GBK" w:hAnsi="方正仿宋_GBK" w:eastAsia="方正仿宋_GBK" w:cs="方正仿宋_GBK"/>
          <w:color w:val="auto"/>
          <w:sz w:val="32"/>
          <w:szCs w:val="32"/>
        </w:rPr>
        <w:t>中华人民共和国农业机械化促进法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安排农机购置补贴</w:t>
      </w:r>
      <w:r>
        <w:rPr>
          <w:rFonts w:hint="eastAsia" w:ascii="方正仿宋_GBK" w:hAnsi="方正仿宋_GBK" w:eastAsia="方正仿宋_GBK" w:cs="方正仿宋_GBK"/>
          <w:color w:val="auto"/>
          <w:sz w:val="32"/>
          <w:szCs w:val="32"/>
          <w:lang w:eastAsia="zh-CN"/>
        </w:rPr>
        <w:t>专项</w:t>
      </w:r>
      <w:r>
        <w:rPr>
          <w:rFonts w:hint="eastAsia" w:ascii="方正仿宋_GBK" w:hAnsi="方正仿宋_GBK" w:eastAsia="方正仿宋_GBK" w:cs="方正仿宋_GBK"/>
          <w:color w:val="auto"/>
          <w:sz w:val="32"/>
          <w:szCs w:val="32"/>
        </w:rPr>
        <w:t>资金。</w:t>
      </w:r>
    </w:p>
    <w:p>
      <w:pPr>
        <w:spacing w:line="60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六、操作流程</w:t>
      </w:r>
    </w:p>
    <w:p>
      <w:pPr>
        <w:spacing w:line="600" w:lineRule="exact"/>
        <w:ind w:firstLine="640"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者购买机具时，销售企业需向购机者出具购机发票、产品质量合格证书和售后服务凭证等资料。发票上需注明购机者姓名（或名称）、所购机具名称、型号、数量、销售价格、出厂编号、发动机编号和</w:t>
      </w:r>
      <w:r>
        <w:rPr>
          <w:rFonts w:ascii="方正仿宋_GBK" w:hAnsi="方正仿宋_GBK" w:eastAsia="方正仿宋_GBK" w:cs="方正仿宋_GBK"/>
          <w:color w:val="auto"/>
          <w:sz w:val="32"/>
          <w:szCs w:val="32"/>
        </w:rPr>
        <w:t>生产企业名称</w:t>
      </w:r>
      <w:r>
        <w:rPr>
          <w:rFonts w:hint="eastAsia" w:ascii="方正仿宋_GBK" w:hAnsi="方正仿宋_GBK" w:eastAsia="方正仿宋_GBK" w:cs="方正仿宋_GBK"/>
          <w:color w:val="auto"/>
          <w:sz w:val="32"/>
          <w:szCs w:val="32"/>
        </w:rPr>
        <w:t>等信息。自主购机行为完成后，购机者自主向当地农业农村部门提出补贴资金申领事项，签署告知承诺书，承诺购买行为、发票购机价格等信息真实有效，按相关规定申办补贴。补贴申领原则上当年有效，因当年财政补贴资金规模不够，办理手续时间紧张等无法享受补贴的，可按下一个年度政策优先办理补贴。</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农机购置补贴政策实施工作按以下流程操作。</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（一）发布实施规定。</w:t>
      </w:r>
      <w:r>
        <w:rPr>
          <w:rFonts w:hint="eastAsia" w:ascii="方正仿宋_GBK" w:hAnsi="方正仿宋_GBK" w:eastAsia="方正仿宋_GBK" w:cs="方正仿宋_GBK"/>
          <w:color w:val="auto"/>
          <w:sz w:val="32"/>
          <w:szCs w:val="32"/>
        </w:rPr>
        <w:t>省级和县级农业农村、财政部门按职责分工和有关规定发布本地区农机购置补贴实施方案、操作程序、补贴额一览表、补贴机具信息表，全面公开本级咨询投诉举报电话等信息。</w:t>
      </w:r>
    </w:p>
    <w:p>
      <w:pPr>
        <w:spacing w:line="600" w:lineRule="exact"/>
        <w:ind w:firstLine="643" w:firstLineChars="200"/>
        <w:rPr>
          <w:rFonts w:ascii="仿宋_GB2312" w:hAnsi="方正仿宋_GBK" w:eastAsia="仿宋_GB2312" w:cs="方正仿宋_GBK"/>
          <w:color w:val="auto"/>
          <w:sz w:val="32"/>
          <w:szCs w:val="32"/>
        </w:rPr>
      </w:pPr>
      <w:r>
        <w:rPr>
          <w:rFonts w:hint="eastAsia" w:ascii="方正楷体_GBK" w:hAnsi="方正楷体_GBK" w:eastAsia="方正楷体_GBK" w:cs="方正楷体_GBK"/>
          <w:b/>
          <w:color w:val="auto"/>
          <w:sz w:val="32"/>
          <w:szCs w:val="32"/>
        </w:rPr>
        <w:t>（二）组织机具投档。</w:t>
      </w:r>
      <w:r>
        <w:rPr>
          <w:rFonts w:hint="eastAsia" w:ascii="方正仿宋_GBK" w:hAnsi="方正仿宋_GBK" w:eastAsia="方正仿宋_GBK" w:cs="方正仿宋_GBK"/>
          <w:color w:val="auto"/>
          <w:sz w:val="32"/>
          <w:szCs w:val="32"/>
        </w:rPr>
        <w:t>省农业农村厅按照《云南省农机购置补贴机具投档工作方案》等要求，全面运用农机购置补贴机具自主投档平台，常年受理自愿参与农机购置补贴的企业投档，组织开展形式审核，公示公布投档结果，并导入办理服务系统。</w:t>
      </w:r>
    </w:p>
    <w:p>
      <w:pPr>
        <w:spacing w:line="600" w:lineRule="exact"/>
        <w:ind w:firstLine="643" w:firstLineChars="200"/>
        <w:rPr>
          <w:rFonts w:ascii="仿宋_GB2312" w:hAnsi="方正仿宋_GBK" w:eastAsia="仿宋_GB2312" w:cs="方正仿宋_GBK"/>
          <w:color w:val="auto"/>
          <w:sz w:val="32"/>
          <w:szCs w:val="32"/>
        </w:rPr>
      </w:pPr>
      <w:r>
        <w:rPr>
          <w:rFonts w:hint="eastAsia" w:ascii="方正楷体_GBK" w:hAnsi="方正楷体_GBK" w:eastAsia="方正楷体_GBK" w:cs="方正楷体_GBK"/>
          <w:b/>
          <w:color w:val="auto"/>
          <w:sz w:val="32"/>
          <w:szCs w:val="32"/>
        </w:rPr>
        <w:t>（三）受理补贴申请。</w:t>
      </w:r>
      <w:r>
        <w:rPr>
          <w:rFonts w:hint="eastAsia" w:ascii="方正仿宋_GBK" w:hAnsi="方正仿宋_GBK" w:eastAsia="方正仿宋_GBK" w:cs="方正仿宋_GBK"/>
          <w:color w:val="auto"/>
          <w:sz w:val="32"/>
          <w:szCs w:val="32"/>
        </w:rPr>
        <w:t>县级农业农村部门全面实行办理服务系统常年连续开放，</w:t>
      </w:r>
      <w:r>
        <w:rPr>
          <w:rFonts w:hint="eastAsia" w:ascii="方正仿宋_GBK" w:hAnsi="方正仿宋_GBK" w:eastAsia="方正仿宋_GBK" w:cs="方正仿宋_GBK"/>
          <w:color w:val="auto"/>
          <w:sz w:val="32"/>
          <w:szCs w:val="32"/>
          <w:lang w:val="en-US" w:eastAsia="zh-CN"/>
        </w:rPr>
        <w:t>购机者购买符合补贴资质要求的农机产品后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可按规定通过</w:t>
      </w:r>
      <w:r>
        <w:rPr>
          <w:rFonts w:hint="eastAsia" w:ascii="方正仿宋_GBK" w:hAnsi="方正仿宋_GBK" w:eastAsia="方正仿宋_GBK" w:cs="方正仿宋_GBK"/>
          <w:color w:val="auto"/>
          <w:sz w:val="32"/>
          <w:szCs w:val="32"/>
        </w:rPr>
        <w:t>手机App等</w:t>
      </w:r>
      <w:r>
        <w:rPr>
          <w:rFonts w:hint="eastAsia" w:ascii="方正仿宋_GBK" w:hAnsi="方正仿宋_GBK" w:eastAsia="方正仿宋_GBK" w:cs="方正仿宋_GBK"/>
          <w:color w:val="auto"/>
          <w:sz w:val="32"/>
          <w:szCs w:val="32"/>
          <w:lang w:val="en-US" w:eastAsia="zh-CN"/>
        </w:rPr>
        <w:t>提出补贴申请，任何单位和个人不得限制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持续提升补贴政策实施的便利化程度</w:t>
      </w:r>
      <w:r>
        <w:rPr>
          <w:rFonts w:hint="eastAsia" w:ascii="方正仿宋_GBK" w:hAnsi="方正仿宋_GBK" w:eastAsia="方正仿宋_GBK" w:cs="方正仿宋_GBK"/>
          <w:color w:val="auto"/>
          <w:sz w:val="32"/>
          <w:szCs w:val="32"/>
        </w:rPr>
        <w:t>，加快实现购机者线下申领补贴“最多跑一次”</w:t>
      </w:r>
      <w:bookmarkStart w:id="0" w:name="_GoBack"/>
      <w:bookmarkEnd w:id="0"/>
      <w:r>
        <w:rPr>
          <w:rFonts w:hint="eastAsia" w:ascii="方正仿宋_GBK" w:hAnsi="方正仿宋_GBK" w:eastAsia="方正仿宋_GBK" w:cs="方正仿宋_GBK"/>
          <w:color w:val="auto"/>
          <w:sz w:val="32"/>
          <w:szCs w:val="32"/>
        </w:rPr>
        <w:t>“最多跑一地”。同一补贴对象在同一个实施年度内享受补贴总资金超出</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0万元（含）的须由县级农机购置补贴工作领导小组审定。</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（四）审验公示信息。</w:t>
      </w:r>
      <w:r>
        <w:rPr>
          <w:rFonts w:hint="eastAsia" w:ascii="方正仿宋_GBK" w:hAnsi="方正仿宋_GBK" w:eastAsia="方正仿宋_GBK" w:cs="方正仿宋_GBK"/>
          <w:color w:val="auto"/>
          <w:sz w:val="32"/>
          <w:szCs w:val="32"/>
        </w:rPr>
        <w:t>县级农业农村部门按照《农机购置补贴机具核验工作要点（试行）》等要求，区分重点和非重点机具，对补贴相关申请资料进行形式审核，对补贴机具进行核验，其中牌证管理机具凭牌证免于现场实物核验。单机补贴额低于</w:t>
      </w:r>
      <w:r>
        <w:rPr>
          <w:rFonts w:ascii="方正仿宋_GBK" w:hAnsi="方正仿宋_GBK" w:eastAsia="方正仿宋_GBK" w:cs="方正仿宋_GBK"/>
          <w:color w:val="auto"/>
          <w:sz w:val="32"/>
          <w:szCs w:val="32"/>
        </w:rPr>
        <w:t>800</w:t>
      </w:r>
      <w:r>
        <w:rPr>
          <w:rFonts w:hint="eastAsia" w:ascii="方正仿宋_GBK" w:hAnsi="方正仿宋_GBK" w:eastAsia="方正仿宋_GBK" w:cs="方正仿宋_GBK"/>
          <w:color w:val="auto"/>
          <w:sz w:val="32"/>
          <w:szCs w:val="32"/>
        </w:rPr>
        <w:t>元（含）、近2年未发生违规行为的机具可采取补贴资金兑付后30个</w:t>
      </w:r>
      <w:r>
        <w:rPr>
          <w:rFonts w:ascii="方正仿宋_GBK" w:hAnsi="方正仿宋_GBK" w:eastAsia="方正仿宋_GBK" w:cs="方正仿宋_GBK"/>
          <w:color w:val="auto"/>
          <w:sz w:val="32"/>
          <w:szCs w:val="32"/>
        </w:rPr>
        <w:t>工作日内</w:t>
      </w:r>
      <w:r>
        <w:rPr>
          <w:rFonts w:hint="eastAsia" w:ascii="方正仿宋_GBK" w:hAnsi="方正仿宋_GBK" w:eastAsia="方正仿宋_GBK" w:cs="方正仿宋_GBK"/>
          <w:color w:val="auto"/>
          <w:sz w:val="32"/>
          <w:szCs w:val="32"/>
        </w:rPr>
        <w:t>按不</w:t>
      </w:r>
      <w:r>
        <w:rPr>
          <w:rFonts w:ascii="方正仿宋_GBK" w:hAnsi="方正仿宋_GBK" w:eastAsia="方正仿宋_GBK" w:cs="方正仿宋_GBK"/>
          <w:color w:val="auto"/>
          <w:sz w:val="32"/>
          <w:szCs w:val="32"/>
        </w:rPr>
        <w:t>低于</w:t>
      </w:r>
      <w:r>
        <w:rPr>
          <w:rFonts w:hint="eastAsia" w:ascii="方正仿宋_GBK" w:hAnsi="方正仿宋_GBK" w:eastAsia="方正仿宋_GBK" w:cs="方正仿宋_GBK"/>
          <w:color w:val="auto"/>
          <w:sz w:val="32"/>
          <w:szCs w:val="32"/>
        </w:rPr>
        <w:t>20%的比例进行抽查核验，</w:t>
      </w:r>
      <w:r>
        <w:rPr>
          <w:rFonts w:hint="eastAsia" w:ascii="方正仿宋_GBK" w:hAnsi="方正仿宋_GBK" w:eastAsia="方正仿宋_GBK" w:cs="方正仿宋_GBK"/>
          <w:color w:val="auto"/>
          <w:sz w:val="32"/>
          <w:szCs w:val="32"/>
          <w:lang w:eastAsia="zh-CN"/>
        </w:rPr>
        <w:t>核验</w:t>
      </w:r>
      <w:r>
        <w:rPr>
          <w:rFonts w:hint="eastAsia" w:ascii="方正仿宋_GBK" w:hAnsi="方正仿宋_GBK" w:eastAsia="方正仿宋_GBK" w:cs="方正仿宋_GBK"/>
          <w:color w:val="auto"/>
          <w:sz w:val="32"/>
          <w:szCs w:val="32"/>
        </w:rPr>
        <w:t>内容同重点机具。县级农业农村部门在收到购机者补贴申请后，需在2个工作日内做出是否受理的决定，对因资料不齐全等原因无法受理的，应注明原因，并按原渠道退回申请；对符合条件可以受理的，需在13个工作日内(不含公示时间)完成相关核验工作，并在农机购置补贴信息公开专栏实时公布补贴申请信息，公示时间为5个工作日。鼓励在乡村或补贴申请点公示栏中同时公开公示信息。县级农业</w:t>
      </w:r>
      <w:r>
        <w:rPr>
          <w:rFonts w:ascii="方正仿宋_GBK" w:hAnsi="方正仿宋_GBK" w:eastAsia="方正仿宋_GBK" w:cs="方正仿宋_GBK"/>
          <w:color w:val="auto"/>
          <w:sz w:val="32"/>
          <w:szCs w:val="32"/>
        </w:rPr>
        <w:t>农村部门</w:t>
      </w:r>
      <w:r>
        <w:rPr>
          <w:rFonts w:hint="eastAsia" w:ascii="方正仿宋_GBK" w:hAnsi="方正仿宋_GBK" w:eastAsia="方正仿宋_GBK" w:cs="方正仿宋_GBK"/>
          <w:color w:val="auto"/>
          <w:sz w:val="32"/>
          <w:szCs w:val="32"/>
        </w:rPr>
        <w:t>结合工作实际，在实施方案中，明确通过手机APP提交申请信息后</w:t>
      </w:r>
      <w:r>
        <w:rPr>
          <w:rFonts w:hint="eastAsia" w:ascii="方正仿宋_GBK" w:hAnsi="方正仿宋_GBK" w:eastAsia="方正仿宋_GBK" w:cs="方正仿宋_GBK"/>
          <w:color w:val="auto"/>
          <w:sz w:val="32"/>
          <w:szCs w:val="32"/>
          <w:lang w:eastAsia="zh-CN"/>
        </w:rPr>
        <w:t>，补充</w:t>
      </w:r>
      <w:r>
        <w:rPr>
          <w:rFonts w:hint="eastAsia" w:ascii="方正仿宋_GBK" w:hAnsi="方正仿宋_GBK" w:eastAsia="方正仿宋_GBK" w:cs="方正仿宋_GBK"/>
          <w:color w:val="auto"/>
          <w:sz w:val="32"/>
          <w:szCs w:val="32"/>
        </w:rPr>
        <w:t>完善补贴资金申请材料的时限要求。</w:t>
      </w:r>
    </w:p>
    <w:p>
      <w:pPr>
        <w:spacing w:line="600" w:lineRule="exact"/>
        <w:ind w:firstLine="643" w:firstLineChars="200"/>
        <w:rPr>
          <w:rFonts w:ascii="方正仿宋_GBK" w:hAnsi="方正仿宋_GBK" w:eastAsia="方正仿宋_GBK" w:cs="方正仿宋_GBK"/>
          <w:color w:val="auto"/>
          <w:sz w:val="32"/>
          <w:szCs w:val="32"/>
          <w:highlight w:val="cyan"/>
        </w:rPr>
      </w:pPr>
      <w:r>
        <w:rPr>
          <w:rFonts w:hint="eastAsia" w:ascii="方正楷体_GBK" w:hAnsi="方正楷体_GBK" w:eastAsia="方正楷体_GBK" w:cs="方正楷体_GBK"/>
          <w:b/>
          <w:color w:val="auto"/>
          <w:sz w:val="32"/>
          <w:szCs w:val="32"/>
          <w:highlight w:val="none"/>
        </w:rPr>
        <w:t>（五）兑付补贴资金。</w:t>
      </w:r>
      <w:r>
        <w:rPr>
          <w:rFonts w:hint="eastAsia" w:ascii="方正仿宋_GBK" w:hAnsi="方正仿宋_GBK" w:eastAsia="方正仿宋_GBK" w:cs="方正仿宋_GBK"/>
          <w:b w:val="0"/>
          <w:bCs/>
          <w:color w:val="auto"/>
          <w:sz w:val="32"/>
          <w:szCs w:val="32"/>
          <w:highlight w:val="none"/>
          <w:lang w:val="en-US" w:eastAsia="zh-CN"/>
        </w:rPr>
        <w:t>县级农业农村部门通过“一卡通”管理平台将补贴发放数据提交同级财政部门审核，财政部门在5个工作日内完成补贴发放信息复核，并将复核结果反馈农业农村部门。农业农村部门挂接相应指标，生成资金支付申请、国库集中支付凭证和国库集中支付批量业务支付明细，由零余额账户开户银行根据支付凭证、批量业务支付明细，</w:t>
      </w:r>
      <w:r>
        <w:rPr>
          <w:rFonts w:hint="eastAsia" w:ascii="方正仿宋_GBK" w:hAnsi="方正仿宋_GBK" w:eastAsia="方正仿宋_GBK" w:cs="方正仿宋_GBK"/>
          <w:b w:val="0"/>
          <w:bCs/>
          <w:color w:val="auto"/>
          <w:sz w:val="32"/>
          <w:szCs w:val="32"/>
          <w:highlight w:val="none"/>
          <w:lang w:val="en-US" w:eastAsia="zh-CN"/>
        </w:rPr>
        <w:t>在2个工作日内将补贴资金兑付到购机者社会保障银行账户或对公账户，再按财政部门发送的汇总清算凭证与同级人民银行进行资金清算</w:t>
      </w:r>
      <w:r>
        <w:rPr>
          <w:rFonts w:hint="eastAsia" w:ascii="方正仿宋_GBK" w:hAnsi="方正仿宋_GBK" w:eastAsia="方正仿宋_GBK" w:cs="方正仿宋_GBK"/>
          <w:b w:val="0"/>
          <w:bCs/>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因资金不足或加强监管等原因需要延期兑付的，应</w:t>
      </w:r>
      <w:r>
        <w:rPr>
          <w:rFonts w:hint="eastAsia" w:ascii="方正仿宋_GBK" w:hAnsi="方正仿宋_GBK" w:eastAsia="方正仿宋_GBK" w:cs="方正仿宋_GBK"/>
          <w:color w:val="auto"/>
          <w:sz w:val="32"/>
          <w:szCs w:val="32"/>
          <w:highlight w:val="none"/>
          <w:lang w:eastAsia="zh-CN"/>
        </w:rPr>
        <w:t>及时</w:t>
      </w:r>
      <w:r>
        <w:rPr>
          <w:rFonts w:hint="eastAsia" w:ascii="方正仿宋_GBK" w:hAnsi="方正仿宋_GBK" w:eastAsia="方正仿宋_GBK" w:cs="方正仿宋_GBK"/>
          <w:color w:val="auto"/>
          <w:sz w:val="32"/>
          <w:szCs w:val="32"/>
          <w:highlight w:val="none"/>
        </w:rPr>
        <w:t>告知购机者，并及时与同级农业农村部门联合向上报告资金供需情况。</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补贴政策全面实行跨年度连续实施，除发生违规行为，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spacing w:line="600" w:lineRule="exact"/>
        <w:ind w:firstLine="640" w:firstLineChars="200"/>
        <w:rPr>
          <w:rFonts w:ascii="黑体" w:hAnsi="黑体" w:eastAsia="黑体" w:cs="方正黑体_GBK"/>
          <w:color w:val="auto"/>
          <w:sz w:val="32"/>
          <w:szCs w:val="32"/>
        </w:rPr>
      </w:pPr>
      <w:r>
        <w:rPr>
          <w:rFonts w:hint="eastAsia" w:ascii="方正黑体_GBK" w:hAnsi="方正黑体_GBK" w:eastAsia="方正黑体_GBK" w:cs="方正黑体_GBK"/>
          <w:color w:val="auto"/>
          <w:sz w:val="32"/>
          <w:szCs w:val="32"/>
        </w:rPr>
        <w:t>七、实施要求</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（一）加强领导，明确分工。</w:t>
      </w:r>
      <w:r>
        <w:rPr>
          <w:rFonts w:hint="eastAsia" w:ascii="方正仿宋_GBK" w:hAnsi="方正仿宋_GBK" w:eastAsia="方正仿宋_GBK" w:cs="方正仿宋_GBK"/>
          <w:color w:val="auto"/>
          <w:sz w:val="32"/>
          <w:szCs w:val="32"/>
        </w:rPr>
        <w:t>各级农业农村、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深入落实县级及以下农业农村部门组织实施、审核和监管责任和财政部门资金兑付、资金监管责任。要加强绩效管理，形成管理闭环，切实提升政策实施管理工作能力水平。县级人民</w:t>
      </w:r>
      <w:r>
        <w:rPr>
          <w:rFonts w:ascii="方正仿宋_GBK" w:hAnsi="方正仿宋_GBK" w:eastAsia="方正仿宋_GBK" w:cs="方正仿宋_GBK"/>
          <w:color w:val="auto"/>
          <w:sz w:val="32"/>
          <w:szCs w:val="32"/>
        </w:rPr>
        <w:t>政府</w:t>
      </w:r>
      <w:r>
        <w:rPr>
          <w:rFonts w:hint="eastAsia" w:ascii="方正仿宋_GBK" w:hAnsi="方正仿宋_GBK" w:eastAsia="方正仿宋_GBK" w:cs="方正仿宋_GBK"/>
          <w:color w:val="auto"/>
          <w:sz w:val="32"/>
          <w:szCs w:val="32"/>
        </w:rPr>
        <w:t>要成立农机购置补贴工作领导小组，充分发挥领导小组作用，定期召开会议，研究解决政策实施过程中遇到的重大问题。</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省农业机械推广站、省农业机械</w:t>
      </w:r>
      <w:r>
        <w:rPr>
          <w:rFonts w:ascii="方正仿宋_GBK" w:hAnsi="方正仿宋_GBK" w:eastAsia="方正仿宋_GBK" w:cs="方正仿宋_GBK"/>
          <w:color w:val="auto"/>
          <w:sz w:val="32"/>
          <w:szCs w:val="32"/>
        </w:rPr>
        <w:t>安全</w:t>
      </w:r>
      <w:r>
        <w:rPr>
          <w:rFonts w:hint="eastAsia" w:ascii="方正仿宋_GBK" w:hAnsi="方正仿宋_GBK" w:eastAsia="方正仿宋_GBK" w:cs="方正仿宋_GBK"/>
          <w:color w:val="auto"/>
          <w:sz w:val="32"/>
          <w:szCs w:val="32"/>
        </w:rPr>
        <w:t>监理总站要充分发挥技术支撑和行业指导作用，指导各地农机推广、监理机构做好农机购置补贴及农机报废更新补贴技术支撑和管理服务工作；省农业机械鉴定站要紧紧围绕高原特色农业机械化生产需求加快农机专项鉴定大纲制修订，不断加强自身能力建设，提升检验检测能力，做好农机购置补贴技术支持和管理服务工作；省农业机械产品质量监督检验站要规范做好农业机械试验鉴定工作，</w:t>
      </w:r>
      <w:r>
        <w:rPr>
          <w:rFonts w:hint="eastAsia" w:ascii="方正仿宋_GBK" w:hAnsi="方正仿宋_GBK" w:eastAsia="方正仿宋_GBK" w:cs="方正仿宋_GBK"/>
          <w:color w:val="auto"/>
          <w:sz w:val="32"/>
          <w:szCs w:val="32"/>
          <w:lang w:eastAsia="zh-CN"/>
        </w:rPr>
        <w:t>提升试验鉴定水平，</w:t>
      </w:r>
      <w:r>
        <w:rPr>
          <w:rFonts w:hint="eastAsia" w:ascii="方正仿宋_GBK" w:hAnsi="方正仿宋_GBK" w:eastAsia="方正仿宋_GBK" w:cs="方正仿宋_GBK"/>
          <w:color w:val="auto"/>
          <w:sz w:val="32"/>
          <w:szCs w:val="32"/>
        </w:rPr>
        <w:t>共同为政策实施提供有力保障。</w:t>
      </w:r>
    </w:p>
    <w:p>
      <w:pPr>
        <w:spacing w:line="600" w:lineRule="exact"/>
        <w:ind w:firstLine="643" w:firstLineChars="200"/>
        <w:rPr>
          <w:rFonts w:ascii="仿宋_GB2312" w:hAnsi="方正仿宋_GBK" w:eastAsia="仿宋_GB2312" w:cs="方正仿宋_GBK"/>
          <w:color w:val="auto"/>
          <w:sz w:val="32"/>
          <w:szCs w:val="32"/>
        </w:rPr>
      </w:pPr>
      <w:r>
        <w:rPr>
          <w:rFonts w:hint="eastAsia" w:ascii="方正楷体_GBK" w:hAnsi="方正楷体_GBK" w:eastAsia="方正楷体_GBK" w:cs="方正楷体_GBK"/>
          <w:b/>
          <w:color w:val="auto"/>
          <w:sz w:val="32"/>
          <w:szCs w:val="32"/>
        </w:rPr>
        <w:t>（二）优化服务，提升效能。</w:t>
      </w:r>
      <w:r>
        <w:rPr>
          <w:rFonts w:hint="eastAsia" w:ascii="方正仿宋_GBK" w:hAnsi="方正仿宋_GBK" w:eastAsia="方正仿宋_GBK" w:cs="方正仿宋_GBK"/>
          <w:color w:val="auto"/>
          <w:sz w:val="32"/>
          <w:szCs w:val="32"/>
        </w:rPr>
        <w:t>各州（市）、</w:t>
      </w:r>
      <w:r>
        <w:rPr>
          <w:rFonts w:ascii="方正仿宋_GBK" w:hAnsi="方正仿宋_GBK" w:eastAsia="方正仿宋_GBK" w:cs="方正仿宋_GBK"/>
          <w:color w:val="auto"/>
          <w:sz w:val="32"/>
          <w:szCs w:val="32"/>
        </w:rPr>
        <w:t>县（</w:t>
      </w:r>
      <w:r>
        <w:rPr>
          <w:rFonts w:hint="eastAsia" w:ascii="方正仿宋_GBK" w:hAnsi="方正仿宋_GBK" w:eastAsia="方正仿宋_GBK" w:cs="方正仿宋_GBK"/>
          <w:color w:val="auto"/>
          <w:sz w:val="32"/>
          <w:szCs w:val="32"/>
        </w:rPr>
        <w:t>市</w:t>
      </w:r>
      <w:r>
        <w:rPr>
          <w:rFonts w:ascii="方正仿宋_GBK" w:hAnsi="方正仿宋_GBK" w:eastAsia="方正仿宋_GBK" w:cs="方正仿宋_GBK"/>
          <w:color w:val="auto"/>
          <w:sz w:val="32"/>
          <w:szCs w:val="32"/>
        </w:rPr>
        <w:t>、区）</w:t>
      </w:r>
      <w:r>
        <w:rPr>
          <w:rFonts w:hint="eastAsia" w:ascii="方正仿宋_GBK" w:hAnsi="方正仿宋_GBK" w:eastAsia="方正仿宋_GBK" w:cs="方正仿宋_GBK"/>
          <w:color w:val="auto"/>
          <w:sz w:val="32"/>
          <w:szCs w:val="32"/>
        </w:rPr>
        <w:t>农业农村、财政部门和省农业机械推广站要依托办理服务系统，动态分析各县农业农村和财政部门办理补贴申请具体时限，及时预警和定期通报超时办理行为，督促各地切实加快补贴申请受理、资格审核、机具核验、资金兑付等工作。省农业机械鉴定站要全面运用农机购置补贴机具自主投档平台，常年受理自愿参与农机购置补贴的企业投档。县级农业农村部门要严格落实办理服务系统常年连续开放，推广使用带有人脸识别功能的手机App等信息化技术，方便购机者随时在线提交补贴申请、应录尽录。要提高补贴机具核验信息化水平，加快农机试验鉴定、补贴机具投档、牌证管理、补贴资金申领等环节信息系统的互联互通，推动补贴机具由人工核验向信息化核验转变；积极探索补贴申请、核验、兑付全流程线上办理新模式，推进农机购置补贴实施与监管信息化技术集成应用。畅通产业链供应链，营造良好营商环境，保障市场主体合法权益，对经司法机关认定为恶意拖欠农机生产经销企业购机款的购机者，取消其享受补贴资格。生产</w:t>
      </w:r>
      <w:r>
        <w:rPr>
          <w:rFonts w:ascii="方正仿宋_GBK" w:hAnsi="方正仿宋_GBK" w:eastAsia="方正仿宋_GBK" w:cs="方正仿宋_GBK"/>
          <w:color w:val="auto"/>
          <w:sz w:val="32"/>
          <w:szCs w:val="32"/>
        </w:rPr>
        <w:t>企业要及时</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准确、完整</w:t>
      </w:r>
      <w:r>
        <w:rPr>
          <w:rFonts w:hint="eastAsia" w:ascii="方正仿宋_GBK" w:hAnsi="方正仿宋_GBK" w:eastAsia="方正仿宋_GBK" w:cs="方正仿宋_GBK"/>
          <w:color w:val="auto"/>
          <w:sz w:val="32"/>
          <w:szCs w:val="32"/>
        </w:rPr>
        <w:t>把具体</w:t>
      </w:r>
      <w:r>
        <w:rPr>
          <w:rFonts w:ascii="方正仿宋_GBK" w:hAnsi="方正仿宋_GBK" w:eastAsia="方正仿宋_GBK" w:cs="方正仿宋_GBK"/>
          <w:color w:val="auto"/>
          <w:sz w:val="32"/>
          <w:szCs w:val="32"/>
        </w:rPr>
        <w:t>补贴</w:t>
      </w:r>
      <w:r>
        <w:rPr>
          <w:rFonts w:hint="eastAsia" w:ascii="方正仿宋_GBK" w:hAnsi="方正仿宋_GBK" w:eastAsia="方正仿宋_GBK" w:cs="方正仿宋_GBK"/>
          <w:color w:val="auto"/>
          <w:sz w:val="32"/>
          <w:szCs w:val="32"/>
        </w:rPr>
        <w:t>机具</w:t>
      </w:r>
      <w:r>
        <w:rPr>
          <w:rFonts w:ascii="方正仿宋_GBK" w:hAnsi="方正仿宋_GBK" w:eastAsia="方正仿宋_GBK" w:cs="方正仿宋_GBK"/>
          <w:color w:val="auto"/>
          <w:sz w:val="32"/>
          <w:szCs w:val="32"/>
        </w:rPr>
        <w:t>相关信息</w:t>
      </w:r>
      <w:r>
        <w:rPr>
          <w:rFonts w:hint="eastAsia" w:ascii="方正仿宋_GBK" w:hAnsi="方正仿宋_GBK" w:eastAsia="方正仿宋_GBK" w:cs="方正仿宋_GBK"/>
          <w:color w:val="auto"/>
          <w:sz w:val="32"/>
          <w:szCs w:val="32"/>
        </w:rPr>
        <w:t>（出厂</w:t>
      </w:r>
      <w:r>
        <w:rPr>
          <w:rFonts w:ascii="方正仿宋_GBK" w:hAnsi="方正仿宋_GBK" w:eastAsia="方正仿宋_GBK" w:cs="方正仿宋_GBK"/>
          <w:color w:val="auto"/>
          <w:sz w:val="32"/>
          <w:szCs w:val="32"/>
        </w:rPr>
        <w:t>编号、发动机编号、经销商等</w:t>
      </w:r>
      <w:r>
        <w:rPr>
          <w:rFonts w:hint="eastAsia" w:ascii="方正仿宋_GBK" w:hAnsi="方正仿宋_GBK" w:eastAsia="方正仿宋_GBK" w:cs="方正仿宋_GBK"/>
          <w:color w:val="auto"/>
          <w:sz w:val="32"/>
          <w:szCs w:val="32"/>
        </w:rPr>
        <w:t>信息</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录入到</w:t>
      </w:r>
      <w:r>
        <w:rPr>
          <w:rFonts w:ascii="方正仿宋_GBK" w:hAnsi="方正仿宋_GBK" w:eastAsia="方正仿宋_GBK" w:cs="方正仿宋_GBK"/>
          <w:color w:val="auto"/>
          <w:sz w:val="32"/>
          <w:szCs w:val="32"/>
        </w:rPr>
        <w:t>办理服务</w:t>
      </w:r>
      <w:r>
        <w:rPr>
          <w:rFonts w:hint="eastAsia" w:ascii="方正仿宋_GBK" w:hAnsi="方正仿宋_GBK" w:eastAsia="方正仿宋_GBK" w:cs="方正仿宋_GBK"/>
          <w:color w:val="auto"/>
          <w:sz w:val="32"/>
          <w:szCs w:val="32"/>
        </w:rPr>
        <w:t>系统中，</w:t>
      </w:r>
      <w:r>
        <w:rPr>
          <w:rFonts w:ascii="方正仿宋_GBK" w:hAnsi="方正仿宋_GBK" w:eastAsia="方正仿宋_GBK" w:cs="方正仿宋_GBK"/>
          <w:color w:val="auto"/>
          <w:sz w:val="32"/>
          <w:szCs w:val="32"/>
        </w:rPr>
        <w:t>确保</w:t>
      </w:r>
      <w:r>
        <w:rPr>
          <w:rFonts w:hint="eastAsia" w:ascii="方正仿宋_GBK" w:hAnsi="方正仿宋_GBK" w:eastAsia="方正仿宋_GBK" w:cs="方正仿宋_GBK"/>
          <w:color w:val="auto"/>
          <w:sz w:val="32"/>
          <w:szCs w:val="32"/>
        </w:rPr>
        <w:t>购机者随时在线提交补贴申请。</w:t>
      </w:r>
    </w:p>
    <w:p>
      <w:pPr>
        <w:spacing w:line="600" w:lineRule="exact"/>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color w:val="auto"/>
          <w:sz w:val="32"/>
          <w:szCs w:val="32"/>
        </w:rPr>
        <w:t>（三）公开信息，接受监督。</w:t>
      </w:r>
      <w:r>
        <w:rPr>
          <w:rFonts w:hint="eastAsia" w:ascii="方正仿宋_GBK" w:hAnsi="方正仿宋_GBK" w:eastAsia="方正仿宋_GBK" w:cs="方正仿宋_GBK"/>
          <w:color w:val="auto"/>
          <w:sz w:val="32"/>
          <w:szCs w:val="32"/>
        </w:rPr>
        <w:t>各级农业农村部门要因地制宜、综合运用宣传挂图、报纸杂志、广播电视、互联网等方式，探索补贴信息公开向村和社区延伸，全方位开展补贴政策与实施工作宣传解读，着力提升政策知晓率，切实保障购机者、生产经销企业和广大农民群众的知情权、监督权。要健全完善农机购置补贴信息公开专栏，规范信息公开专栏名称，公开补贴相关政策、实施情况、投诉举报渠道、违规查处结果等信息，主动接受社会监督。县农业农村部门要按年度规范公开近三年县域内补贴受益信息（附件4），公开信息时，严禁对外公布购机者身份证号、通讯方式、银行账号等隐私信息。</w:t>
      </w:r>
    </w:p>
    <w:p>
      <w:pPr>
        <w:spacing w:line="600" w:lineRule="exact"/>
        <w:ind w:firstLine="643" w:firstLineChars="200"/>
        <w:rPr>
          <w:rFonts w:ascii="仿宋_GB2312" w:hAnsi="方正仿宋_GBK" w:eastAsia="仿宋_GB2312" w:cs="方正仿宋_GBK"/>
          <w:color w:val="auto"/>
          <w:sz w:val="32"/>
          <w:szCs w:val="32"/>
        </w:rPr>
      </w:pPr>
      <w:r>
        <w:rPr>
          <w:rFonts w:hint="eastAsia" w:ascii="方正楷体_GBK" w:hAnsi="方正楷体_GBK" w:eastAsia="方正楷体_GBK" w:cs="方正楷体_GBK"/>
          <w:b/>
          <w:color w:val="auto"/>
          <w:sz w:val="32"/>
          <w:szCs w:val="32"/>
        </w:rPr>
        <w:t>（四）加强监管，严惩违规。</w:t>
      </w:r>
      <w:r>
        <w:rPr>
          <w:rFonts w:hint="eastAsia" w:ascii="仿宋_GB2312" w:hAnsi="方正仿宋_GBK" w:eastAsia="仿宋_GB2312" w:cs="方正仿宋_GBK"/>
          <w:color w:val="auto"/>
          <w:sz w:val="32"/>
          <w:szCs w:val="32"/>
        </w:rPr>
        <w:t>各地要全面贯彻本方案和《农业农村部办公厅、财政部办公厅关于进一步加强农机购置补贴政策监管强化纪律约束的通知》（农办机〔2019〕6号）和《云南省农业农村厅、云南省财政厅关于修订印发〈云南省农机购置补贴产品违规经营行为处理办法（试行）〉的通知（2020年12月修订）》（云农机〔2021〕1号）要求，认真落实风险防控责任和异常情形报告制度的</w:t>
      </w:r>
      <w:r>
        <w:rPr>
          <w:rFonts w:ascii="仿宋_GB2312" w:hAnsi="方正仿宋_GBK" w:eastAsia="仿宋_GB2312" w:cs="方正仿宋_GBK"/>
          <w:color w:val="auto"/>
          <w:sz w:val="32"/>
          <w:szCs w:val="32"/>
        </w:rPr>
        <w:t>要求</w:t>
      </w:r>
      <w:r>
        <w:rPr>
          <w:rFonts w:hint="eastAsia" w:ascii="仿宋_GB2312" w:hAnsi="方正仿宋_GBK" w:eastAsia="仿宋_GB2312" w:cs="方正仿宋_GBK"/>
          <w:color w:val="auto"/>
          <w:sz w:val="32"/>
          <w:szCs w:val="32"/>
        </w:rPr>
        <w:t>，严格信用管理和农机产销企业承诺制，充分发挥专业机构的技术优势和大数据的信息优势，有效开展违规行为全流程分析排查，强化农财两部门联合查处和省际联动处理，从严整治突出违规行为，有效维护政策实施良好秩序。</w:t>
      </w:r>
    </w:p>
    <w:p>
      <w:pPr>
        <w:spacing w:line="600" w:lineRule="exact"/>
        <w:ind w:firstLine="640" w:firstLineChars="200"/>
        <w:rPr>
          <w:rFonts w:ascii="仿宋_GB2312" w:hAnsi="方正仿宋_GBK" w:eastAsia="仿宋_GB2312" w:cs="方正仿宋_GBK"/>
          <w:color w:val="auto"/>
          <w:sz w:val="32"/>
          <w:szCs w:val="32"/>
        </w:rPr>
      </w:pPr>
      <w:r>
        <w:rPr>
          <w:rFonts w:hint="eastAsia" w:ascii="方正仿宋_GBK" w:hAnsi="方正仿宋_GBK" w:eastAsia="方正仿宋_GBK" w:cs="方正仿宋_GBK"/>
          <w:color w:val="auto"/>
          <w:sz w:val="32"/>
          <w:szCs w:val="32"/>
        </w:rPr>
        <w:t>各县（市、区）农业农村、财政部门要根据本实施方案，结合实际制定印发本级2021-2023年实施方案，并抄报州（市）农业农村、财政部门备案。每年12月10日前，各州（市）要将全年中央财政农机购置补贴政策实施（含农机报废更新补贴、试点等工作开展情况）总结报告报送省农业农村厅、财政厅。</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省农业农村厅服务监督电话</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政策咨询电话：0871-65749549</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举报投诉电话：0871-65749548</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办理服务系统咨询电话：0871-64150801</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农机具投档咨询电话：0871-63647899</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省财政厅监督电话：0871-63627513</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驻农业农村厅纪检组电话：0871-65749422</w:t>
      </w:r>
    </w:p>
    <w:p>
      <w:pPr>
        <w:spacing w:line="600" w:lineRule="exact"/>
        <w:ind w:firstLine="640" w:firstLineChars="200"/>
        <w:rPr>
          <w:rFonts w:ascii="仿宋_GB2312" w:hAnsi="方正仿宋_GBK" w:eastAsia="仿宋_GB2312" w:cs="方正仿宋_GBK"/>
          <w:color w:val="auto"/>
          <w:sz w:val="32"/>
          <w:szCs w:val="32"/>
        </w:rPr>
      </w:pP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附件：1. 云南省2021-2023年农机购置补贴机具种类范围</w:t>
      </w:r>
    </w:p>
    <w:p>
      <w:pPr>
        <w:keepNext w:val="0"/>
        <w:keepLines w:val="0"/>
        <w:pageBreakBefore w:val="0"/>
        <w:widowControl w:val="0"/>
        <w:kinsoku/>
        <w:wordWrap/>
        <w:overflowPunct/>
        <w:topLinePunct w:val="0"/>
        <w:autoSpaceDE/>
        <w:autoSpaceDN/>
        <w:bidi w:val="0"/>
        <w:adjustRightInd/>
        <w:snapToGrid/>
        <w:spacing w:line="600" w:lineRule="exact"/>
        <w:ind w:left="1978" w:leftChars="759" w:right="0" w:rightChars="0" w:hanging="384" w:hangingChars="120"/>
        <w:jc w:val="both"/>
        <w:textAlignment w:val="auto"/>
        <w:outlineLvl w:val="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 xml:space="preserve"> 云南省2021-2023年农机购置补贴范围梳理工作上报材料格式要求</w:t>
      </w:r>
    </w:p>
    <w:p>
      <w:pPr>
        <w:spacing w:line="600" w:lineRule="exact"/>
        <w:ind w:left="1878" w:leftChars="742" w:hanging="320" w:hangingChars="1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3. 202</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县（市、区）农机购置补贴资金结算明细表</w:t>
      </w:r>
    </w:p>
    <w:p>
      <w:pPr>
        <w:spacing w:line="600" w:lineRule="exact"/>
        <w:ind w:left="1857" w:leftChars="743" w:hanging="297" w:hangingChars="93"/>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4. 202</w:t>
      </w:r>
      <w:r>
        <w:rPr>
          <w:rFonts w:hint="eastAsia" w:ascii="方正仿宋_GBK" w:hAnsi="方正仿宋_GBK" w:eastAsia="方正仿宋_GBK" w:cs="方正仿宋_GBK"/>
          <w:color w:val="auto"/>
          <w:sz w:val="32"/>
          <w:szCs w:val="32"/>
          <w:u w:val="single"/>
        </w:rPr>
        <w:t xml:space="preserve"> </w:t>
      </w:r>
      <w:r>
        <w:rPr>
          <w:rFonts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u w:val="single"/>
        </w:rPr>
        <w:t xml:space="preserve"> </w:t>
      </w:r>
      <w:r>
        <w:rPr>
          <w:rFonts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县（市、区）享受农机购置补贴的购机者信息表</w:t>
      </w:r>
    </w:p>
    <w:p>
      <w:pPr>
        <w:spacing w:line="600" w:lineRule="exact"/>
        <w:ind w:firstLine="640" w:firstLineChars="200"/>
        <w:rPr>
          <w:rFonts w:ascii="仿宋_GB2312" w:hAnsi="方正仿宋_GBK" w:eastAsia="仿宋_GB2312" w:cs="方正仿宋_GBK"/>
          <w:color w:val="auto"/>
          <w:sz w:val="32"/>
          <w:szCs w:val="32"/>
        </w:rPr>
      </w:pPr>
      <w:r>
        <w:rPr>
          <w:rFonts w:hint="eastAsia" w:ascii="仿宋_GB2312" w:hAnsi="方正仿宋_GBK" w:eastAsia="仿宋_GB2312" w:cs="方正仿宋_GBK"/>
          <w:color w:val="auto"/>
          <w:sz w:val="32"/>
          <w:szCs w:val="32"/>
        </w:rPr>
        <w:br w:type="page"/>
      </w:r>
    </w:p>
    <w:p>
      <w:pPr>
        <w:spacing w:line="60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p>
    <w:p>
      <w:pPr>
        <w:spacing w:line="600" w:lineRule="exact"/>
        <w:ind w:firstLine="640" w:firstLineChars="200"/>
        <w:rPr>
          <w:rFonts w:ascii="仿宋_GB2312" w:hAnsi="方正仿宋_GBK" w:eastAsia="仿宋_GB2312" w:cs="方正仿宋_GBK"/>
          <w:color w:val="auto"/>
          <w:sz w:val="32"/>
          <w:szCs w:val="32"/>
        </w:rPr>
      </w:pP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云南省2021-2023年农机购置补贴</w:t>
      </w:r>
    </w:p>
    <w:p>
      <w:pPr>
        <w:spacing w:line="600" w:lineRule="exact"/>
        <w:jc w:val="center"/>
        <w:rPr>
          <w:rFonts w:ascii="方正小标宋简体" w:hAnsi="方正仿宋_GBK" w:eastAsia="方正小标宋简体" w:cs="方正仿宋_GBK"/>
          <w:color w:val="auto"/>
          <w:sz w:val="32"/>
          <w:szCs w:val="32"/>
        </w:rPr>
      </w:pPr>
      <w:r>
        <w:rPr>
          <w:rFonts w:hint="eastAsia" w:ascii="方正小标宋简体" w:hAnsi="方正小标宋简体" w:eastAsia="方正小标宋简体" w:cs="方正小标宋简体"/>
          <w:color w:val="auto"/>
          <w:sz w:val="44"/>
          <w:szCs w:val="44"/>
        </w:rPr>
        <w:t>机具种类范围</w:t>
      </w:r>
    </w:p>
    <w:p>
      <w:pPr>
        <w:spacing w:line="600" w:lineRule="exact"/>
        <w:jc w:val="center"/>
        <w:rPr>
          <w:rFonts w:ascii="仿宋_GB2312" w:hAnsi="方正楷体_GBK" w:eastAsia="仿宋_GB2312" w:cs="方正楷体_GBK"/>
          <w:color w:val="auto"/>
          <w:sz w:val="32"/>
          <w:szCs w:val="32"/>
        </w:rPr>
      </w:pPr>
      <w:r>
        <w:rPr>
          <w:rFonts w:hint="eastAsia" w:ascii="方正楷体_GBK" w:hAnsi="方正楷体_GBK" w:eastAsia="方正楷体_GBK" w:cs="方正楷体_GBK"/>
          <w:color w:val="auto"/>
          <w:sz w:val="32"/>
          <w:szCs w:val="32"/>
        </w:rPr>
        <w:t>(15大类</w:t>
      </w:r>
      <w:r>
        <w:rPr>
          <w:rFonts w:ascii="方正楷体_GBK" w:hAnsi="方正楷体_GBK" w:eastAsia="方正楷体_GBK" w:cs="方正楷体_GBK"/>
          <w:color w:val="auto"/>
          <w:sz w:val="32"/>
          <w:szCs w:val="32"/>
        </w:rPr>
        <w:t>41</w:t>
      </w:r>
      <w:r>
        <w:rPr>
          <w:rFonts w:hint="eastAsia" w:ascii="方正楷体_GBK" w:hAnsi="方正楷体_GBK" w:eastAsia="方正楷体_GBK" w:cs="方正楷体_GBK"/>
          <w:color w:val="auto"/>
          <w:sz w:val="32"/>
          <w:szCs w:val="32"/>
        </w:rPr>
        <w:t>个小类138个品目)</w:t>
      </w:r>
    </w:p>
    <w:p>
      <w:pPr>
        <w:spacing w:line="600" w:lineRule="exact"/>
        <w:ind w:firstLine="640" w:firstLineChars="200"/>
        <w:jc w:val="center"/>
        <w:rPr>
          <w:rFonts w:ascii="仿宋_GB2312" w:hAnsi="方正楷体_GBK" w:eastAsia="仿宋_GB2312" w:cs="方正楷体_GBK"/>
          <w:color w:val="auto"/>
          <w:sz w:val="32"/>
          <w:szCs w:val="32"/>
        </w:rPr>
      </w:pPr>
    </w:p>
    <w:p>
      <w:pPr>
        <w:widowControl/>
        <w:spacing w:line="560" w:lineRule="exact"/>
        <w:rPr>
          <w:rFonts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1．耕整地机械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1.1耕地机械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1.1.1铧式犁</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1.1.2旋耕机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1.1.3深松机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1.1.4开沟机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1.1.5耕整机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1.1.6微耕机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1.2整地机械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1.2.1起垄机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1.2.2灭茬机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1.2.3筑</w:t>
      </w:r>
      <w:r>
        <w:rPr>
          <w:rFonts w:ascii="方正仿宋_GBK" w:hAnsi="方正仿宋_GBK" w:eastAsia="方正仿宋_GBK" w:cs="方正仿宋_GBK"/>
          <w:color w:val="auto"/>
          <w:sz w:val="32"/>
          <w:szCs w:val="32"/>
        </w:rPr>
        <w:t>埂机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1.2.4铺</w:t>
      </w:r>
      <w:r>
        <w:rPr>
          <w:rFonts w:ascii="方正仿宋_GBK" w:hAnsi="方正仿宋_GBK" w:eastAsia="方正仿宋_GBK" w:cs="方正仿宋_GBK"/>
          <w:color w:val="auto"/>
          <w:sz w:val="32"/>
          <w:szCs w:val="32"/>
        </w:rPr>
        <w:t>膜机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联合整地机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1.2.6埋茬起浆机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2．种植施肥机械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2.1播种机械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2.1.1条播机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2.1.2穴播机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2.1.3小</w:t>
      </w:r>
      <w:r>
        <w:rPr>
          <w:rFonts w:ascii="方正仿宋_GBK" w:hAnsi="方正仿宋_GBK" w:eastAsia="方正仿宋_GBK" w:cs="方正仿宋_GBK"/>
          <w:color w:val="auto"/>
          <w:sz w:val="32"/>
          <w:szCs w:val="32"/>
        </w:rPr>
        <w:t>粒种子播种机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2.1.4根茎作物播种机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2.1.5免耕播种机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2.1.6水稻直播机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2.1.7精量播种机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2.1.</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整地施肥播种机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2.2育苗机械设备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2.2.1秧盘播种成套设备（含床土处理）</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2.3栽植机械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2.3.1水稻插秧机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2.3.2秧苗移栽机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2.3.3甘蔗种植机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2.4施肥机械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2.4.1施肥机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2.4.2撒肥机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3．田间管理机械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3.1中耕机械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3.1.1中耕机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3.1.2培土机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3.1.3田园管理机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3.2植保机械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3.2.1动力喷雾机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3.2.2喷杆喷雾机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3.2.3风送喷雾机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3.2.4植保</w:t>
      </w:r>
      <w:r>
        <w:rPr>
          <w:rFonts w:ascii="方正仿宋_GBK" w:hAnsi="方正仿宋_GBK" w:eastAsia="方正仿宋_GBK" w:cs="方正仿宋_GBK"/>
          <w:color w:val="auto"/>
          <w:sz w:val="32"/>
          <w:szCs w:val="32"/>
        </w:rPr>
        <w:t>无人驾驶航空器</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3.3修剪机械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3.3.1茶树修剪机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3.3.2果树修剪机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3.3.3枝</w:t>
      </w:r>
      <w:r>
        <w:rPr>
          <w:rFonts w:ascii="方正仿宋_GBK" w:hAnsi="方正仿宋_GBK" w:eastAsia="方正仿宋_GBK" w:cs="方正仿宋_GBK"/>
          <w:color w:val="auto"/>
          <w:sz w:val="32"/>
          <w:szCs w:val="32"/>
        </w:rPr>
        <w:t>条切碎机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4．收获机械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4.1谷物收获机械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4.1.1自走履带式谷物联合收割机（全喂入）</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4.1.2半喂入联合收割机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4.2玉米收获机械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4.2.1自走式玉米收获机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4.2.2自</w:t>
      </w:r>
      <w:r>
        <w:rPr>
          <w:rFonts w:ascii="方正仿宋_GBK" w:hAnsi="方正仿宋_GBK" w:eastAsia="方正仿宋_GBK" w:cs="方正仿宋_GBK"/>
          <w:color w:val="auto"/>
          <w:sz w:val="32"/>
          <w:szCs w:val="32"/>
        </w:rPr>
        <w:t>走式玉米籽粒联合收获机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4.2.</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穗茎兼收玉米收获机</w:t>
      </w:r>
    </w:p>
    <w:p>
      <w:pPr>
        <w:widowControl/>
        <w:spacing w:line="560" w:lineRule="exact"/>
        <w:ind w:firstLine="729" w:firstLineChars="227"/>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4.3</w:t>
      </w:r>
      <w:r>
        <w:rPr>
          <w:rFonts w:hint="eastAsia" w:ascii="方正仿宋_GBK" w:hAnsi="方正仿宋_GBK" w:eastAsia="方正仿宋_GBK" w:cs="方正仿宋_GBK"/>
          <w:b/>
          <w:color w:val="auto"/>
          <w:sz w:val="32"/>
          <w:szCs w:val="32"/>
        </w:rPr>
        <w:t>果实</w:t>
      </w:r>
      <w:r>
        <w:rPr>
          <w:rFonts w:ascii="方正仿宋_GBK" w:hAnsi="方正仿宋_GBK" w:eastAsia="方正仿宋_GBK" w:cs="方正仿宋_GBK"/>
          <w:b/>
          <w:color w:val="auto"/>
          <w:sz w:val="32"/>
          <w:szCs w:val="32"/>
        </w:rPr>
        <w:t>收获机械</w:t>
      </w:r>
    </w:p>
    <w:p>
      <w:pPr>
        <w:widowControl/>
        <w:spacing w:line="560" w:lineRule="exact"/>
        <w:ind w:firstLine="1152" w:firstLineChars="36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4.3.1果实</w:t>
      </w:r>
      <w:r>
        <w:rPr>
          <w:rFonts w:ascii="方正仿宋_GBK" w:hAnsi="方正仿宋_GBK" w:eastAsia="方正仿宋_GBK" w:cs="方正仿宋_GBK"/>
          <w:color w:val="auto"/>
          <w:sz w:val="32"/>
          <w:szCs w:val="32"/>
        </w:rPr>
        <w:t>捡拾机</w:t>
      </w:r>
    </w:p>
    <w:p>
      <w:pPr>
        <w:widowControl/>
        <w:spacing w:line="560" w:lineRule="exact"/>
        <w:ind w:firstLine="1152" w:firstLineChars="36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4.3.</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辣椒收获</w:t>
      </w:r>
      <w:r>
        <w:rPr>
          <w:rFonts w:ascii="方正仿宋_GBK" w:hAnsi="方正仿宋_GBK" w:eastAsia="方正仿宋_GBK" w:cs="方正仿宋_GBK"/>
          <w:color w:val="auto"/>
          <w:sz w:val="32"/>
          <w:szCs w:val="32"/>
        </w:rPr>
        <w:t>机</w:t>
      </w:r>
    </w:p>
    <w:p>
      <w:pPr>
        <w:widowControl/>
        <w:spacing w:line="560" w:lineRule="exact"/>
        <w:ind w:firstLine="707" w:firstLineChars="22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4.4</w:t>
      </w:r>
      <w:r>
        <w:rPr>
          <w:rFonts w:hint="eastAsia" w:ascii="方正仿宋_GBK" w:hAnsi="方正仿宋_GBK" w:eastAsia="方正仿宋_GBK" w:cs="方正仿宋_GBK"/>
          <w:b/>
          <w:color w:val="auto"/>
          <w:sz w:val="32"/>
          <w:szCs w:val="32"/>
        </w:rPr>
        <w:t>蔬菜收获</w:t>
      </w:r>
      <w:r>
        <w:rPr>
          <w:rFonts w:ascii="方正仿宋_GBK" w:hAnsi="方正仿宋_GBK" w:eastAsia="方正仿宋_GBK" w:cs="方正仿宋_GBK"/>
          <w:b/>
          <w:color w:val="auto"/>
          <w:sz w:val="32"/>
          <w:szCs w:val="32"/>
        </w:rPr>
        <w:t>机械</w:t>
      </w:r>
    </w:p>
    <w:p>
      <w:pPr>
        <w:widowControl/>
        <w:spacing w:line="560" w:lineRule="exact"/>
        <w:ind w:firstLine="1152" w:firstLineChars="36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4.4.</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果类蔬菜</w:t>
      </w:r>
      <w:r>
        <w:rPr>
          <w:rFonts w:ascii="方正仿宋_GBK" w:hAnsi="方正仿宋_GBK" w:eastAsia="方正仿宋_GBK" w:cs="方正仿宋_GBK"/>
          <w:color w:val="auto"/>
          <w:sz w:val="32"/>
          <w:szCs w:val="32"/>
        </w:rPr>
        <w:t>收获机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4.5花卉（茶叶）采收机械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.1采茶机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4.6籽粒作物收获机械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.1油菜籽收获机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4.7根茎作物收获机械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.1薯类收获机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.2甘蔗收获机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.3甘蔗割铺机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4.8饲料作物收获机械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.1割草机（含</w:t>
      </w:r>
      <w:r>
        <w:rPr>
          <w:rFonts w:ascii="方正仿宋_GBK" w:hAnsi="方正仿宋_GBK" w:eastAsia="方正仿宋_GBK" w:cs="方正仿宋_GBK"/>
          <w:color w:val="auto"/>
          <w:sz w:val="32"/>
          <w:szCs w:val="32"/>
        </w:rPr>
        <w:t>果园无人</w:t>
      </w:r>
      <w:r>
        <w:rPr>
          <w:rFonts w:hint="eastAsia" w:ascii="方正仿宋_GBK" w:hAnsi="方正仿宋_GBK" w:eastAsia="方正仿宋_GBK" w:cs="方正仿宋_GBK"/>
          <w:color w:val="auto"/>
          <w:sz w:val="32"/>
          <w:szCs w:val="32"/>
        </w:rPr>
        <w:t>割草机</w:t>
      </w:r>
      <w:r>
        <w:rPr>
          <w:rFonts w:ascii="方正仿宋_GBK" w:hAnsi="方正仿宋_GBK" w:eastAsia="方正仿宋_GBK" w:cs="方正仿宋_GBK"/>
          <w:color w:val="auto"/>
          <w:sz w:val="32"/>
          <w:szCs w:val="32"/>
        </w:rPr>
        <w:t>）</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4.8.2打（压）捆机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4.8.3圆草捆包膜机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4.8.4青饲料收获机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4.9茎秆收集处理机械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4.9.1秸秆粉碎还田机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4.9.2高秆作物割晒机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5．收获后处理机械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5.1脱粒机械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5.1.1稻麦脱粒机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5.1.2玉米脱粒机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5.</w:t>
      </w:r>
      <w:r>
        <w:rPr>
          <w:rFonts w:ascii="方正仿宋_GBK" w:hAnsi="方正仿宋_GBK" w:eastAsia="方正仿宋_GBK" w:cs="方正仿宋_GBK"/>
          <w:b/>
          <w:bCs/>
          <w:color w:val="auto"/>
          <w:sz w:val="32"/>
          <w:szCs w:val="32"/>
        </w:rPr>
        <w:t>2</w:t>
      </w:r>
      <w:r>
        <w:rPr>
          <w:rFonts w:hint="eastAsia" w:ascii="方正仿宋_GBK" w:hAnsi="方正仿宋_GBK" w:eastAsia="方正仿宋_GBK" w:cs="方正仿宋_GBK"/>
          <w:b/>
          <w:bCs/>
          <w:color w:val="auto"/>
          <w:sz w:val="32"/>
          <w:szCs w:val="32"/>
        </w:rPr>
        <w:t>清</w:t>
      </w:r>
      <w:r>
        <w:rPr>
          <w:rFonts w:ascii="方正仿宋_GBK" w:hAnsi="方正仿宋_GBK" w:eastAsia="方正仿宋_GBK" w:cs="方正仿宋_GBK"/>
          <w:b/>
          <w:bCs/>
          <w:color w:val="auto"/>
          <w:sz w:val="32"/>
          <w:szCs w:val="32"/>
        </w:rPr>
        <w:t>选机械</w:t>
      </w:r>
    </w:p>
    <w:p>
      <w:pPr>
        <w:widowControl/>
        <w:spacing w:line="560" w:lineRule="exact"/>
        <w:ind w:firstLine="1129" w:firstLineChars="353"/>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5.2.1</w:t>
      </w:r>
      <w:r>
        <w:rPr>
          <w:rFonts w:hint="eastAsia" w:ascii="方正仿宋_GBK" w:hAnsi="方正仿宋_GBK" w:eastAsia="方正仿宋_GBK" w:cs="方正仿宋_GBK"/>
          <w:bCs/>
          <w:color w:val="auto"/>
          <w:sz w:val="32"/>
          <w:szCs w:val="32"/>
        </w:rPr>
        <w:t>重力</w:t>
      </w:r>
      <w:r>
        <w:rPr>
          <w:rFonts w:ascii="方正仿宋_GBK" w:hAnsi="方正仿宋_GBK" w:eastAsia="方正仿宋_GBK" w:cs="方正仿宋_GBK"/>
          <w:bCs/>
          <w:color w:val="auto"/>
          <w:sz w:val="32"/>
          <w:szCs w:val="32"/>
        </w:rPr>
        <w:t>清选机</w:t>
      </w:r>
    </w:p>
    <w:p>
      <w:pPr>
        <w:widowControl/>
        <w:spacing w:line="560" w:lineRule="exact"/>
        <w:ind w:firstLine="1129" w:firstLineChars="353"/>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5.2.</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bCs/>
          <w:color w:val="auto"/>
          <w:sz w:val="32"/>
          <w:szCs w:val="32"/>
        </w:rPr>
        <w:t>窝</w:t>
      </w:r>
      <w:r>
        <w:rPr>
          <w:rFonts w:ascii="方正仿宋_GBK" w:hAnsi="方正仿宋_GBK" w:eastAsia="方正仿宋_GBK" w:cs="方正仿宋_GBK"/>
          <w:bCs/>
          <w:color w:val="auto"/>
          <w:sz w:val="32"/>
          <w:szCs w:val="32"/>
        </w:rPr>
        <w:t>眼清选机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both"/>
        <w:textAlignment w:val="auto"/>
        <w:outlineLvl w:val="9"/>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5.2.</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bCs/>
          <w:color w:val="auto"/>
          <w:sz w:val="32"/>
          <w:szCs w:val="32"/>
        </w:rPr>
        <w:t>复</w:t>
      </w:r>
      <w:r>
        <w:rPr>
          <w:rFonts w:ascii="方正仿宋_GBK" w:hAnsi="方正仿宋_GBK" w:eastAsia="方正仿宋_GBK" w:cs="方正仿宋_GBK"/>
          <w:bCs/>
          <w:color w:val="auto"/>
          <w:sz w:val="32"/>
          <w:szCs w:val="32"/>
        </w:rPr>
        <w:t>式清选机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5.3干燥机械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.1谷物烘干机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.2果蔬烘干机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油</w:t>
      </w:r>
      <w:r>
        <w:rPr>
          <w:rFonts w:ascii="方正仿宋_GBK" w:hAnsi="方正仿宋_GBK" w:eastAsia="方正仿宋_GBK" w:cs="方正仿宋_GBK"/>
          <w:color w:val="auto"/>
          <w:sz w:val="32"/>
          <w:szCs w:val="32"/>
        </w:rPr>
        <w:t>菜籽烘干机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6. 农产品初加工机械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6.1碾米机械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6.1.1碾米机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6.1.2组合米机</w:t>
      </w:r>
    </w:p>
    <w:p>
      <w:pPr>
        <w:widowControl/>
        <w:spacing w:line="560" w:lineRule="exact"/>
        <w:ind w:firstLine="569" w:firstLineChars="177"/>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6.2</w:t>
      </w:r>
      <w:r>
        <w:rPr>
          <w:rFonts w:hint="eastAsia" w:ascii="方正仿宋_GBK" w:hAnsi="方正仿宋_GBK" w:eastAsia="方正仿宋_GBK" w:cs="方正仿宋_GBK"/>
          <w:b/>
          <w:color w:val="auto"/>
          <w:sz w:val="32"/>
          <w:szCs w:val="32"/>
        </w:rPr>
        <w:t>磨粉（浆）机械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both"/>
        <w:textAlignment w:val="auto"/>
        <w:outlineLvl w:val="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6.2.1磨粉机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6.3果蔬加工机械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6.3.1水果分级机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6.3.2水果清洗机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6.3.3水果打蜡机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6.3.4蔬菜清洗机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6.4茶叶加工机械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.1茶叶杀青机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.2茶叶揉捻机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.3茶叶炒（烘）干机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.4茶叶筛选机</w:t>
      </w:r>
    </w:p>
    <w:p>
      <w:pPr>
        <w:widowControl/>
        <w:spacing w:line="560" w:lineRule="exact"/>
        <w:ind w:firstLine="1120" w:firstLineChars="35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.5茶叶理条机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6.</w:t>
      </w:r>
      <w:r>
        <w:rPr>
          <w:rFonts w:ascii="方正仿宋_GBK" w:hAnsi="方正仿宋_GBK" w:eastAsia="方正仿宋_GBK" w:cs="方正仿宋_GBK"/>
          <w:b/>
          <w:bCs/>
          <w:color w:val="auto"/>
          <w:sz w:val="32"/>
          <w:szCs w:val="32"/>
        </w:rPr>
        <w:t>5</w:t>
      </w:r>
      <w:r>
        <w:rPr>
          <w:rFonts w:hint="eastAsia" w:ascii="方正仿宋_GBK" w:hAnsi="方正仿宋_GBK" w:eastAsia="方正仿宋_GBK" w:cs="方正仿宋_GBK"/>
          <w:b/>
          <w:bCs/>
          <w:color w:val="auto"/>
          <w:sz w:val="32"/>
          <w:szCs w:val="32"/>
        </w:rPr>
        <w:t>剥壳（去皮）机械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.1玉米剥皮机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.2干坚果脱壳机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7．农用搬运机械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7.1装卸机械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7.1.1抓草机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8．排灌机械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8.1水泵</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8.1.1离心泵</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8.1.2潜水电泵</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8.2喷灌机械设备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8.2.1喷灌机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8.2.2微灌</w:t>
      </w:r>
      <w:r>
        <w:rPr>
          <w:rFonts w:ascii="方正仿宋_GBK" w:hAnsi="方正仿宋_GBK" w:eastAsia="方正仿宋_GBK" w:cs="方正仿宋_GBK"/>
          <w:color w:val="auto"/>
          <w:sz w:val="32"/>
          <w:szCs w:val="32"/>
        </w:rPr>
        <w:t>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8.2.</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灌溉首部（含灌溉水增压设备、过滤设备、水</w:t>
      </w:r>
    </w:p>
    <w:p>
      <w:pPr>
        <w:widowControl/>
        <w:spacing w:line="560" w:lineRule="exact"/>
        <w:ind w:leftChars="-67" w:hanging="140" w:hangingChars="44"/>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质软化设备、灌溉施肥一体化设备以及营养液消毒设备等）</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9．畜牧机械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9.1饲料（草）加工机械设备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9.1.1铡草机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9.1.2青贮切碎机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9.1.3揉丝机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压块机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饲料（草）粉碎机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饲料混合机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颗粒饲料压制机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9.1.</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饲料制备（搅拌）机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9.2饲养机械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9.2.</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孵化机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9.2.</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喂料机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9.2.</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送料机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9.2.</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清粪机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9.2.</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粪污固液分离机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9.3畜产品采集加工机械设备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9.3.1挤奶机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9.3.2贮奶（冷藏）罐</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10．水产机械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10.1水产养殖机械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10.1.1增氧机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10.1.2投</w:t>
      </w:r>
      <w:r>
        <w:rPr>
          <w:rFonts w:ascii="方正仿宋_GBK" w:hAnsi="方正仿宋_GBK" w:eastAsia="方正仿宋_GBK" w:cs="方正仿宋_GBK"/>
          <w:color w:val="auto"/>
          <w:sz w:val="32"/>
          <w:szCs w:val="32"/>
        </w:rPr>
        <w:t>饲</w:t>
      </w:r>
      <w:r>
        <w:rPr>
          <w:rFonts w:hint="eastAsia" w:ascii="方正仿宋_GBK" w:hAnsi="方正仿宋_GBK" w:eastAsia="方正仿宋_GBK" w:cs="方正仿宋_GBK"/>
          <w:color w:val="auto"/>
          <w:sz w:val="32"/>
          <w:szCs w:val="32"/>
        </w:rPr>
        <w:t>机</w:t>
      </w:r>
      <w:r>
        <w:rPr>
          <w:rFonts w:ascii="方正仿宋_GBK" w:hAnsi="方正仿宋_GBK" w:eastAsia="方正仿宋_GBK" w:cs="方正仿宋_GBK"/>
          <w:color w:val="auto"/>
          <w:sz w:val="32"/>
          <w:szCs w:val="32"/>
        </w:rPr>
        <w:t>（含投饲</w:t>
      </w:r>
      <w:r>
        <w:rPr>
          <w:rFonts w:hint="eastAsia" w:ascii="方正仿宋_GBK" w:hAnsi="方正仿宋_GBK" w:eastAsia="方正仿宋_GBK" w:cs="方正仿宋_GBK"/>
          <w:color w:val="auto"/>
          <w:sz w:val="32"/>
          <w:szCs w:val="32"/>
        </w:rPr>
        <w:t>无</w:t>
      </w:r>
      <w:r>
        <w:rPr>
          <w:rFonts w:ascii="方正仿宋_GBK" w:hAnsi="方正仿宋_GBK" w:eastAsia="方正仿宋_GBK" w:cs="方正仿宋_GBK"/>
          <w:color w:val="auto"/>
          <w:sz w:val="32"/>
          <w:szCs w:val="32"/>
        </w:rPr>
        <w:t>人机）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10.1.</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网箱养殖设备</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11．农业废弃物利用处理设备</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11.1废弃物处理设备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11.1.1残膜回收机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沼液沼渣抽排设备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秸秆压块（粒、棒）机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病死畜禽无害化处理设备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有机废弃物好氧发酵翻堆机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11.1.</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有机废弃物干式厌氧发酵装置</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12．农田基本建设机械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12.1挖掘</w:t>
      </w:r>
      <w:r>
        <w:rPr>
          <w:rFonts w:ascii="方正仿宋_GBK" w:hAnsi="方正仿宋_GBK" w:eastAsia="方正仿宋_GBK" w:cs="方正仿宋_GBK"/>
          <w:b/>
          <w:bCs/>
          <w:color w:val="auto"/>
          <w:sz w:val="32"/>
          <w:szCs w:val="32"/>
        </w:rPr>
        <w:t>机械</w:t>
      </w:r>
    </w:p>
    <w:p>
      <w:pPr>
        <w:widowControl/>
        <w:spacing w:line="560" w:lineRule="exact"/>
        <w:ind w:firstLine="1120" w:firstLineChars="35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12.1.1挖</w:t>
      </w:r>
      <w:r>
        <w:rPr>
          <w:rFonts w:ascii="方正仿宋_GBK" w:hAnsi="方正仿宋_GBK" w:eastAsia="方正仿宋_GBK" w:cs="方正仿宋_GBK"/>
          <w:color w:val="auto"/>
          <w:sz w:val="32"/>
          <w:szCs w:val="32"/>
        </w:rPr>
        <w:t>坑机</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12.</w:t>
      </w:r>
      <w:r>
        <w:rPr>
          <w:rFonts w:ascii="方正仿宋_GBK" w:hAnsi="方正仿宋_GBK" w:eastAsia="方正仿宋_GBK" w:cs="方正仿宋_GBK"/>
          <w:b/>
          <w:bCs/>
          <w:color w:val="auto"/>
          <w:sz w:val="32"/>
          <w:szCs w:val="32"/>
        </w:rPr>
        <w:t>2</w:t>
      </w:r>
      <w:r>
        <w:rPr>
          <w:rFonts w:hint="eastAsia" w:ascii="方正仿宋_GBK" w:hAnsi="方正仿宋_GBK" w:eastAsia="方正仿宋_GBK" w:cs="方正仿宋_GBK"/>
          <w:b/>
          <w:bCs/>
          <w:color w:val="auto"/>
          <w:sz w:val="32"/>
          <w:szCs w:val="32"/>
        </w:rPr>
        <w:t>平地机械</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.1平地机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13．设施农业设备</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13.1温室大棚设备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13.1.</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电动卷帘机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13.1.</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热风炉</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13.2食用菌生产设备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both"/>
        <w:textAlignment w:val="auto"/>
        <w:outlineLvl w:val="9"/>
        <w:rPr>
          <w:rFonts w:ascii="方正黑体_GBK" w:hAnsi="方正黑体_GBK" w:eastAsia="方正黑体_GBK" w:cs="方正黑体_GBK"/>
          <w:color w:val="auto"/>
          <w:sz w:val="32"/>
          <w:szCs w:val="32"/>
        </w:rPr>
      </w:pPr>
      <w:r>
        <w:rPr>
          <w:rFonts w:hint="eastAsia" w:ascii="方正仿宋_GBK" w:hAnsi="方正仿宋_GBK" w:eastAsia="方正仿宋_GBK" w:cs="方正仿宋_GBK"/>
          <w:color w:val="auto"/>
          <w:sz w:val="32"/>
          <w:szCs w:val="32"/>
        </w:rPr>
        <w:t>13.2.1</w:t>
      </w:r>
      <w:r>
        <w:rPr>
          <w:rFonts w:hint="eastAsia" w:ascii="方正仿宋_GBK" w:hAnsi="方正仿宋_GBK" w:eastAsia="方正仿宋_GBK" w:cs="方正仿宋_GBK"/>
          <w:bCs/>
          <w:color w:val="auto"/>
          <w:sz w:val="32"/>
          <w:szCs w:val="32"/>
        </w:rPr>
        <w:t>蒸汽灭菌</w:t>
      </w:r>
      <w:r>
        <w:rPr>
          <w:rFonts w:ascii="方正仿宋_GBK" w:hAnsi="方正仿宋_GBK" w:eastAsia="方正仿宋_GBK" w:cs="方正仿宋_GBK"/>
          <w:bCs/>
          <w:color w:val="auto"/>
          <w:sz w:val="32"/>
          <w:szCs w:val="32"/>
        </w:rPr>
        <w:t>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13.2.</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食用菌料装瓶（袋）机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14．动力机械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14.1拖拉机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14.1.1轮式拖拉机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14.1.2手扶拖拉机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14.1.3履带式拖拉机</w:t>
      </w:r>
    </w:p>
    <w:p>
      <w:pPr>
        <w:widowControl/>
        <w:spacing w:line="56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15．其他机械</w:t>
      </w:r>
    </w:p>
    <w:p>
      <w:pPr>
        <w:widowControl/>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15.1养蜂设备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15.1.1养蜂平台</w:t>
      </w:r>
    </w:p>
    <w:p>
      <w:pPr>
        <w:widowControl/>
        <w:spacing w:line="560" w:lineRule="exact"/>
        <w:ind w:firstLine="643" w:firstLineChars="200"/>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15.2其他机械</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驱动耙</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rPr>
        <w:t>热水加温系统</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rPr>
        <w:t>简易保鲜储藏设备</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rPr>
        <w:t>旋耕播种机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rPr>
        <w:t>大</w:t>
      </w:r>
      <w:r>
        <w:rPr>
          <w:rFonts w:ascii="方正仿宋_GBK" w:hAnsi="方正仿宋_GBK" w:eastAsia="方正仿宋_GBK" w:cs="方正仿宋_GBK"/>
          <w:color w:val="auto"/>
          <w:sz w:val="32"/>
          <w:szCs w:val="32"/>
        </w:rPr>
        <w:t>米</w:t>
      </w:r>
      <w:r>
        <w:rPr>
          <w:rFonts w:hint="eastAsia" w:ascii="方正仿宋_GBK" w:hAnsi="方正仿宋_GBK" w:eastAsia="方正仿宋_GBK" w:cs="方正仿宋_GBK"/>
          <w:color w:val="auto"/>
          <w:sz w:val="32"/>
          <w:szCs w:val="32"/>
        </w:rPr>
        <w:t>色</w:t>
      </w:r>
      <w:r>
        <w:rPr>
          <w:rFonts w:ascii="方正仿宋_GBK" w:hAnsi="方正仿宋_GBK" w:eastAsia="方正仿宋_GBK" w:cs="方正仿宋_GBK"/>
          <w:color w:val="auto"/>
          <w:sz w:val="32"/>
          <w:szCs w:val="32"/>
        </w:rPr>
        <w:t>选机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rPr>
        <w:t>甘蔗田间收集搬运机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rPr>
        <w:t>秸秆膨化机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畜禽粪便发酵处理机</w:t>
      </w:r>
    </w:p>
    <w:p>
      <w:pPr>
        <w:widowControl/>
        <w:spacing w:line="560" w:lineRule="exact"/>
        <w:ind w:firstLine="1120" w:firstLineChars="35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9</w:t>
      </w:r>
      <w:r>
        <w:rPr>
          <w:rFonts w:hint="eastAsia" w:ascii="方正仿宋_GBK" w:hAnsi="方正仿宋_GBK" w:eastAsia="方正仿宋_GBK" w:cs="方正仿宋_GBK"/>
          <w:color w:val="auto"/>
          <w:sz w:val="32"/>
          <w:szCs w:val="32"/>
        </w:rPr>
        <w:t>农业用北斗终端及</w:t>
      </w:r>
      <w:r>
        <w:rPr>
          <w:rFonts w:ascii="方正仿宋_GBK" w:hAnsi="方正仿宋_GBK" w:eastAsia="方正仿宋_GBK" w:cs="方正仿宋_GBK"/>
          <w:color w:val="auto"/>
          <w:sz w:val="32"/>
          <w:szCs w:val="32"/>
        </w:rPr>
        <w:t>辅助驾驶系统</w:t>
      </w:r>
      <w:r>
        <w:rPr>
          <w:rFonts w:hint="eastAsia" w:ascii="方正仿宋_GBK" w:hAnsi="方正仿宋_GBK" w:eastAsia="方正仿宋_GBK" w:cs="方正仿宋_GBK"/>
          <w:color w:val="auto"/>
          <w:sz w:val="32"/>
          <w:szCs w:val="32"/>
        </w:rPr>
        <w:t>（含渔船用）</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10</w:t>
      </w:r>
      <w:r>
        <w:rPr>
          <w:rFonts w:hint="eastAsia" w:ascii="方正仿宋_GBK" w:hAnsi="方正仿宋_GBK" w:eastAsia="方正仿宋_GBK" w:cs="方正仿宋_GBK"/>
          <w:color w:val="auto"/>
          <w:sz w:val="32"/>
          <w:szCs w:val="32"/>
        </w:rPr>
        <w:t>沼气发电机组</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11</w:t>
      </w:r>
      <w:r>
        <w:rPr>
          <w:rFonts w:hint="eastAsia" w:ascii="方正仿宋_GBK" w:hAnsi="方正仿宋_GBK" w:eastAsia="方正仿宋_GBK" w:cs="方正仿宋_GBK"/>
          <w:color w:val="auto"/>
          <w:sz w:val="32"/>
          <w:szCs w:val="32"/>
        </w:rPr>
        <w:t>天然橡胶初加工专用机械</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15.2.12有机肥加工设备</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15.2.13茶叶输送机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14</w:t>
      </w:r>
      <w:r>
        <w:rPr>
          <w:rFonts w:hint="eastAsia" w:ascii="方正仿宋_GBK" w:hAnsi="方正仿宋_GBK" w:eastAsia="方正仿宋_GBK" w:cs="方正仿宋_GBK"/>
          <w:color w:val="auto"/>
          <w:sz w:val="32"/>
          <w:szCs w:val="32"/>
        </w:rPr>
        <w:t>茶叶压扁机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15</w:t>
      </w:r>
      <w:r>
        <w:rPr>
          <w:rFonts w:hint="eastAsia" w:ascii="方正仿宋_GBK" w:hAnsi="方正仿宋_GBK" w:eastAsia="方正仿宋_GBK" w:cs="方正仿宋_GBK"/>
          <w:color w:val="auto"/>
          <w:sz w:val="32"/>
          <w:szCs w:val="32"/>
        </w:rPr>
        <w:t>茶叶色选机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16</w:t>
      </w:r>
      <w:r>
        <w:rPr>
          <w:rFonts w:hint="eastAsia" w:ascii="方正仿宋_GBK" w:hAnsi="方正仿宋_GBK" w:eastAsia="方正仿宋_GBK" w:cs="方正仿宋_GBK"/>
          <w:color w:val="auto"/>
          <w:sz w:val="32"/>
          <w:szCs w:val="32"/>
        </w:rPr>
        <w:t>根（</w:t>
      </w:r>
      <w:r>
        <w:rPr>
          <w:rFonts w:ascii="方正仿宋_GBK" w:hAnsi="方正仿宋_GBK" w:eastAsia="方正仿宋_GBK" w:cs="方正仿宋_GBK"/>
          <w:color w:val="auto"/>
          <w:sz w:val="32"/>
          <w:szCs w:val="32"/>
        </w:rPr>
        <w:t>块）茎作物收获机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17</w:t>
      </w:r>
      <w:r>
        <w:rPr>
          <w:rFonts w:hint="eastAsia" w:ascii="方正仿宋_GBK" w:hAnsi="方正仿宋_GBK" w:eastAsia="方正仿宋_GBK" w:cs="方正仿宋_GBK"/>
          <w:color w:val="auto"/>
          <w:sz w:val="32"/>
          <w:szCs w:val="32"/>
        </w:rPr>
        <w:t>果园</w:t>
      </w:r>
      <w:r>
        <w:rPr>
          <w:rFonts w:ascii="方正仿宋_GBK" w:hAnsi="方正仿宋_GBK" w:eastAsia="方正仿宋_GBK" w:cs="方正仿宋_GBK"/>
          <w:color w:val="auto"/>
          <w:sz w:val="32"/>
          <w:szCs w:val="32"/>
        </w:rPr>
        <w:t>作业平台</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15.2.1</w:t>
      </w:r>
      <w:r>
        <w:rPr>
          <w:rFonts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rPr>
        <w:t>果园轨道运输机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15.2.19秸秆收集机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w:t>
      </w:r>
      <w:r>
        <w:rPr>
          <w:rFonts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rPr>
        <w:t>脱</w:t>
      </w:r>
      <w:r>
        <w:rPr>
          <w:rFonts w:ascii="方正仿宋_GBK" w:hAnsi="方正仿宋_GBK" w:eastAsia="方正仿宋_GBK" w:cs="方正仿宋_GBK"/>
          <w:color w:val="auto"/>
          <w:sz w:val="32"/>
          <w:szCs w:val="32"/>
        </w:rPr>
        <w:t>蓬（</w:t>
      </w:r>
      <w:r>
        <w:rPr>
          <w:rFonts w:hint="eastAsia" w:ascii="方正仿宋_GBK" w:hAnsi="方正仿宋_GBK" w:eastAsia="方正仿宋_GBK" w:cs="方正仿宋_GBK"/>
          <w:color w:val="auto"/>
          <w:sz w:val="32"/>
          <w:szCs w:val="32"/>
        </w:rPr>
        <w:t>脯</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机</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15.2.21水产</w:t>
      </w:r>
      <w:r>
        <w:rPr>
          <w:rFonts w:ascii="方正仿宋_GBK" w:hAnsi="方正仿宋_GBK" w:eastAsia="方正仿宋_GBK" w:cs="方正仿宋_GBK"/>
          <w:color w:val="auto"/>
          <w:sz w:val="32"/>
          <w:szCs w:val="32"/>
        </w:rPr>
        <w:t>养殖水质监控设备</w:t>
      </w:r>
    </w:p>
    <w:p>
      <w:pPr>
        <w:spacing w:line="560" w:lineRule="exact"/>
        <w:ind w:firstLine="1120" w:firstLineChars="35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600" w:lineRule="exact"/>
        <w:jc w:val="lef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附件2</w:t>
      </w:r>
    </w:p>
    <w:p>
      <w:pPr>
        <w:spacing w:line="400" w:lineRule="exact"/>
        <w:jc w:val="left"/>
        <w:rPr>
          <w:rFonts w:ascii="方正黑体_GBK" w:hAnsi="方正黑体_GBK" w:eastAsia="方正黑体_GBK" w:cs="方正黑体_GBK"/>
          <w:color w:val="auto"/>
          <w:sz w:val="32"/>
          <w:szCs w:val="32"/>
        </w:rPr>
      </w:pPr>
    </w:p>
    <w:p>
      <w:pPr>
        <w:spacing w:line="60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云南省2021—2023年农机购置补贴范围梳理工作上报材料格式要求</w:t>
      </w:r>
    </w:p>
    <w:p>
      <w:pPr>
        <w:spacing w:line="400" w:lineRule="exact"/>
        <w:ind w:firstLine="1600" w:firstLineChars="500"/>
        <w:rPr>
          <w:rFonts w:ascii="方正仿宋_GBK" w:hAnsi="方正仿宋_GBK" w:eastAsia="方正仿宋_GBK" w:cs="方正仿宋_GBK"/>
          <w:color w:val="auto"/>
          <w:sz w:val="32"/>
          <w:szCs w:val="32"/>
        </w:rPr>
      </w:pPr>
    </w:p>
    <w:p>
      <w:pPr>
        <w:ind w:firstLine="640" w:firstLineChars="200"/>
        <w:rPr>
          <w:rFonts w:ascii="黑体" w:hAnsi="黑体" w:eastAsia="黑体" w:cs="黑体"/>
          <w:color w:val="auto"/>
          <w:sz w:val="32"/>
          <w:szCs w:val="32"/>
        </w:rPr>
      </w:pPr>
      <w:r>
        <w:rPr>
          <w:rFonts w:hint="eastAsia" w:ascii="方正黑体_GBK" w:hAnsi="方正黑体_GBK" w:eastAsia="方正黑体_GBK" w:cs="方正黑体_GBK"/>
          <w:color w:val="auto"/>
          <w:sz w:val="32"/>
          <w:szCs w:val="32"/>
        </w:rPr>
        <w:t>一、农机购置补贴机具提高补贴额测算比例</w:t>
      </w:r>
    </w:p>
    <w:p>
      <w:pPr>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bCs/>
          <w:color w:val="auto"/>
          <w:sz w:val="32"/>
          <w:szCs w:val="32"/>
        </w:rPr>
        <w:t>申报材料包括：</w:t>
      </w:r>
      <w:r>
        <w:rPr>
          <w:rFonts w:hint="eastAsia" w:ascii="方正仿宋_GBK" w:hAnsi="方正仿宋_GBK" w:eastAsia="方正仿宋_GBK" w:cs="方正仿宋_GBK"/>
          <w:color w:val="auto"/>
          <w:sz w:val="32"/>
          <w:szCs w:val="32"/>
        </w:rPr>
        <w:t>1.备案报告，主要内容：</w:t>
      </w:r>
      <w:r>
        <w:rPr>
          <w:rFonts w:hint="eastAsia" w:ascii="方正仿宋_GBK" w:hAnsi="方正仿宋_GBK" w:eastAsia="方正仿宋_GBK" w:cs="方正仿宋_GBK"/>
          <w:b/>
          <w:bCs/>
          <w:color w:val="auto"/>
          <w:sz w:val="32"/>
          <w:szCs w:val="32"/>
        </w:rPr>
        <w:t>一是</w:t>
      </w:r>
      <w:r>
        <w:rPr>
          <w:rFonts w:hint="eastAsia" w:ascii="方正仿宋_GBK" w:hAnsi="方正仿宋_GBK" w:eastAsia="方正仿宋_GBK" w:cs="方正仿宋_GBK"/>
          <w:color w:val="auto"/>
          <w:sz w:val="32"/>
          <w:szCs w:val="32"/>
        </w:rPr>
        <w:t>必要性，具体说明补贴额测算比例提供的品目是否属于高端、复式、智能以及我省高原特色农业生产急需的农机具；</w:t>
      </w:r>
      <w:r>
        <w:rPr>
          <w:rFonts w:hint="eastAsia" w:ascii="方正仿宋_GBK" w:hAnsi="方正仿宋_GBK" w:eastAsia="方正仿宋_GBK" w:cs="方正仿宋_GBK"/>
          <w:b/>
          <w:bCs/>
          <w:color w:val="auto"/>
          <w:sz w:val="32"/>
          <w:szCs w:val="32"/>
        </w:rPr>
        <w:t>二是</w:t>
      </w:r>
      <w:r>
        <w:rPr>
          <w:rFonts w:hint="eastAsia" w:ascii="方正仿宋_GBK" w:hAnsi="方正仿宋_GBK" w:eastAsia="方正仿宋_GBK" w:cs="方正仿宋_GBK"/>
          <w:color w:val="auto"/>
          <w:sz w:val="32"/>
          <w:szCs w:val="32"/>
        </w:rPr>
        <w:t>逐一说明调整相关档次主流产品市场销售价格、销售数量，推广使用情况；</w:t>
      </w:r>
      <w:r>
        <w:rPr>
          <w:rFonts w:hint="eastAsia" w:ascii="方正仿宋_GBK" w:hAnsi="方正仿宋_GBK" w:eastAsia="方正仿宋_GBK" w:cs="方正仿宋_GBK"/>
          <w:b/>
          <w:bCs/>
          <w:color w:val="auto"/>
          <w:sz w:val="32"/>
          <w:szCs w:val="32"/>
        </w:rPr>
        <w:t>三是</w:t>
      </w:r>
      <w:r>
        <w:rPr>
          <w:rFonts w:hint="eastAsia" w:ascii="方正仿宋_GBK" w:hAnsi="方正仿宋_GBK" w:eastAsia="方正仿宋_GBK" w:cs="方正仿宋_GBK"/>
          <w:color w:val="auto"/>
          <w:sz w:val="32"/>
          <w:szCs w:val="32"/>
        </w:rPr>
        <w:t>补贴额调整后，预计相关档次补贴变化情况；</w:t>
      </w:r>
      <w:r>
        <w:rPr>
          <w:rFonts w:hint="eastAsia" w:ascii="方正仿宋_GBK" w:hAnsi="方正仿宋_GBK" w:eastAsia="方正仿宋_GBK" w:cs="方正仿宋_GBK"/>
          <w:b/>
          <w:bCs/>
          <w:color w:val="auto"/>
          <w:sz w:val="32"/>
          <w:szCs w:val="32"/>
        </w:rPr>
        <w:t>四是</w:t>
      </w:r>
      <w:r>
        <w:rPr>
          <w:rFonts w:hint="eastAsia" w:ascii="方正仿宋_GBK" w:hAnsi="方正仿宋_GBK" w:eastAsia="方正仿宋_GBK" w:cs="方正仿宋_GBK"/>
          <w:color w:val="auto"/>
          <w:sz w:val="32"/>
          <w:szCs w:val="32"/>
        </w:rPr>
        <w:t>其他需要说明的情况。2.《农机购置补贴机具提高补贴额测算比例备案表》（格式见附表1）。</w:t>
      </w:r>
    </w:p>
    <w:p>
      <w:pPr>
        <w:ind w:firstLine="640" w:firstLineChars="200"/>
        <w:rPr>
          <w:rFonts w:ascii="黑体" w:hAnsi="黑体" w:eastAsia="黑体" w:cs="黑体"/>
          <w:color w:val="auto"/>
          <w:sz w:val="32"/>
          <w:szCs w:val="32"/>
        </w:rPr>
      </w:pPr>
      <w:r>
        <w:rPr>
          <w:rFonts w:hint="eastAsia" w:ascii="方正黑体_GBK" w:hAnsi="方正黑体_GBK" w:eastAsia="方正黑体_GBK" w:cs="方正黑体_GBK"/>
          <w:color w:val="auto"/>
          <w:sz w:val="32"/>
          <w:szCs w:val="32"/>
        </w:rPr>
        <w:t>二、农机购置补贴机具降低补贴额测算比例</w:t>
      </w:r>
    </w:p>
    <w:p>
      <w:pPr>
        <w:ind w:firstLine="643"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b/>
          <w:bCs/>
          <w:color w:val="auto"/>
          <w:sz w:val="32"/>
          <w:szCs w:val="32"/>
        </w:rPr>
        <w:t>申报材料包括：</w:t>
      </w:r>
      <w:r>
        <w:rPr>
          <w:rFonts w:hint="eastAsia" w:ascii="方正仿宋_GBK" w:hAnsi="方正仿宋_GBK" w:eastAsia="方正仿宋_GBK" w:cs="方正仿宋_GBK"/>
          <w:color w:val="auto"/>
          <w:sz w:val="32"/>
          <w:szCs w:val="32"/>
        </w:rPr>
        <w:t>1.备案报告，主要内容：</w:t>
      </w:r>
      <w:r>
        <w:rPr>
          <w:rFonts w:hint="eastAsia" w:ascii="方正仿宋_GBK" w:hAnsi="方正仿宋_GBK" w:eastAsia="方正仿宋_GBK" w:cs="方正仿宋_GBK"/>
          <w:b/>
          <w:bCs/>
          <w:color w:val="auto"/>
          <w:sz w:val="32"/>
          <w:szCs w:val="32"/>
        </w:rPr>
        <w:t>一是</w:t>
      </w:r>
      <w:r>
        <w:rPr>
          <w:rFonts w:hint="eastAsia" w:ascii="方正仿宋_GBK" w:hAnsi="方正仿宋_GBK" w:eastAsia="方正仿宋_GBK" w:cs="方正仿宋_GBK"/>
          <w:color w:val="auto"/>
          <w:sz w:val="32"/>
          <w:szCs w:val="32"/>
        </w:rPr>
        <w:t>必要性，具体说明补贴额测算比例调整的品目是否属于区域内保有量明显过多、技术相对落后的产品；</w:t>
      </w:r>
      <w:r>
        <w:rPr>
          <w:rFonts w:hint="eastAsia" w:ascii="方正仿宋_GBK" w:hAnsi="方正仿宋_GBK" w:eastAsia="方正仿宋_GBK" w:cs="方正仿宋_GBK"/>
          <w:b/>
          <w:bCs/>
          <w:color w:val="auto"/>
          <w:sz w:val="32"/>
          <w:szCs w:val="32"/>
        </w:rPr>
        <w:t>二是</w:t>
      </w:r>
      <w:r>
        <w:rPr>
          <w:rFonts w:hint="eastAsia" w:ascii="方正仿宋_GBK" w:hAnsi="方正仿宋_GBK" w:eastAsia="方正仿宋_GBK" w:cs="方正仿宋_GBK"/>
          <w:color w:val="auto"/>
          <w:sz w:val="32"/>
          <w:szCs w:val="32"/>
        </w:rPr>
        <w:t>逐一说明调整相关档次主流产品市场销售价格、销售数量，推广使用情况；</w:t>
      </w:r>
      <w:r>
        <w:rPr>
          <w:rFonts w:hint="eastAsia" w:ascii="方正仿宋_GBK" w:hAnsi="方正仿宋_GBK" w:eastAsia="方正仿宋_GBK" w:cs="方正仿宋_GBK"/>
          <w:b/>
          <w:bCs/>
          <w:color w:val="auto"/>
          <w:sz w:val="32"/>
          <w:szCs w:val="32"/>
        </w:rPr>
        <w:t>三是</w:t>
      </w:r>
      <w:r>
        <w:rPr>
          <w:rFonts w:hint="eastAsia" w:ascii="方正仿宋_GBK" w:hAnsi="方正仿宋_GBK" w:eastAsia="方正仿宋_GBK" w:cs="方正仿宋_GBK"/>
          <w:color w:val="auto"/>
          <w:sz w:val="32"/>
          <w:szCs w:val="32"/>
        </w:rPr>
        <w:t>补贴额调整后，预计相关档次补贴变化情况；</w:t>
      </w:r>
      <w:r>
        <w:rPr>
          <w:rFonts w:hint="eastAsia" w:ascii="方正仿宋_GBK" w:hAnsi="方正仿宋_GBK" w:eastAsia="方正仿宋_GBK" w:cs="方正仿宋_GBK"/>
          <w:b/>
          <w:bCs/>
          <w:color w:val="auto"/>
          <w:sz w:val="32"/>
          <w:szCs w:val="32"/>
        </w:rPr>
        <w:t>四是</w:t>
      </w:r>
      <w:r>
        <w:rPr>
          <w:rFonts w:hint="eastAsia" w:ascii="方正仿宋_GBK" w:hAnsi="方正仿宋_GBK" w:eastAsia="方正仿宋_GBK" w:cs="方正仿宋_GBK"/>
          <w:color w:val="auto"/>
          <w:sz w:val="32"/>
          <w:szCs w:val="32"/>
        </w:rPr>
        <w:t>其他需要说明的情况。2.《农机购置补贴机具降低补贴额测算比例备案表》（格式见附表2）。</w:t>
      </w:r>
    </w:p>
    <w:p>
      <w:pPr>
        <w:jc w:val="both"/>
        <w:rPr>
          <w:rFonts w:ascii="仿宋_GB2312" w:hAnsi="黑体" w:eastAsia="仿宋_GB2312" w:cs="黑体"/>
          <w:color w:val="auto"/>
          <w:sz w:val="32"/>
          <w:szCs w:val="32"/>
        </w:rPr>
      </w:pPr>
      <w:r>
        <w:rPr>
          <w:rFonts w:hint="eastAsia" w:ascii="仿宋_GB2312" w:hAnsi="黑体" w:eastAsia="仿宋_GB2312" w:cs="黑体"/>
          <w:color w:val="auto"/>
          <w:sz w:val="32"/>
          <w:szCs w:val="32"/>
        </w:rPr>
        <w:br w:type="page"/>
      </w:r>
    </w:p>
    <w:p>
      <w:pPr>
        <w:pStyle w:val="5"/>
        <w:widowControl w:val="0"/>
        <w:snapToGrid w:val="0"/>
        <w:spacing w:before="0" w:beforeAutospacing="0" w:after="0" w:afterAutospacing="0" w:line="360" w:lineRule="auto"/>
        <w:jc w:val="both"/>
        <w:rPr>
          <w:rFonts w:ascii="黑体" w:hAnsi="黑体" w:eastAsia="黑体"/>
          <w:color w:val="auto"/>
          <w:sz w:val="32"/>
          <w:szCs w:val="32"/>
        </w:rPr>
      </w:pPr>
      <w:r>
        <w:rPr>
          <w:rFonts w:hint="eastAsia" w:ascii="方正黑体_GBK" w:hAnsi="方正黑体_GBK" w:eastAsia="方正黑体_GBK" w:cs="方正黑体_GBK"/>
          <w:color w:val="auto"/>
          <w:sz w:val="32"/>
          <w:szCs w:val="32"/>
        </w:rPr>
        <w:t>附表1</w:t>
      </w:r>
    </w:p>
    <w:p>
      <w:pPr>
        <w:spacing w:line="360" w:lineRule="auto"/>
        <w:jc w:val="center"/>
        <w:rPr>
          <w:rFonts w:ascii="黑体" w:hAnsi="黑体" w:eastAsia="黑体"/>
          <w:color w:val="auto"/>
          <w:sz w:val="30"/>
          <w:szCs w:val="30"/>
        </w:rPr>
      </w:pPr>
      <w:r>
        <w:rPr>
          <w:rFonts w:hint="eastAsia" w:ascii="方正小标宋_GBK" w:hAnsi="方正小标宋_GBK" w:eastAsia="方正小标宋_GBK" w:cs="方正小标宋_GBK"/>
          <w:color w:val="auto"/>
          <w:sz w:val="44"/>
          <w:szCs w:val="44"/>
        </w:rPr>
        <w:t>农机购置补贴机具提高补贴额测算比例备案表</w:t>
      </w:r>
    </w:p>
    <w:p>
      <w:pPr>
        <w:spacing w:line="360" w:lineRule="auto"/>
        <w:rPr>
          <w:rFonts w:ascii="仿宋" w:hAnsi="仿宋"/>
          <w:color w:val="auto"/>
          <w:sz w:val="28"/>
          <w:szCs w:val="28"/>
        </w:rPr>
      </w:pPr>
      <w:r>
        <w:rPr>
          <w:rFonts w:hint="eastAsia" w:cs="宋体"/>
          <w:color w:val="auto"/>
          <w:szCs w:val="21"/>
        </w:rPr>
        <w:t>填报单位：（盖章）</w:t>
      </w:r>
      <w:r>
        <w:rPr>
          <w:color w:val="auto"/>
          <w:szCs w:val="21"/>
        </w:rPr>
        <w:t xml:space="preserve"> </w:t>
      </w:r>
      <w:r>
        <w:rPr>
          <w:rFonts w:ascii="仿宋" w:hAnsi="仿宋" w:cs="仿宋"/>
          <w:color w:val="auto"/>
          <w:sz w:val="28"/>
          <w:szCs w:val="28"/>
        </w:rPr>
        <w:t xml:space="preserve">                  </w:t>
      </w:r>
      <w:r>
        <w:rPr>
          <w:rFonts w:hint="eastAsia" w:cs="宋体"/>
          <w:color w:val="auto"/>
          <w:szCs w:val="21"/>
        </w:rPr>
        <w:t>联系人及联系方式：</w:t>
      </w:r>
    </w:p>
    <w:tbl>
      <w:tblPr>
        <w:tblStyle w:val="6"/>
        <w:tblW w:w="9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27"/>
        <w:gridCol w:w="825"/>
        <w:gridCol w:w="1387"/>
        <w:gridCol w:w="1106"/>
        <w:gridCol w:w="975"/>
        <w:gridCol w:w="1107"/>
        <w:gridCol w:w="106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734" w:type="dxa"/>
            <w:vAlign w:val="center"/>
          </w:tcPr>
          <w:p>
            <w:pPr>
              <w:jc w:val="center"/>
              <w:rPr>
                <w:rFonts w:ascii="宋体" w:hAnsi="宋体"/>
                <w:color w:val="auto"/>
                <w:szCs w:val="21"/>
              </w:rPr>
            </w:pPr>
            <w:r>
              <w:rPr>
                <w:rFonts w:hint="eastAsia" w:ascii="宋体" w:hAnsi="宋体" w:cs="黑体"/>
                <w:color w:val="auto"/>
                <w:szCs w:val="21"/>
              </w:rPr>
              <w:t>序号</w:t>
            </w:r>
          </w:p>
        </w:tc>
        <w:tc>
          <w:tcPr>
            <w:tcW w:w="827" w:type="dxa"/>
            <w:vAlign w:val="center"/>
          </w:tcPr>
          <w:p>
            <w:pPr>
              <w:jc w:val="center"/>
              <w:rPr>
                <w:rFonts w:ascii="宋体" w:hAnsi="宋体"/>
                <w:color w:val="auto"/>
                <w:szCs w:val="21"/>
              </w:rPr>
            </w:pPr>
            <w:r>
              <w:rPr>
                <w:rFonts w:hint="eastAsia" w:ascii="宋体" w:hAnsi="宋体" w:cs="黑体"/>
                <w:color w:val="auto"/>
                <w:szCs w:val="21"/>
              </w:rPr>
              <w:t>机具大类</w:t>
            </w:r>
          </w:p>
        </w:tc>
        <w:tc>
          <w:tcPr>
            <w:tcW w:w="825" w:type="dxa"/>
            <w:vAlign w:val="center"/>
          </w:tcPr>
          <w:p>
            <w:pPr>
              <w:jc w:val="center"/>
              <w:rPr>
                <w:rFonts w:ascii="宋体" w:hAnsi="宋体"/>
                <w:color w:val="auto"/>
                <w:szCs w:val="21"/>
              </w:rPr>
            </w:pPr>
            <w:r>
              <w:rPr>
                <w:rFonts w:hint="eastAsia" w:ascii="宋体" w:hAnsi="宋体" w:cs="黑体"/>
                <w:color w:val="auto"/>
                <w:szCs w:val="21"/>
              </w:rPr>
              <w:t>机具小类</w:t>
            </w:r>
          </w:p>
        </w:tc>
        <w:tc>
          <w:tcPr>
            <w:tcW w:w="1387" w:type="dxa"/>
            <w:vAlign w:val="center"/>
          </w:tcPr>
          <w:p>
            <w:pPr>
              <w:jc w:val="center"/>
              <w:rPr>
                <w:rFonts w:ascii="宋体" w:hAnsi="宋体"/>
                <w:color w:val="auto"/>
                <w:szCs w:val="21"/>
              </w:rPr>
            </w:pPr>
            <w:r>
              <w:rPr>
                <w:rFonts w:hint="eastAsia" w:ascii="宋体" w:hAnsi="宋体" w:cs="黑体"/>
                <w:color w:val="auto"/>
                <w:szCs w:val="21"/>
              </w:rPr>
              <w:t>机具品目</w:t>
            </w:r>
            <w:r>
              <w:rPr>
                <w:rFonts w:ascii="宋体" w:hAnsi="宋体" w:cs="黑体"/>
                <w:color w:val="auto"/>
                <w:szCs w:val="21"/>
              </w:rPr>
              <w:t>或档次</w:t>
            </w:r>
          </w:p>
        </w:tc>
        <w:tc>
          <w:tcPr>
            <w:tcW w:w="1106" w:type="dxa"/>
            <w:vAlign w:val="center"/>
          </w:tcPr>
          <w:p>
            <w:pPr>
              <w:jc w:val="center"/>
              <w:rPr>
                <w:rFonts w:ascii="宋体" w:hAnsi="宋体"/>
                <w:color w:val="auto"/>
                <w:szCs w:val="21"/>
              </w:rPr>
            </w:pPr>
            <w:r>
              <w:rPr>
                <w:rFonts w:hint="eastAsia" w:ascii="宋体" w:hAnsi="宋体" w:cs="黑体"/>
                <w:color w:val="auto"/>
                <w:szCs w:val="21"/>
              </w:rPr>
              <w:t>主流产品市场销售均价</w:t>
            </w:r>
          </w:p>
        </w:tc>
        <w:tc>
          <w:tcPr>
            <w:tcW w:w="975" w:type="dxa"/>
            <w:vAlign w:val="center"/>
          </w:tcPr>
          <w:p>
            <w:pPr>
              <w:jc w:val="center"/>
              <w:rPr>
                <w:rFonts w:ascii="宋体" w:hAnsi="宋体" w:cs="黑体"/>
                <w:color w:val="auto"/>
                <w:szCs w:val="21"/>
              </w:rPr>
            </w:pPr>
            <w:r>
              <w:rPr>
                <w:rFonts w:hint="eastAsia" w:ascii="宋体" w:hAnsi="宋体" w:cs="黑体"/>
                <w:color w:val="auto"/>
                <w:szCs w:val="21"/>
              </w:rPr>
              <w:t>建议补贴额测算比例</w:t>
            </w:r>
          </w:p>
        </w:tc>
        <w:tc>
          <w:tcPr>
            <w:tcW w:w="1107" w:type="dxa"/>
            <w:vAlign w:val="center"/>
          </w:tcPr>
          <w:p>
            <w:pPr>
              <w:jc w:val="center"/>
              <w:rPr>
                <w:rFonts w:ascii="宋体" w:hAnsi="宋体" w:cs="黑体"/>
                <w:color w:val="auto"/>
                <w:szCs w:val="21"/>
              </w:rPr>
            </w:pPr>
            <w:r>
              <w:rPr>
                <w:rFonts w:ascii="宋体" w:hAnsi="宋体" w:cs="黑体"/>
                <w:color w:val="auto"/>
                <w:szCs w:val="21"/>
              </w:rPr>
              <w:t>是否征求基层意见</w:t>
            </w:r>
          </w:p>
        </w:tc>
        <w:tc>
          <w:tcPr>
            <w:tcW w:w="1060" w:type="dxa"/>
            <w:vAlign w:val="center"/>
          </w:tcPr>
          <w:p>
            <w:pPr>
              <w:jc w:val="center"/>
              <w:rPr>
                <w:rFonts w:ascii="宋体" w:hAnsi="宋体"/>
                <w:color w:val="auto"/>
                <w:szCs w:val="21"/>
              </w:rPr>
            </w:pPr>
            <w:r>
              <w:rPr>
                <w:rFonts w:hint="eastAsia" w:ascii="宋体" w:hAnsi="宋体" w:cs="黑体"/>
                <w:color w:val="auto"/>
                <w:szCs w:val="21"/>
              </w:rPr>
              <w:t>是否经过专家论证</w:t>
            </w:r>
          </w:p>
        </w:tc>
        <w:tc>
          <w:tcPr>
            <w:tcW w:w="1668" w:type="dxa"/>
            <w:vAlign w:val="center"/>
          </w:tcPr>
          <w:p>
            <w:pPr>
              <w:jc w:val="center"/>
              <w:rPr>
                <w:rFonts w:ascii="宋体" w:hAnsi="宋体" w:cs="黑体"/>
                <w:color w:val="auto"/>
                <w:szCs w:val="21"/>
              </w:rPr>
            </w:pPr>
            <w:r>
              <w:rPr>
                <w:rFonts w:hint="eastAsia" w:ascii="宋体" w:hAnsi="宋体" w:cs="宋体"/>
                <w:color w:val="auto"/>
              </w:rPr>
              <w:t>州（市）</w:t>
            </w:r>
            <w:r>
              <w:rPr>
                <w:rFonts w:hint="eastAsia" w:ascii="宋体" w:hAnsi="宋体" w:cs="黑体"/>
                <w:color w:val="auto"/>
                <w:szCs w:val="21"/>
              </w:rPr>
              <w:t>农业农村部门是否集体研究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exact"/>
          <w:jc w:val="center"/>
        </w:trPr>
        <w:tc>
          <w:tcPr>
            <w:tcW w:w="734" w:type="dxa"/>
            <w:vAlign w:val="center"/>
          </w:tcPr>
          <w:p>
            <w:pPr>
              <w:jc w:val="center"/>
              <w:rPr>
                <w:rFonts w:ascii="宋体" w:hAnsi="宋体"/>
                <w:color w:val="auto"/>
                <w:szCs w:val="21"/>
              </w:rPr>
            </w:pPr>
            <w:r>
              <w:rPr>
                <w:rFonts w:ascii="宋体" w:hAnsi="宋体" w:cs="宋体"/>
                <w:color w:val="auto"/>
                <w:szCs w:val="21"/>
              </w:rPr>
              <w:t>1</w:t>
            </w:r>
          </w:p>
        </w:tc>
        <w:tc>
          <w:tcPr>
            <w:tcW w:w="827" w:type="dxa"/>
            <w:vAlign w:val="center"/>
          </w:tcPr>
          <w:p>
            <w:pPr>
              <w:jc w:val="center"/>
              <w:rPr>
                <w:rFonts w:ascii="宋体" w:hAnsi="宋体"/>
                <w:color w:val="auto"/>
                <w:szCs w:val="21"/>
              </w:rPr>
            </w:pPr>
          </w:p>
        </w:tc>
        <w:tc>
          <w:tcPr>
            <w:tcW w:w="825" w:type="dxa"/>
            <w:vAlign w:val="center"/>
          </w:tcPr>
          <w:p>
            <w:pPr>
              <w:jc w:val="center"/>
              <w:rPr>
                <w:rFonts w:ascii="宋体" w:hAnsi="宋体"/>
                <w:color w:val="auto"/>
                <w:szCs w:val="21"/>
              </w:rPr>
            </w:pPr>
          </w:p>
        </w:tc>
        <w:tc>
          <w:tcPr>
            <w:tcW w:w="1387" w:type="dxa"/>
            <w:vAlign w:val="center"/>
          </w:tcPr>
          <w:p>
            <w:pPr>
              <w:jc w:val="center"/>
              <w:rPr>
                <w:rFonts w:ascii="宋体" w:hAnsi="宋体"/>
                <w:color w:val="auto"/>
                <w:szCs w:val="21"/>
              </w:rPr>
            </w:pPr>
          </w:p>
        </w:tc>
        <w:tc>
          <w:tcPr>
            <w:tcW w:w="1106" w:type="dxa"/>
            <w:vAlign w:val="center"/>
          </w:tcPr>
          <w:p>
            <w:pPr>
              <w:jc w:val="center"/>
              <w:rPr>
                <w:rFonts w:ascii="宋体" w:hAnsi="宋体"/>
                <w:color w:val="auto"/>
                <w:szCs w:val="21"/>
              </w:rPr>
            </w:pPr>
          </w:p>
        </w:tc>
        <w:tc>
          <w:tcPr>
            <w:tcW w:w="975" w:type="dxa"/>
            <w:vAlign w:val="center"/>
          </w:tcPr>
          <w:p>
            <w:pPr>
              <w:jc w:val="center"/>
              <w:rPr>
                <w:rFonts w:ascii="宋体" w:hAnsi="宋体" w:cs="宋体"/>
                <w:color w:val="auto"/>
                <w:szCs w:val="21"/>
              </w:rPr>
            </w:pPr>
          </w:p>
        </w:tc>
        <w:tc>
          <w:tcPr>
            <w:tcW w:w="1107" w:type="dxa"/>
            <w:vAlign w:val="center"/>
          </w:tcPr>
          <w:p>
            <w:pPr>
              <w:jc w:val="center"/>
              <w:rPr>
                <w:rFonts w:ascii="宋体" w:hAnsi="宋体"/>
                <w:color w:val="auto"/>
                <w:szCs w:val="21"/>
              </w:rPr>
            </w:pPr>
          </w:p>
        </w:tc>
        <w:tc>
          <w:tcPr>
            <w:tcW w:w="1060" w:type="dxa"/>
            <w:vAlign w:val="center"/>
          </w:tcPr>
          <w:p>
            <w:pPr>
              <w:jc w:val="center"/>
              <w:rPr>
                <w:rFonts w:ascii="宋体" w:hAnsi="宋体"/>
                <w:color w:val="auto"/>
                <w:szCs w:val="21"/>
              </w:rPr>
            </w:pPr>
          </w:p>
        </w:tc>
        <w:tc>
          <w:tcPr>
            <w:tcW w:w="1668"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jc w:val="center"/>
        </w:trPr>
        <w:tc>
          <w:tcPr>
            <w:tcW w:w="734" w:type="dxa"/>
            <w:vAlign w:val="center"/>
          </w:tcPr>
          <w:p>
            <w:pPr>
              <w:jc w:val="center"/>
              <w:rPr>
                <w:rFonts w:ascii="宋体" w:hAnsi="宋体"/>
                <w:color w:val="auto"/>
                <w:szCs w:val="21"/>
              </w:rPr>
            </w:pPr>
            <w:r>
              <w:rPr>
                <w:rFonts w:ascii="宋体" w:hAnsi="宋体" w:cs="宋体"/>
                <w:color w:val="auto"/>
                <w:szCs w:val="21"/>
              </w:rPr>
              <w:t>2</w:t>
            </w:r>
          </w:p>
        </w:tc>
        <w:tc>
          <w:tcPr>
            <w:tcW w:w="827" w:type="dxa"/>
            <w:vAlign w:val="center"/>
          </w:tcPr>
          <w:p>
            <w:pPr>
              <w:jc w:val="center"/>
              <w:rPr>
                <w:rFonts w:ascii="宋体" w:hAnsi="宋体"/>
                <w:color w:val="auto"/>
                <w:szCs w:val="21"/>
              </w:rPr>
            </w:pPr>
          </w:p>
        </w:tc>
        <w:tc>
          <w:tcPr>
            <w:tcW w:w="825" w:type="dxa"/>
            <w:vAlign w:val="center"/>
          </w:tcPr>
          <w:p>
            <w:pPr>
              <w:jc w:val="center"/>
              <w:rPr>
                <w:rFonts w:ascii="宋体" w:hAnsi="宋体"/>
                <w:color w:val="auto"/>
                <w:szCs w:val="21"/>
              </w:rPr>
            </w:pPr>
          </w:p>
        </w:tc>
        <w:tc>
          <w:tcPr>
            <w:tcW w:w="1387" w:type="dxa"/>
            <w:vAlign w:val="center"/>
          </w:tcPr>
          <w:p>
            <w:pPr>
              <w:jc w:val="center"/>
              <w:rPr>
                <w:rFonts w:ascii="宋体" w:hAnsi="宋体"/>
                <w:color w:val="auto"/>
                <w:szCs w:val="21"/>
              </w:rPr>
            </w:pPr>
          </w:p>
        </w:tc>
        <w:tc>
          <w:tcPr>
            <w:tcW w:w="1106" w:type="dxa"/>
            <w:vAlign w:val="center"/>
          </w:tcPr>
          <w:p>
            <w:pPr>
              <w:jc w:val="center"/>
              <w:rPr>
                <w:rFonts w:ascii="宋体" w:hAnsi="宋体"/>
                <w:color w:val="auto"/>
                <w:szCs w:val="21"/>
              </w:rPr>
            </w:pPr>
          </w:p>
        </w:tc>
        <w:tc>
          <w:tcPr>
            <w:tcW w:w="975" w:type="dxa"/>
            <w:vAlign w:val="center"/>
          </w:tcPr>
          <w:p>
            <w:pPr>
              <w:jc w:val="center"/>
              <w:rPr>
                <w:rFonts w:ascii="宋体" w:hAnsi="宋体"/>
                <w:color w:val="auto"/>
                <w:szCs w:val="21"/>
              </w:rPr>
            </w:pPr>
          </w:p>
        </w:tc>
        <w:tc>
          <w:tcPr>
            <w:tcW w:w="1107" w:type="dxa"/>
            <w:vAlign w:val="center"/>
          </w:tcPr>
          <w:p>
            <w:pPr>
              <w:jc w:val="center"/>
              <w:rPr>
                <w:rFonts w:ascii="宋体" w:hAnsi="宋体"/>
                <w:color w:val="auto"/>
                <w:szCs w:val="21"/>
              </w:rPr>
            </w:pPr>
          </w:p>
        </w:tc>
        <w:tc>
          <w:tcPr>
            <w:tcW w:w="1060" w:type="dxa"/>
            <w:vAlign w:val="center"/>
          </w:tcPr>
          <w:p>
            <w:pPr>
              <w:jc w:val="center"/>
              <w:rPr>
                <w:rFonts w:ascii="宋体" w:hAnsi="宋体"/>
                <w:color w:val="auto"/>
                <w:szCs w:val="21"/>
              </w:rPr>
            </w:pPr>
          </w:p>
        </w:tc>
        <w:tc>
          <w:tcPr>
            <w:tcW w:w="1668"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jc w:val="center"/>
        </w:trPr>
        <w:tc>
          <w:tcPr>
            <w:tcW w:w="734" w:type="dxa"/>
            <w:vAlign w:val="center"/>
          </w:tcPr>
          <w:p>
            <w:pPr>
              <w:jc w:val="center"/>
              <w:rPr>
                <w:rFonts w:ascii="宋体" w:hAnsi="宋体"/>
                <w:color w:val="auto"/>
                <w:szCs w:val="21"/>
              </w:rPr>
            </w:pPr>
            <w:r>
              <w:rPr>
                <w:rFonts w:ascii="宋体" w:hAnsi="宋体" w:cs="宋体"/>
                <w:color w:val="auto"/>
                <w:szCs w:val="21"/>
              </w:rPr>
              <w:t>3</w:t>
            </w:r>
          </w:p>
        </w:tc>
        <w:tc>
          <w:tcPr>
            <w:tcW w:w="827" w:type="dxa"/>
            <w:vAlign w:val="center"/>
          </w:tcPr>
          <w:p>
            <w:pPr>
              <w:jc w:val="center"/>
              <w:rPr>
                <w:rFonts w:ascii="宋体" w:hAnsi="宋体"/>
                <w:color w:val="auto"/>
                <w:szCs w:val="21"/>
              </w:rPr>
            </w:pPr>
          </w:p>
        </w:tc>
        <w:tc>
          <w:tcPr>
            <w:tcW w:w="825" w:type="dxa"/>
            <w:vAlign w:val="center"/>
          </w:tcPr>
          <w:p>
            <w:pPr>
              <w:jc w:val="center"/>
              <w:rPr>
                <w:rFonts w:ascii="宋体" w:hAnsi="宋体"/>
                <w:color w:val="auto"/>
                <w:szCs w:val="21"/>
              </w:rPr>
            </w:pPr>
          </w:p>
        </w:tc>
        <w:tc>
          <w:tcPr>
            <w:tcW w:w="1387" w:type="dxa"/>
            <w:vAlign w:val="center"/>
          </w:tcPr>
          <w:p>
            <w:pPr>
              <w:jc w:val="center"/>
              <w:rPr>
                <w:rFonts w:ascii="宋体" w:hAnsi="宋体"/>
                <w:color w:val="auto"/>
                <w:szCs w:val="21"/>
              </w:rPr>
            </w:pPr>
          </w:p>
        </w:tc>
        <w:tc>
          <w:tcPr>
            <w:tcW w:w="1106" w:type="dxa"/>
            <w:vAlign w:val="center"/>
          </w:tcPr>
          <w:p>
            <w:pPr>
              <w:jc w:val="center"/>
              <w:rPr>
                <w:rFonts w:ascii="宋体" w:hAnsi="宋体"/>
                <w:color w:val="auto"/>
                <w:szCs w:val="21"/>
              </w:rPr>
            </w:pPr>
          </w:p>
        </w:tc>
        <w:tc>
          <w:tcPr>
            <w:tcW w:w="975" w:type="dxa"/>
            <w:vAlign w:val="center"/>
          </w:tcPr>
          <w:p>
            <w:pPr>
              <w:jc w:val="center"/>
              <w:rPr>
                <w:rFonts w:ascii="宋体" w:hAnsi="宋体"/>
                <w:color w:val="auto"/>
                <w:szCs w:val="21"/>
              </w:rPr>
            </w:pPr>
          </w:p>
        </w:tc>
        <w:tc>
          <w:tcPr>
            <w:tcW w:w="1107" w:type="dxa"/>
            <w:vAlign w:val="center"/>
          </w:tcPr>
          <w:p>
            <w:pPr>
              <w:jc w:val="center"/>
              <w:rPr>
                <w:rFonts w:ascii="宋体" w:hAnsi="宋体"/>
                <w:color w:val="auto"/>
                <w:szCs w:val="21"/>
              </w:rPr>
            </w:pPr>
          </w:p>
        </w:tc>
        <w:tc>
          <w:tcPr>
            <w:tcW w:w="1060" w:type="dxa"/>
            <w:vAlign w:val="center"/>
          </w:tcPr>
          <w:p>
            <w:pPr>
              <w:jc w:val="center"/>
              <w:rPr>
                <w:rFonts w:ascii="宋体" w:hAnsi="宋体"/>
                <w:color w:val="auto"/>
                <w:szCs w:val="21"/>
              </w:rPr>
            </w:pPr>
          </w:p>
        </w:tc>
        <w:tc>
          <w:tcPr>
            <w:tcW w:w="1668"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exact"/>
          <w:jc w:val="center"/>
        </w:trPr>
        <w:tc>
          <w:tcPr>
            <w:tcW w:w="734" w:type="dxa"/>
            <w:vAlign w:val="center"/>
          </w:tcPr>
          <w:p>
            <w:pPr>
              <w:jc w:val="center"/>
              <w:rPr>
                <w:rFonts w:ascii="宋体" w:hAnsi="宋体" w:cs="宋体"/>
                <w:color w:val="auto"/>
                <w:szCs w:val="21"/>
              </w:rPr>
            </w:pPr>
            <w:r>
              <w:rPr>
                <w:rFonts w:hint="eastAsia" w:ascii="宋体" w:hAnsi="宋体" w:cs="宋体"/>
                <w:color w:val="auto"/>
                <w:szCs w:val="21"/>
              </w:rPr>
              <w:t>…</w:t>
            </w:r>
          </w:p>
        </w:tc>
        <w:tc>
          <w:tcPr>
            <w:tcW w:w="827" w:type="dxa"/>
            <w:vAlign w:val="center"/>
          </w:tcPr>
          <w:p>
            <w:pPr>
              <w:jc w:val="center"/>
              <w:rPr>
                <w:rFonts w:ascii="宋体" w:hAnsi="宋体"/>
                <w:color w:val="auto"/>
                <w:szCs w:val="21"/>
              </w:rPr>
            </w:pPr>
          </w:p>
        </w:tc>
        <w:tc>
          <w:tcPr>
            <w:tcW w:w="825" w:type="dxa"/>
            <w:vAlign w:val="center"/>
          </w:tcPr>
          <w:p>
            <w:pPr>
              <w:jc w:val="center"/>
              <w:rPr>
                <w:rFonts w:ascii="宋体" w:hAnsi="宋体"/>
                <w:color w:val="auto"/>
                <w:szCs w:val="21"/>
              </w:rPr>
            </w:pPr>
          </w:p>
        </w:tc>
        <w:tc>
          <w:tcPr>
            <w:tcW w:w="1387" w:type="dxa"/>
            <w:vAlign w:val="center"/>
          </w:tcPr>
          <w:p>
            <w:pPr>
              <w:jc w:val="center"/>
              <w:rPr>
                <w:rFonts w:ascii="宋体" w:hAnsi="宋体"/>
                <w:color w:val="auto"/>
                <w:szCs w:val="21"/>
              </w:rPr>
            </w:pPr>
          </w:p>
        </w:tc>
        <w:tc>
          <w:tcPr>
            <w:tcW w:w="1106" w:type="dxa"/>
            <w:vAlign w:val="center"/>
          </w:tcPr>
          <w:p>
            <w:pPr>
              <w:jc w:val="center"/>
              <w:rPr>
                <w:rFonts w:ascii="宋体" w:hAnsi="宋体"/>
                <w:color w:val="auto"/>
                <w:szCs w:val="21"/>
              </w:rPr>
            </w:pPr>
          </w:p>
        </w:tc>
        <w:tc>
          <w:tcPr>
            <w:tcW w:w="975" w:type="dxa"/>
            <w:vAlign w:val="center"/>
          </w:tcPr>
          <w:p>
            <w:pPr>
              <w:jc w:val="center"/>
              <w:rPr>
                <w:rFonts w:ascii="宋体" w:hAnsi="宋体"/>
                <w:color w:val="auto"/>
                <w:szCs w:val="21"/>
              </w:rPr>
            </w:pPr>
          </w:p>
        </w:tc>
        <w:tc>
          <w:tcPr>
            <w:tcW w:w="1107" w:type="dxa"/>
            <w:vAlign w:val="center"/>
          </w:tcPr>
          <w:p>
            <w:pPr>
              <w:jc w:val="center"/>
              <w:rPr>
                <w:rFonts w:ascii="宋体" w:hAnsi="宋体"/>
                <w:color w:val="auto"/>
                <w:szCs w:val="21"/>
              </w:rPr>
            </w:pPr>
          </w:p>
        </w:tc>
        <w:tc>
          <w:tcPr>
            <w:tcW w:w="1060" w:type="dxa"/>
            <w:vAlign w:val="center"/>
          </w:tcPr>
          <w:p>
            <w:pPr>
              <w:jc w:val="center"/>
              <w:rPr>
                <w:rFonts w:ascii="宋体" w:hAnsi="宋体"/>
                <w:color w:val="auto"/>
                <w:szCs w:val="21"/>
              </w:rPr>
            </w:pPr>
          </w:p>
        </w:tc>
        <w:tc>
          <w:tcPr>
            <w:tcW w:w="1668" w:type="dxa"/>
            <w:vAlign w:val="center"/>
          </w:tcPr>
          <w:p>
            <w:pPr>
              <w:jc w:val="center"/>
              <w:rPr>
                <w:rFonts w:ascii="宋体" w:hAnsi="宋体"/>
                <w:color w:val="auto"/>
                <w:szCs w:val="21"/>
              </w:rPr>
            </w:pPr>
          </w:p>
        </w:tc>
      </w:tr>
    </w:tbl>
    <w:p>
      <w:pPr>
        <w:ind w:firstLine="420" w:firstLineChars="200"/>
        <w:jc w:val="left"/>
        <w:rPr>
          <w:rFonts w:ascii="宋体" w:hAnsi="宋体" w:cs="宋体"/>
          <w:color w:val="auto"/>
        </w:rPr>
      </w:pPr>
      <w:r>
        <w:rPr>
          <w:rFonts w:hint="eastAsia" w:ascii="宋体" w:hAnsi="宋体" w:cs="宋体"/>
          <w:color w:val="auto"/>
        </w:rPr>
        <w:t>备注：</w:t>
      </w:r>
    </w:p>
    <w:p>
      <w:pPr>
        <w:ind w:firstLine="420"/>
        <w:rPr>
          <w:rFonts w:ascii="宋体" w:hAnsi="宋体" w:eastAsia="宋体" w:cs="宋体"/>
          <w:color w:val="auto"/>
          <w:szCs w:val="21"/>
        </w:rPr>
      </w:pPr>
      <w:r>
        <w:rPr>
          <w:rFonts w:hint="eastAsia" w:ascii="宋体" w:hAnsi="宋体" w:eastAsia="宋体" w:cs="宋体"/>
          <w:color w:val="auto"/>
          <w:szCs w:val="21"/>
        </w:rPr>
        <w:t>1. 本表由</w:t>
      </w:r>
      <w:r>
        <w:rPr>
          <w:rFonts w:hint="eastAsia" w:ascii="宋体" w:hAnsi="宋体" w:cs="宋体"/>
          <w:color w:val="auto"/>
        </w:rPr>
        <w:t>州（市）</w:t>
      </w:r>
      <w:r>
        <w:rPr>
          <w:rFonts w:hint="eastAsia" w:ascii="宋体" w:hAnsi="宋体" w:eastAsia="宋体" w:cs="宋体"/>
          <w:color w:val="auto"/>
          <w:szCs w:val="21"/>
        </w:rPr>
        <w:t>级农业农村部门负责填报，每行填写1个品目或档次</w:t>
      </w:r>
      <w:r>
        <w:rPr>
          <w:rFonts w:ascii="宋体" w:hAnsi="宋体" w:eastAsia="宋体" w:cs="宋体"/>
          <w:color w:val="auto"/>
          <w:szCs w:val="21"/>
        </w:rPr>
        <w:t>，报送前需</w:t>
      </w:r>
      <w:r>
        <w:rPr>
          <w:rFonts w:hint="eastAsia" w:ascii="宋体" w:hAnsi="宋体" w:eastAsia="宋体" w:cs="宋体"/>
          <w:color w:val="auto"/>
          <w:szCs w:val="21"/>
        </w:rPr>
        <w:t>商同级财</w:t>
      </w:r>
    </w:p>
    <w:p>
      <w:pPr>
        <w:ind w:firstLine="630" w:firstLineChars="300"/>
        <w:jc w:val="left"/>
        <w:rPr>
          <w:rFonts w:ascii="宋体" w:hAnsi="宋体" w:cs="宋体"/>
          <w:color w:val="auto"/>
        </w:rPr>
      </w:pPr>
      <w:r>
        <w:rPr>
          <w:rFonts w:hint="eastAsia" w:ascii="宋体" w:hAnsi="宋体" w:eastAsia="宋体" w:cs="宋体"/>
          <w:color w:val="auto"/>
          <w:szCs w:val="21"/>
        </w:rPr>
        <w:t xml:space="preserve"> 政部门同意。</w:t>
      </w:r>
    </w:p>
    <w:p>
      <w:pPr>
        <w:ind w:firstLine="420" w:firstLineChars="200"/>
        <w:jc w:val="left"/>
        <w:rPr>
          <w:rFonts w:ascii="宋体" w:hAnsi="宋体" w:cs="宋体"/>
          <w:color w:val="auto"/>
        </w:rPr>
      </w:pPr>
      <w:r>
        <w:rPr>
          <w:rFonts w:hint="eastAsia" w:ascii="宋体" w:hAnsi="宋体" w:cs="宋体"/>
          <w:color w:val="auto"/>
        </w:rPr>
        <w:t>2. 本表一式两份，州（市）级农业农村部门和省农业农村厅</w:t>
      </w:r>
      <w:r>
        <w:rPr>
          <w:rFonts w:hint="eastAsia" w:ascii="宋体" w:hAnsi="宋体" w:cs="宋体"/>
          <w:color w:val="auto"/>
          <w:lang w:eastAsia="zh-CN"/>
        </w:rPr>
        <w:t>农业机械</w:t>
      </w:r>
      <w:r>
        <w:rPr>
          <w:rFonts w:hint="eastAsia" w:ascii="宋体" w:hAnsi="宋体" w:cs="宋体"/>
          <w:color w:val="auto"/>
        </w:rPr>
        <w:t>化管理处各留存一份。</w:t>
      </w:r>
    </w:p>
    <w:p>
      <w:pPr>
        <w:rPr>
          <w:rFonts w:ascii="黑体" w:hAnsi="黑体" w:eastAsia="黑体" w:cs="黑体"/>
          <w:color w:val="auto"/>
          <w:sz w:val="32"/>
          <w:szCs w:val="32"/>
        </w:rPr>
      </w:pPr>
      <w:r>
        <w:rPr>
          <w:rFonts w:hint="eastAsia" w:ascii="黑体" w:hAnsi="黑体" w:eastAsia="黑体" w:cs="黑体"/>
          <w:color w:val="auto"/>
          <w:sz w:val="32"/>
          <w:szCs w:val="32"/>
        </w:rPr>
        <w:br w:type="page"/>
      </w:r>
    </w:p>
    <w:p>
      <w:pPr>
        <w:pStyle w:val="5"/>
        <w:widowControl w:val="0"/>
        <w:snapToGrid w:val="0"/>
        <w:spacing w:before="0" w:beforeAutospacing="0" w:after="0" w:afterAutospacing="0" w:line="360" w:lineRule="auto"/>
        <w:jc w:val="both"/>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附表2</w:t>
      </w:r>
    </w:p>
    <w:p>
      <w:pPr>
        <w:spacing w:line="360" w:lineRule="auto"/>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农机购置补贴机具降低补贴额测算比例备案表</w:t>
      </w:r>
    </w:p>
    <w:p>
      <w:pPr>
        <w:spacing w:line="360" w:lineRule="auto"/>
        <w:rPr>
          <w:rFonts w:ascii="仿宋" w:hAnsi="仿宋"/>
          <w:color w:val="auto"/>
          <w:sz w:val="28"/>
          <w:szCs w:val="28"/>
        </w:rPr>
      </w:pPr>
      <w:r>
        <w:rPr>
          <w:rFonts w:hint="eastAsia" w:cs="宋体"/>
          <w:color w:val="auto"/>
          <w:szCs w:val="21"/>
        </w:rPr>
        <w:t>填报单位：（盖章）</w:t>
      </w:r>
      <w:r>
        <w:rPr>
          <w:color w:val="auto"/>
          <w:szCs w:val="21"/>
        </w:rPr>
        <w:t xml:space="preserve"> </w:t>
      </w:r>
      <w:r>
        <w:rPr>
          <w:rFonts w:ascii="仿宋" w:hAnsi="仿宋" w:cs="仿宋"/>
          <w:color w:val="auto"/>
          <w:sz w:val="28"/>
          <w:szCs w:val="28"/>
        </w:rPr>
        <w:t xml:space="preserve">                </w:t>
      </w:r>
      <w:r>
        <w:rPr>
          <w:rFonts w:hint="eastAsia" w:cs="宋体"/>
          <w:color w:val="auto"/>
          <w:szCs w:val="21"/>
        </w:rPr>
        <w:t>联系人及联系方式：</w:t>
      </w:r>
    </w:p>
    <w:tbl>
      <w:tblPr>
        <w:tblStyle w:val="6"/>
        <w:tblW w:w="9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25"/>
        <w:gridCol w:w="843"/>
        <w:gridCol w:w="1435"/>
        <w:gridCol w:w="1115"/>
        <w:gridCol w:w="966"/>
        <w:gridCol w:w="1078"/>
        <w:gridCol w:w="114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678" w:type="dxa"/>
            <w:vAlign w:val="center"/>
          </w:tcPr>
          <w:p>
            <w:pPr>
              <w:jc w:val="center"/>
              <w:rPr>
                <w:rFonts w:ascii="宋体" w:hAnsi="宋体"/>
                <w:color w:val="auto"/>
                <w:szCs w:val="21"/>
              </w:rPr>
            </w:pPr>
            <w:r>
              <w:rPr>
                <w:rFonts w:hint="eastAsia" w:ascii="宋体" w:hAnsi="宋体" w:cs="黑体"/>
                <w:color w:val="auto"/>
                <w:szCs w:val="21"/>
              </w:rPr>
              <w:t>序号</w:t>
            </w:r>
          </w:p>
        </w:tc>
        <w:tc>
          <w:tcPr>
            <w:tcW w:w="825" w:type="dxa"/>
            <w:vAlign w:val="center"/>
          </w:tcPr>
          <w:p>
            <w:pPr>
              <w:jc w:val="center"/>
              <w:rPr>
                <w:rFonts w:ascii="宋体" w:hAnsi="宋体"/>
                <w:color w:val="auto"/>
                <w:szCs w:val="21"/>
              </w:rPr>
            </w:pPr>
            <w:r>
              <w:rPr>
                <w:rFonts w:hint="eastAsia" w:ascii="宋体" w:hAnsi="宋体" w:cs="黑体"/>
                <w:color w:val="auto"/>
                <w:szCs w:val="21"/>
              </w:rPr>
              <w:t>机具大类</w:t>
            </w:r>
          </w:p>
        </w:tc>
        <w:tc>
          <w:tcPr>
            <w:tcW w:w="843" w:type="dxa"/>
            <w:vAlign w:val="center"/>
          </w:tcPr>
          <w:p>
            <w:pPr>
              <w:jc w:val="center"/>
              <w:rPr>
                <w:rFonts w:ascii="宋体" w:hAnsi="宋体"/>
                <w:color w:val="auto"/>
                <w:szCs w:val="21"/>
              </w:rPr>
            </w:pPr>
            <w:r>
              <w:rPr>
                <w:rFonts w:hint="eastAsia" w:ascii="宋体" w:hAnsi="宋体" w:cs="黑体"/>
                <w:color w:val="auto"/>
                <w:szCs w:val="21"/>
              </w:rPr>
              <w:t>机具小类</w:t>
            </w:r>
          </w:p>
        </w:tc>
        <w:tc>
          <w:tcPr>
            <w:tcW w:w="1435" w:type="dxa"/>
            <w:vAlign w:val="center"/>
          </w:tcPr>
          <w:p>
            <w:pPr>
              <w:jc w:val="center"/>
              <w:rPr>
                <w:rFonts w:ascii="宋体" w:hAnsi="宋体"/>
                <w:color w:val="auto"/>
                <w:szCs w:val="21"/>
              </w:rPr>
            </w:pPr>
            <w:r>
              <w:rPr>
                <w:rFonts w:hint="eastAsia" w:ascii="宋体" w:hAnsi="宋体" w:cs="黑体"/>
                <w:color w:val="auto"/>
                <w:szCs w:val="21"/>
              </w:rPr>
              <w:t>机具品目</w:t>
            </w:r>
            <w:r>
              <w:rPr>
                <w:rFonts w:ascii="宋体" w:hAnsi="宋体" w:cs="黑体"/>
                <w:color w:val="auto"/>
                <w:szCs w:val="21"/>
              </w:rPr>
              <w:t>或档次</w:t>
            </w:r>
          </w:p>
        </w:tc>
        <w:tc>
          <w:tcPr>
            <w:tcW w:w="1115" w:type="dxa"/>
            <w:vAlign w:val="center"/>
          </w:tcPr>
          <w:p>
            <w:pPr>
              <w:jc w:val="center"/>
              <w:rPr>
                <w:rFonts w:ascii="宋体" w:hAnsi="宋体"/>
                <w:color w:val="auto"/>
                <w:szCs w:val="21"/>
              </w:rPr>
            </w:pPr>
            <w:r>
              <w:rPr>
                <w:rFonts w:hint="eastAsia" w:ascii="宋体" w:hAnsi="宋体" w:cs="黑体"/>
                <w:color w:val="auto"/>
                <w:szCs w:val="21"/>
              </w:rPr>
              <w:t>主流产品市场销售均价</w:t>
            </w:r>
          </w:p>
        </w:tc>
        <w:tc>
          <w:tcPr>
            <w:tcW w:w="966" w:type="dxa"/>
            <w:vAlign w:val="center"/>
          </w:tcPr>
          <w:p>
            <w:pPr>
              <w:jc w:val="center"/>
              <w:rPr>
                <w:rFonts w:ascii="宋体" w:hAnsi="宋体" w:cs="黑体"/>
                <w:color w:val="auto"/>
                <w:szCs w:val="21"/>
              </w:rPr>
            </w:pPr>
            <w:r>
              <w:rPr>
                <w:rFonts w:hint="eastAsia" w:ascii="宋体" w:hAnsi="宋体"/>
                <w:color w:val="auto"/>
                <w:szCs w:val="21"/>
              </w:rPr>
              <w:t>建议</w:t>
            </w:r>
            <w:r>
              <w:rPr>
                <w:rFonts w:ascii="宋体" w:hAnsi="宋体"/>
                <w:color w:val="auto"/>
                <w:szCs w:val="21"/>
              </w:rPr>
              <w:t>补贴额测算比例</w:t>
            </w:r>
          </w:p>
        </w:tc>
        <w:tc>
          <w:tcPr>
            <w:tcW w:w="1078" w:type="dxa"/>
            <w:vAlign w:val="center"/>
          </w:tcPr>
          <w:p>
            <w:pPr>
              <w:jc w:val="center"/>
              <w:rPr>
                <w:rFonts w:ascii="宋体" w:hAnsi="宋体" w:cs="黑体"/>
                <w:color w:val="auto"/>
                <w:szCs w:val="21"/>
              </w:rPr>
            </w:pPr>
            <w:r>
              <w:rPr>
                <w:rFonts w:ascii="宋体" w:hAnsi="宋体" w:cs="黑体"/>
                <w:color w:val="auto"/>
                <w:szCs w:val="21"/>
              </w:rPr>
              <w:t>是否征求基层意见</w:t>
            </w:r>
          </w:p>
        </w:tc>
        <w:tc>
          <w:tcPr>
            <w:tcW w:w="1148" w:type="dxa"/>
            <w:vAlign w:val="center"/>
          </w:tcPr>
          <w:p>
            <w:pPr>
              <w:jc w:val="center"/>
              <w:rPr>
                <w:rFonts w:ascii="宋体" w:hAnsi="宋体"/>
                <w:color w:val="auto"/>
                <w:szCs w:val="21"/>
              </w:rPr>
            </w:pPr>
            <w:r>
              <w:rPr>
                <w:rFonts w:hint="eastAsia" w:ascii="宋体" w:hAnsi="宋体" w:cs="黑体"/>
                <w:color w:val="auto"/>
                <w:szCs w:val="21"/>
              </w:rPr>
              <w:t>是否经过专家论证</w:t>
            </w:r>
          </w:p>
        </w:tc>
        <w:tc>
          <w:tcPr>
            <w:tcW w:w="1636" w:type="dxa"/>
            <w:vAlign w:val="center"/>
          </w:tcPr>
          <w:p>
            <w:pPr>
              <w:jc w:val="center"/>
              <w:rPr>
                <w:rFonts w:ascii="宋体" w:hAnsi="宋体" w:cs="黑体"/>
                <w:color w:val="auto"/>
                <w:szCs w:val="21"/>
              </w:rPr>
            </w:pPr>
            <w:r>
              <w:rPr>
                <w:rFonts w:hint="eastAsia" w:ascii="宋体" w:hAnsi="宋体" w:cs="宋体"/>
                <w:color w:val="auto"/>
              </w:rPr>
              <w:t>州（市）</w:t>
            </w:r>
            <w:r>
              <w:rPr>
                <w:rFonts w:hint="eastAsia" w:ascii="宋体" w:hAnsi="宋体" w:cs="黑体"/>
                <w:color w:val="auto"/>
                <w:szCs w:val="21"/>
              </w:rPr>
              <w:t>农业农村部门是否集体研究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exact"/>
          <w:jc w:val="center"/>
        </w:trPr>
        <w:tc>
          <w:tcPr>
            <w:tcW w:w="678" w:type="dxa"/>
            <w:vAlign w:val="center"/>
          </w:tcPr>
          <w:p>
            <w:pPr>
              <w:jc w:val="center"/>
              <w:rPr>
                <w:rFonts w:ascii="宋体" w:hAnsi="宋体"/>
                <w:color w:val="auto"/>
                <w:szCs w:val="21"/>
              </w:rPr>
            </w:pPr>
            <w:r>
              <w:rPr>
                <w:rFonts w:ascii="宋体" w:hAnsi="宋体" w:cs="宋体"/>
                <w:color w:val="auto"/>
                <w:szCs w:val="21"/>
              </w:rPr>
              <w:t>1</w:t>
            </w:r>
          </w:p>
        </w:tc>
        <w:tc>
          <w:tcPr>
            <w:tcW w:w="825" w:type="dxa"/>
            <w:vAlign w:val="center"/>
          </w:tcPr>
          <w:p>
            <w:pPr>
              <w:jc w:val="center"/>
              <w:rPr>
                <w:rFonts w:ascii="宋体" w:hAnsi="宋体"/>
                <w:color w:val="auto"/>
                <w:szCs w:val="21"/>
              </w:rPr>
            </w:pPr>
          </w:p>
        </w:tc>
        <w:tc>
          <w:tcPr>
            <w:tcW w:w="843" w:type="dxa"/>
            <w:vAlign w:val="center"/>
          </w:tcPr>
          <w:p>
            <w:pPr>
              <w:jc w:val="center"/>
              <w:rPr>
                <w:rFonts w:ascii="宋体" w:hAnsi="宋体"/>
                <w:color w:val="auto"/>
                <w:szCs w:val="21"/>
              </w:rPr>
            </w:pPr>
          </w:p>
        </w:tc>
        <w:tc>
          <w:tcPr>
            <w:tcW w:w="1435" w:type="dxa"/>
            <w:vAlign w:val="center"/>
          </w:tcPr>
          <w:p>
            <w:pPr>
              <w:jc w:val="center"/>
              <w:rPr>
                <w:rFonts w:ascii="宋体" w:hAnsi="宋体"/>
                <w:color w:val="auto"/>
                <w:szCs w:val="21"/>
              </w:rPr>
            </w:pPr>
          </w:p>
        </w:tc>
        <w:tc>
          <w:tcPr>
            <w:tcW w:w="1115" w:type="dxa"/>
            <w:vAlign w:val="center"/>
          </w:tcPr>
          <w:p>
            <w:pPr>
              <w:jc w:val="center"/>
              <w:rPr>
                <w:rFonts w:ascii="宋体" w:hAnsi="宋体"/>
                <w:color w:val="auto"/>
                <w:szCs w:val="21"/>
              </w:rPr>
            </w:pPr>
          </w:p>
        </w:tc>
        <w:tc>
          <w:tcPr>
            <w:tcW w:w="966" w:type="dxa"/>
            <w:vAlign w:val="center"/>
          </w:tcPr>
          <w:p>
            <w:pPr>
              <w:jc w:val="center"/>
              <w:rPr>
                <w:rFonts w:ascii="宋体" w:hAnsi="宋体" w:cs="宋体"/>
                <w:color w:val="auto"/>
                <w:szCs w:val="21"/>
              </w:rPr>
            </w:pPr>
          </w:p>
        </w:tc>
        <w:tc>
          <w:tcPr>
            <w:tcW w:w="1078" w:type="dxa"/>
            <w:vAlign w:val="center"/>
          </w:tcPr>
          <w:p>
            <w:pPr>
              <w:jc w:val="center"/>
              <w:rPr>
                <w:rFonts w:ascii="宋体" w:hAnsi="宋体"/>
                <w:color w:val="auto"/>
                <w:szCs w:val="21"/>
              </w:rPr>
            </w:pPr>
          </w:p>
        </w:tc>
        <w:tc>
          <w:tcPr>
            <w:tcW w:w="1148" w:type="dxa"/>
            <w:vAlign w:val="center"/>
          </w:tcPr>
          <w:p>
            <w:pPr>
              <w:jc w:val="center"/>
              <w:rPr>
                <w:rFonts w:ascii="宋体" w:hAnsi="宋体"/>
                <w:color w:val="auto"/>
                <w:szCs w:val="21"/>
              </w:rPr>
            </w:pPr>
          </w:p>
        </w:tc>
        <w:tc>
          <w:tcPr>
            <w:tcW w:w="1636"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jc w:val="center"/>
        </w:trPr>
        <w:tc>
          <w:tcPr>
            <w:tcW w:w="678" w:type="dxa"/>
            <w:vAlign w:val="center"/>
          </w:tcPr>
          <w:p>
            <w:pPr>
              <w:jc w:val="center"/>
              <w:rPr>
                <w:rFonts w:ascii="宋体" w:hAnsi="宋体"/>
                <w:color w:val="auto"/>
                <w:szCs w:val="21"/>
              </w:rPr>
            </w:pPr>
            <w:r>
              <w:rPr>
                <w:rFonts w:ascii="宋体" w:hAnsi="宋体" w:cs="宋体"/>
                <w:color w:val="auto"/>
                <w:szCs w:val="21"/>
              </w:rPr>
              <w:t>2</w:t>
            </w:r>
          </w:p>
        </w:tc>
        <w:tc>
          <w:tcPr>
            <w:tcW w:w="825" w:type="dxa"/>
            <w:vAlign w:val="center"/>
          </w:tcPr>
          <w:p>
            <w:pPr>
              <w:jc w:val="center"/>
              <w:rPr>
                <w:rFonts w:ascii="宋体" w:hAnsi="宋体"/>
                <w:color w:val="auto"/>
                <w:szCs w:val="21"/>
              </w:rPr>
            </w:pPr>
          </w:p>
        </w:tc>
        <w:tc>
          <w:tcPr>
            <w:tcW w:w="843" w:type="dxa"/>
            <w:vAlign w:val="center"/>
          </w:tcPr>
          <w:p>
            <w:pPr>
              <w:jc w:val="center"/>
              <w:rPr>
                <w:rFonts w:ascii="宋体" w:hAnsi="宋体"/>
                <w:color w:val="auto"/>
                <w:szCs w:val="21"/>
              </w:rPr>
            </w:pPr>
          </w:p>
        </w:tc>
        <w:tc>
          <w:tcPr>
            <w:tcW w:w="1435" w:type="dxa"/>
            <w:vAlign w:val="center"/>
          </w:tcPr>
          <w:p>
            <w:pPr>
              <w:jc w:val="center"/>
              <w:rPr>
                <w:rFonts w:ascii="宋体" w:hAnsi="宋体"/>
                <w:color w:val="auto"/>
                <w:szCs w:val="21"/>
              </w:rPr>
            </w:pPr>
          </w:p>
        </w:tc>
        <w:tc>
          <w:tcPr>
            <w:tcW w:w="1115" w:type="dxa"/>
            <w:vAlign w:val="center"/>
          </w:tcPr>
          <w:p>
            <w:pPr>
              <w:jc w:val="center"/>
              <w:rPr>
                <w:rFonts w:ascii="宋体" w:hAnsi="宋体"/>
                <w:color w:val="auto"/>
                <w:szCs w:val="21"/>
              </w:rPr>
            </w:pPr>
          </w:p>
        </w:tc>
        <w:tc>
          <w:tcPr>
            <w:tcW w:w="966" w:type="dxa"/>
            <w:vAlign w:val="center"/>
          </w:tcPr>
          <w:p>
            <w:pPr>
              <w:jc w:val="center"/>
              <w:rPr>
                <w:rFonts w:ascii="宋体" w:hAnsi="宋体"/>
                <w:color w:val="auto"/>
                <w:szCs w:val="21"/>
              </w:rPr>
            </w:pPr>
          </w:p>
        </w:tc>
        <w:tc>
          <w:tcPr>
            <w:tcW w:w="1078" w:type="dxa"/>
            <w:vAlign w:val="center"/>
          </w:tcPr>
          <w:p>
            <w:pPr>
              <w:jc w:val="center"/>
              <w:rPr>
                <w:rFonts w:ascii="宋体" w:hAnsi="宋体"/>
                <w:color w:val="auto"/>
                <w:szCs w:val="21"/>
              </w:rPr>
            </w:pPr>
          </w:p>
        </w:tc>
        <w:tc>
          <w:tcPr>
            <w:tcW w:w="1148" w:type="dxa"/>
            <w:vAlign w:val="center"/>
          </w:tcPr>
          <w:p>
            <w:pPr>
              <w:jc w:val="center"/>
              <w:rPr>
                <w:rFonts w:ascii="宋体" w:hAnsi="宋体"/>
                <w:color w:val="auto"/>
                <w:szCs w:val="21"/>
              </w:rPr>
            </w:pPr>
          </w:p>
        </w:tc>
        <w:tc>
          <w:tcPr>
            <w:tcW w:w="1636"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exact"/>
          <w:jc w:val="center"/>
        </w:trPr>
        <w:tc>
          <w:tcPr>
            <w:tcW w:w="678" w:type="dxa"/>
            <w:vAlign w:val="center"/>
          </w:tcPr>
          <w:p>
            <w:pPr>
              <w:jc w:val="center"/>
              <w:rPr>
                <w:rFonts w:ascii="宋体" w:hAnsi="宋体"/>
                <w:color w:val="auto"/>
                <w:szCs w:val="21"/>
              </w:rPr>
            </w:pPr>
            <w:r>
              <w:rPr>
                <w:rFonts w:ascii="宋体" w:hAnsi="宋体" w:cs="宋体"/>
                <w:color w:val="auto"/>
                <w:szCs w:val="21"/>
              </w:rPr>
              <w:t>3</w:t>
            </w:r>
          </w:p>
        </w:tc>
        <w:tc>
          <w:tcPr>
            <w:tcW w:w="825" w:type="dxa"/>
            <w:vAlign w:val="center"/>
          </w:tcPr>
          <w:p>
            <w:pPr>
              <w:jc w:val="center"/>
              <w:rPr>
                <w:rFonts w:ascii="宋体" w:hAnsi="宋体"/>
                <w:color w:val="auto"/>
                <w:szCs w:val="21"/>
              </w:rPr>
            </w:pPr>
          </w:p>
        </w:tc>
        <w:tc>
          <w:tcPr>
            <w:tcW w:w="843" w:type="dxa"/>
            <w:vAlign w:val="center"/>
          </w:tcPr>
          <w:p>
            <w:pPr>
              <w:jc w:val="center"/>
              <w:rPr>
                <w:rFonts w:ascii="宋体" w:hAnsi="宋体"/>
                <w:color w:val="auto"/>
                <w:szCs w:val="21"/>
              </w:rPr>
            </w:pPr>
          </w:p>
        </w:tc>
        <w:tc>
          <w:tcPr>
            <w:tcW w:w="1435" w:type="dxa"/>
            <w:vAlign w:val="center"/>
          </w:tcPr>
          <w:p>
            <w:pPr>
              <w:jc w:val="center"/>
              <w:rPr>
                <w:rFonts w:ascii="宋体" w:hAnsi="宋体"/>
                <w:color w:val="auto"/>
                <w:szCs w:val="21"/>
              </w:rPr>
            </w:pPr>
          </w:p>
        </w:tc>
        <w:tc>
          <w:tcPr>
            <w:tcW w:w="1115" w:type="dxa"/>
            <w:vAlign w:val="center"/>
          </w:tcPr>
          <w:p>
            <w:pPr>
              <w:jc w:val="center"/>
              <w:rPr>
                <w:rFonts w:ascii="宋体" w:hAnsi="宋体"/>
                <w:color w:val="auto"/>
                <w:szCs w:val="21"/>
              </w:rPr>
            </w:pPr>
          </w:p>
        </w:tc>
        <w:tc>
          <w:tcPr>
            <w:tcW w:w="966" w:type="dxa"/>
            <w:vAlign w:val="center"/>
          </w:tcPr>
          <w:p>
            <w:pPr>
              <w:jc w:val="center"/>
              <w:rPr>
                <w:rFonts w:ascii="宋体" w:hAnsi="宋体"/>
                <w:color w:val="auto"/>
                <w:szCs w:val="21"/>
              </w:rPr>
            </w:pPr>
          </w:p>
        </w:tc>
        <w:tc>
          <w:tcPr>
            <w:tcW w:w="1078" w:type="dxa"/>
            <w:vAlign w:val="center"/>
          </w:tcPr>
          <w:p>
            <w:pPr>
              <w:jc w:val="center"/>
              <w:rPr>
                <w:rFonts w:ascii="宋体" w:hAnsi="宋体"/>
                <w:color w:val="auto"/>
                <w:szCs w:val="21"/>
              </w:rPr>
            </w:pPr>
          </w:p>
        </w:tc>
        <w:tc>
          <w:tcPr>
            <w:tcW w:w="1148" w:type="dxa"/>
            <w:vAlign w:val="center"/>
          </w:tcPr>
          <w:p>
            <w:pPr>
              <w:jc w:val="center"/>
              <w:rPr>
                <w:rFonts w:ascii="宋体" w:hAnsi="宋体"/>
                <w:color w:val="auto"/>
                <w:szCs w:val="21"/>
              </w:rPr>
            </w:pPr>
          </w:p>
        </w:tc>
        <w:tc>
          <w:tcPr>
            <w:tcW w:w="1636" w:type="dxa"/>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exact"/>
          <w:jc w:val="center"/>
        </w:trPr>
        <w:tc>
          <w:tcPr>
            <w:tcW w:w="678" w:type="dxa"/>
            <w:vAlign w:val="center"/>
          </w:tcPr>
          <w:p>
            <w:pPr>
              <w:jc w:val="center"/>
              <w:rPr>
                <w:rFonts w:ascii="宋体" w:hAnsi="宋体" w:cs="宋体"/>
                <w:color w:val="auto"/>
                <w:szCs w:val="21"/>
              </w:rPr>
            </w:pPr>
            <w:r>
              <w:rPr>
                <w:rFonts w:hint="eastAsia" w:ascii="宋体" w:hAnsi="宋体" w:cs="宋体"/>
                <w:color w:val="auto"/>
                <w:szCs w:val="21"/>
              </w:rPr>
              <w:t>…</w:t>
            </w:r>
          </w:p>
        </w:tc>
        <w:tc>
          <w:tcPr>
            <w:tcW w:w="825" w:type="dxa"/>
            <w:vAlign w:val="center"/>
          </w:tcPr>
          <w:p>
            <w:pPr>
              <w:jc w:val="center"/>
              <w:rPr>
                <w:rFonts w:ascii="宋体" w:hAnsi="宋体"/>
                <w:color w:val="auto"/>
                <w:szCs w:val="21"/>
              </w:rPr>
            </w:pPr>
          </w:p>
        </w:tc>
        <w:tc>
          <w:tcPr>
            <w:tcW w:w="843" w:type="dxa"/>
            <w:vAlign w:val="center"/>
          </w:tcPr>
          <w:p>
            <w:pPr>
              <w:jc w:val="center"/>
              <w:rPr>
                <w:rFonts w:ascii="宋体" w:hAnsi="宋体"/>
                <w:color w:val="auto"/>
                <w:szCs w:val="21"/>
              </w:rPr>
            </w:pPr>
          </w:p>
        </w:tc>
        <w:tc>
          <w:tcPr>
            <w:tcW w:w="1435" w:type="dxa"/>
            <w:vAlign w:val="center"/>
          </w:tcPr>
          <w:p>
            <w:pPr>
              <w:jc w:val="center"/>
              <w:rPr>
                <w:rFonts w:ascii="宋体" w:hAnsi="宋体"/>
                <w:color w:val="auto"/>
                <w:szCs w:val="21"/>
              </w:rPr>
            </w:pPr>
          </w:p>
        </w:tc>
        <w:tc>
          <w:tcPr>
            <w:tcW w:w="1115" w:type="dxa"/>
            <w:vAlign w:val="center"/>
          </w:tcPr>
          <w:p>
            <w:pPr>
              <w:jc w:val="center"/>
              <w:rPr>
                <w:rFonts w:ascii="宋体" w:hAnsi="宋体"/>
                <w:color w:val="auto"/>
                <w:szCs w:val="21"/>
              </w:rPr>
            </w:pPr>
          </w:p>
        </w:tc>
        <w:tc>
          <w:tcPr>
            <w:tcW w:w="966" w:type="dxa"/>
            <w:vAlign w:val="center"/>
          </w:tcPr>
          <w:p>
            <w:pPr>
              <w:jc w:val="center"/>
              <w:rPr>
                <w:rFonts w:ascii="宋体" w:hAnsi="宋体"/>
                <w:color w:val="auto"/>
                <w:szCs w:val="21"/>
              </w:rPr>
            </w:pPr>
          </w:p>
        </w:tc>
        <w:tc>
          <w:tcPr>
            <w:tcW w:w="1078" w:type="dxa"/>
            <w:vAlign w:val="center"/>
          </w:tcPr>
          <w:p>
            <w:pPr>
              <w:jc w:val="center"/>
              <w:rPr>
                <w:rFonts w:ascii="宋体" w:hAnsi="宋体"/>
                <w:color w:val="auto"/>
                <w:szCs w:val="21"/>
              </w:rPr>
            </w:pPr>
          </w:p>
        </w:tc>
        <w:tc>
          <w:tcPr>
            <w:tcW w:w="1148" w:type="dxa"/>
            <w:vAlign w:val="center"/>
          </w:tcPr>
          <w:p>
            <w:pPr>
              <w:jc w:val="center"/>
              <w:rPr>
                <w:rFonts w:ascii="宋体" w:hAnsi="宋体"/>
                <w:color w:val="auto"/>
                <w:szCs w:val="21"/>
              </w:rPr>
            </w:pPr>
          </w:p>
        </w:tc>
        <w:tc>
          <w:tcPr>
            <w:tcW w:w="1636" w:type="dxa"/>
            <w:vAlign w:val="center"/>
          </w:tcPr>
          <w:p>
            <w:pPr>
              <w:jc w:val="center"/>
              <w:rPr>
                <w:rFonts w:ascii="宋体" w:hAnsi="宋体"/>
                <w:color w:val="auto"/>
                <w:szCs w:val="21"/>
              </w:rPr>
            </w:pPr>
          </w:p>
        </w:tc>
      </w:tr>
    </w:tbl>
    <w:p>
      <w:pPr>
        <w:rPr>
          <w:rFonts w:ascii="宋体" w:hAnsi="宋体" w:eastAsia="宋体" w:cs="宋体"/>
          <w:color w:val="auto"/>
          <w:szCs w:val="21"/>
        </w:rPr>
      </w:pPr>
      <w:r>
        <w:rPr>
          <w:rFonts w:ascii="宋体" w:hAnsi="宋体" w:eastAsia="宋体" w:cs="宋体"/>
          <w:color w:val="auto"/>
          <w:szCs w:val="21"/>
        </w:rPr>
        <w:t xml:space="preserve">    </w:t>
      </w:r>
      <w:r>
        <w:rPr>
          <w:rFonts w:hint="eastAsia" w:ascii="宋体" w:hAnsi="宋体" w:eastAsia="宋体" w:cs="宋体"/>
          <w:color w:val="auto"/>
          <w:szCs w:val="21"/>
        </w:rPr>
        <w:t>备注：</w:t>
      </w:r>
    </w:p>
    <w:p>
      <w:pPr>
        <w:ind w:firstLine="420"/>
        <w:rPr>
          <w:rFonts w:ascii="宋体" w:hAnsi="宋体" w:eastAsia="宋体" w:cs="宋体"/>
          <w:color w:val="auto"/>
          <w:szCs w:val="21"/>
        </w:rPr>
      </w:pPr>
      <w:r>
        <w:rPr>
          <w:rFonts w:hint="eastAsia" w:ascii="宋体" w:hAnsi="宋体" w:eastAsia="宋体" w:cs="宋体"/>
          <w:color w:val="auto"/>
          <w:szCs w:val="21"/>
        </w:rPr>
        <w:t>1. 本表由</w:t>
      </w:r>
      <w:r>
        <w:rPr>
          <w:rFonts w:hint="eastAsia" w:ascii="宋体" w:hAnsi="宋体" w:cs="宋体"/>
          <w:color w:val="auto"/>
        </w:rPr>
        <w:t>州（市）</w:t>
      </w:r>
      <w:r>
        <w:rPr>
          <w:rFonts w:hint="eastAsia" w:ascii="宋体" w:hAnsi="宋体" w:eastAsia="宋体" w:cs="宋体"/>
          <w:color w:val="auto"/>
          <w:szCs w:val="21"/>
        </w:rPr>
        <w:t>级农业农村部门负责填报，每行填写1个品目或档次</w:t>
      </w:r>
      <w:r>
        <w:rPr>
          <w:rFonts w:ascii="宋体" w:hAnsi="宋体" w:eastAsia="宋体" w:cs="宋体"/>
          <w:color w:val="auto"/>
          <w:szCs w:val="21"/>
        </w:rPr>
        <w:t>，报送前需</w:t>
      </w:r>
      <w:r>
        <w:rPr>
          <w:rFonts w:hint="eastAsia" w:ascii="宋体" w:hAnsi="宋体" w:eastAsia="宋体" w:cs="宋体"/>
          <w:color w:val="auto"/>
          <w:szCs w:val="21"/>
        </w:rPr>
        <w:t>商同级财</w:t>
      </w:r>
    </w:p>
    <w:p>
      <w:pPr>
        <w:ind w:firstLine="630" w:firstLineChars="300"/>
        <w:rPr>
          <w:rFonts w:ascii="宋体" w:hAnsi="宋体" w:eastAsia="宋体" w:cs="宋体"/>
          <w:color w:val="auto"/>
          <w:szCs w:val="21"/>
        </w:rPr>
      </w:pPr>
      <w:r>
        <w:rPr>
          <w:rFonts w:hint="eastAsia" w:ascii="宋体" w:hAnsi="宋体" w:eastAsia="宋体" w:cs="宋体"/>
          <w:color w:val="auto"/>
          <w:szCs w:val="21"/>
        </w:rPr>
        <w:t xml:space="preserve"> 政部门同意。</w:t>
      </w:r>
    </w:p>
    <w:p>
      <w:pPr>
        <w:ind w:firstLine="420"/>
        <w:rPr>
          <w:rFonts w:ascii="宋体" w:hAnsi="宋体" w:eastAsia="宋体" w:cs="宋体"/>
          <w:color w:val="auto"/>
          <w:szCs w:val="21"/>
        </w:rPr>
      </w:pPr>
      <w:r>
        <w:rPr>
          <w:rFonts w:hint="eastAsia" w:ascii="宋体" w:hAnsi="宋体" w:eastAsia="宋体" w:cs="宋体"/>
          <w:color w:val="auto"/>
          <w:szCs w:val="21"/>
        </w:rPr>
        <w:t>2. 本表一式两份，</w:t>
      </w:r>
      <w:r>
        <w:rPr>
          <w:rFonts w:hint="eastAsia" w:ascii="宋体" w:hAnsi="宋体" w:cs="宋体"/>
          <w:color w:val="auto"/>
        </w:rPr>
        <w:t>州（市）</w:t>
      </w:r>
      <w:r>
        <w:rPr>
          <w:rFonts w:hint="eastAsia" w:ascii="宋体" w:hAnsi="宋体" w:eastAsia="宋体" w:cs="宋体"/>
          <w:color w:val="auto"/>
          <w:szCs w:val="21"/>
        </w:rPr>
        <w:t>级农业农村部门和省农业农村厅农业机械化管理处各留存一份。</w:t>
      </w:r>
    </w:p>
    <w:p>
      <w:pPr>
        <w:spacing w:line="560" w:lineRule="exact"/>
        <w:jc w:val="left"/>
        <w:rPr>
          <w:rFonts w:ascii="方正仿宋_GBK" w:hAnsi="方正仿宋_GBK" w:eastAsia="方正仿宋_GBK" w:cs="方正仿宋_GBK"/>
          <w:color w:val="auto"/>
          <w:sz w:val="32"/>
          <w:szCs w:val="32"/>
        </w:rPr>
      </w:pPr>
    </w:p>
    <w:p>
      <w:pPr>
        <w:spacing w:line="560" w:lineRule="exact"/>
        <w:jc w:val="left"/>
        <w:rPr>
          <w:rFonts w:ascii="方正仿宋_GBK" w:hAnsi="方正仿宋_GBK" w:eastAsia="方正仿宋_GBK" w:cs="方正仿宋_GBK"/>
          <w:color w:val="auto"/>
          <w:sz w:val="32"/>
          <w:szCs w:val="32"/>
        </w:rPr>
      </w:pPr>
    </w:p>
    <w:p>
      <w:pPr>
        <w:spacing w:line="560" w:lineRule="exact"/>
        <w:jc w:val="left"/>
        <w:rPr>
          <w:rFonts w:ascii="方正黑体_GBK" w:hAnsi="方正黑体_GBK" w:eastAsia="方正黑体_GBK" w:cs="方正黑体_GBK"/>
          <w:color w:val="auto"/>
          <w:sz w:val="32"/>
          <w:szCs w:val="32"/>
        </w:rPr>
        <w:sectPr>
          <w:footerReference r:id="rId3" w:type="default"/>
          <w:pgSz w:w="11906" w:h="16838"/>
          <w:pgMar w:top="1440" w:right="1519" w:bottom="1440" w:left="1519" w:header="851" w:footer="992" w:gutter="0"/>
          <w:cols w:space="0" w:num="1"/>
          <w:docGrid w:type="lines" w:linePitch="312" w:charSpace="0"/>
        </w:sectPr>
      </w:pPr>
    </w:p>
    <w:p>
      <w:pPr>
        <w:spacing w:line="560" w:lineRule="exact"/>
        <w:jc w:val="lef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附件3</w:t>
      </w:r>
    </w:p>
    <w:p>
      <w:pPr>
        <w:spacing w:line="360" w:lineRule="auto"/>
        <w:jc w:val="center"/>
        <w:rPr>
          <w:rFonts w:ascii="方正小标宋简体" w:hAnsi="黑体" w:eastAsia="方正小标宋简体"/>
          <w:color w:val="auto"/>
          <w:kern w:val="0"/>
          <w:sz w:val="44"/>
          <w:szCs w:val="44"/>
        </w:rPr>
      </w:pPr>
      <w:r>
        <w:rPr>
          <w:rFonts w:hint="eastAsia" w:ascii="方正小标宋_GBK" w:hAnsi="方正小标宋_GBK" w:eastAsia="方正小标宋_GBK" w:cs="方正小标宋_GBK"/>
          <w:color w:val="auto"/>
          <w:kern w:val="0"/>
          <w:sz w:val="44"/>
          <w:szCs w:val="44"/>
        </w:rPr>
        <w:t>202</w:t>
      </w:r>
      <w:r>
        <w:rPr>
          <w:rFonts w:hint="eastAsia" w:ascii="方正小标宋_GBK" w:hAnsi="方正小标宋_GBK" w:eastAsia="方正小标宋_GBK" w:cs="方正小标宋_GBK"/>
          <w:color w:val="auto"/>
          <w:kern w:val="0"/>
          <w:sz w:val="44"/>
          <w:szCs w:val="44"/>
          <w:u w:val="single"/>
        </w:rPr>
        <w:t xml:space="preserve"> </w:t>
      </w:r>
      <w:r>
        <w:rPr>
          <w:rFonts w:ascii="方正小标宋_GBK" w:hAnsi="方正小标宋_GBK" w:eastAsia="方正小标宋_GBK" w:cs="方正小标宋_GBK"/>
          <w:color w:val="auto"/>
          <w:kern w:val="0"/>
          <w:sz w:val="44"/>
          <w:szCs w:val="44"/>
          <w:u w:val="single"/>
        </w:rPr>
        <w:t xml:space="preserve"> </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u w:val="single"/>
        </w:rPr>
        <w:t xml:space="preserve"> </w:t>
      </w:r>
      <w:r>
        <w:rPr>
          <w:rFonts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县（市、区）</w:t>
      </w:r>
      <w:r>
        <w:rPr>
          <w:rFonts w:hint="eastAsia" w:ascii="方正小标宋_GBK" w:hAnsi="方正小标宋_GBK" w:eastAsia="方正小标宋_GBK" w:cs="方正小标宋_GBK"/>
          <w:color w:val="auto"/>
          <w:kern w:val="0"/>
          <w:sz w:val="44"/>
          <w:szCs w:val="44"/>
        </w:rPr>
        <w:t>农机购置补贴资金结算明细表</w:t>
      </w:r>
    </w:p>
    <w:p>
      <w:pPr>
        <w:rPr>
          <w:rFonts w:ascii="宋体" w:hAnsi="宋体" w:cs="宋体"/>
          <w:color w:val="auto"/>
          <w:kern w:val="0"/>
          <w:sz w:val="28"/>
          <w:szCs w:val="28"/>
        </w:rPr>
      </w:pPr>
      <w:r>
        <w:rPr>
          <w:rFonts w:hint="eastAsia" w:ascii="宋体" w:hAnsi="宋体" w:cs="宋体"/>
          <w:color w:val="auto"/>
          <w:kern w:val="0"/>
          <w:sz w:val="28"/>
          <w:szCs w:val="28"/>
        </w:rPr>
        <w:t>申请结算单位（盖章）：</w:t>
      </w:r>
      <w:r>
        <w:rPr>
          <w:rFonts w:ascii="宋体" w:hAnsi="宋体" w:cs="宋体"/>
          <w:color w:val="auto"/>
          <w:kern w:val="0"/>
          <w:sz w:val="28"/>
          <w:szCs w:val="28"/>
        </w:rPr>
        <w:t xml:space="preserve">                                                </w:t>
      </w:r>
      <w:r>
        <w:rPr>
          <w:rFonts w:hint="eastAsia" w:ascii="宋体" w:hAnsi="宋体" w:cs="宋体"/>
          <w:color w:val="auto"/>
          <w:kern w:val="0"/>
          <w:sz w:val="28"/>
          <w:szCs w:val="28"/>
        </w:rPr>
        <w:t xml:space="preserve">  单位：元</w:t>
      </w:r>
      <w:r>
        <w:rPr>
          <w:rFonts w:ascii="宋体" w:hAnsi="宋体" w:cs="宋体"/>
          <w:color w:val="auto"/>
          <w:kern w:val="0"/>
          <w:sz w:val="28"/>
          <w:szCs w:val="28"/>
        </w:rPr>
        <w:t xml:space="preserve">      </w:t>
      </w:r>
    </w:p>
    <w:tbl>
      <w:tblPr>
        <w:tblStyle w:val="6"/>
        <w:tblW w:w="147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35"/>
        <w:gridCol w:w="737"/>
        <w:gridCol w:w="735"/>
        <w:gridCol w:w="736"/>
        <w:gridCol w:w="735"/>
        <w:gridCol w:w="737"/>
        <w:gridCol w:w="735"/>
        <w:gridCol w:w="736"/>
        <w:gridCol w:w="736"/>
        <w:gridCol w:w="736"/>
        <w:gridCol w:w="735"/>
        <w:gridCol w:w="737"/>
        <w:gridCol w:w="735"/>
        <w:gridCol w:w="736"/>
        <w:gridCol w:w="736"/>
        <w:gridCol w:w="736"/>
        <w:gridCol w:w="735"/>
        <w:gridCol w:w="736"/>
        <w:gridCol w:w="736"/>
        <w:gridCol w:w="7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064" w:hRule="atLeast"/>
          <w:jc w:val="center"/>
        </w:trPr>
        <w:tc>
          <w:tcPr>
            <w:tcW w:w="735"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姓</w:t>
            </w:r>
            <w:r>
              <w:rPr>
                <w:rFonts w:hAnsi="宋体" w:cs="仿宋_GB2312"/>
                <w:color w:val="auto"/>
                <w:kern w:val="0"/>
                <w:szCs w:val="21"/>
              </w:rPr>
              <w:t xml:space="preserve"> </w:t>
            </w:r>
            <w:r>
              <w:rPr>
                <w:rFonts w:hint="eastAsia" w:hAnsi="宋体" w:cs="仿宋_GB2312"/>
                <w:color w:val="auto"/>
                <w:kern w:val="0"/>
                <w:szCs w:val="21"/>
              </w:rPr>
              <w:t>名</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县乡村</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bCs/>
                <w:color w:val="auto"/>
                <w:kern w:val="0"/>
                <w:szCs w:val="21"/>
              </w:rPr>
              <w:t>户口标识码</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身份证号码</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bCs/>
                <w:color w:val="auto"/>
                <w:kern w:val="0"/>
                <w:szCs w:val="21"/>
              </w:rPr>
              <w:t>指标确认书编号</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购机日期</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机具品目</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型号</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出厂编号</w:t>
            </w:r>
            <w:r>
              <w:rPr>
                <w:rFonts w:hAnsi="宋体" w:cs="仿宋_GB2312"/>
                <w:color w:val="auto"/>
                <w:kern w:val="0"/>
                <w:szCs w:val="21"/>
              </w:rPr>
              <w:t>[</w:t>
            </w:r>
            <w:r>
              <w:rPr>
                <w:rFonts w:hint="eastAsia" w:hAnsi="宋体" w:cs="仿宋_GB2312"/>
                <w:color w:val="auto"/>
                <w:kern w:val="0"/>
                <w:szCs w:val="21"/>
              </w:rPr>
              <w:t>发动机号</w:t>
            </w:r>
            <w:r>
              <w:rPr>
                <w:rFonts w:hAnsi="宋体" w:cs="仿宋_GB2312"/>
                <w:color w:val="auto"/>
                <w:kern w:val="0"/>
                <w:szCs w:val="21"/>
              </w:rPr>
              <w:t>]</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发票号</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生产企业</w:t>
            </w:r>
          </w:p>
        </w:tc>
        <w:tc>
          <w:tcPr>
            <w:tcW w:w="737"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bCs/>
                <w:color w:val="auto"/>
                <w:kern w:val="0"/>
                <w:szCs w:val="21"/>
              </w:rPr>
              <w:t>经销商</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数量</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设备设施类实际数量</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销售价格</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中央金额</w:t>
            </w:r>
          </w:p>
        </w:tc>
        <w:tc>
          <w:tcPr>
            <w:tcW w:w="73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报废更新补贴额</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开户</w:t>
            </w:r>
          </w:p>
          <w:p>
            <w:pPr>
              <w:spacing w:line="240" w:lineRule="exact"/>
              <w:jc w:val="center"/>
              <w:rPr>
                <w:rFonts w:hAnsi="宋体"/>
                <w:color w:val="auto"/>
                <w:kern w:val="0"/>
                <w:szCs w:val="21"/>
              </w:rPr>
            </w:pPr>
            <w:r>
              <w:rPr>
                <w:rFonts w:hint="eastAsia" w:hAnsi="宋体" w:cs="仿宋_GB2312"/>
                <w:color w:val="auto"/>
                <w:kern w:val="0"/>
                <w:szCs w:val="21"/>
              </w:rPr>
              <w:t>银行</w:t>
            </w:r>
          </w:p>
        </w:tc>
        <w:tc>
          <w:tcPr>
            <w:tcW w:w="736"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开户账号</w:t>
            </w:r>
          </w:p>
        </w:tc>
        <w:tc>
          <w:tcPr>
            <w:tcW w:w="760" w:type="dxa"/>
            <w:tcBorders>
              <w:top w:val="single" w:color="auto" w:sz="8" w:space="0"/>
              <w:left w:val="single" w:color="auto" w:sz="4" w:space="0"/>
              <w:bottom w:val="single" w:color="auto" w:sz="4" w:space="0"/>
              <w:right w:val="single" w:color="auto" w:sz="8" w:space="0"/>
            </w:tcBorders>
            <w:vAlign w:val="center"/>
          </w:tcPr>
          <w:p>
            <w:pPr>
              <w:spacing w:line="240" w:lineRule="exact"/>
              <w:jc w:val="center"/>
              <w:rPr>
                <w:rFonts w:hAnsi="宋体"/>
                <w:color w:val="auto"/>
                <w:kern w:val="0"/>
                <w:szCs w:val="21"/>
              </w:rPr>
            </w:pPr>
            <w:r>
              <w:rPr>
                <w:rFonts w:hint="eastAsia" w:hAnsi="宋体" w:cs="仿宋_GB2312"/>
                <w:color w:val="auto"/>
                <w:kern w:val="0"/>
                <w:szCs w:val="21"/>
              </w:rPr>
              <w:t>持有人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4</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5</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10</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11</w:t>
            </w: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ascii="宋体" w:hAnsi="宋体" w:cs="宋体"/>
                <w:color w:val="auto"/>
                <w:kern w:val="0"/>
                <w:szCs w:val="21"/>
              </w:rPr>
              <w:t>16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hint="eastAsia" w:ascii="宋体" w:hAnsi="宋体" w:cs="宋体"/>
                <w:color w:val="auto"/>
                <w:kern w:val="0"/>
                <w:szCs w:val="21"/>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hint="eastAsia" w:ascii="宋体" w:hAnsi="宋体" w:cs="宋体"/>
                <w:color w:val="auto"/>
                <w:kern w:val="0"/>
                <w:szCs w:val="21"/>
              </w:rPr>
              <w:t>18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szCs w:val="21"/>
              </w:rPr>
            </w:pPr>
            <w:r>
              <w:rPr>
                <w:rFonts w:hint="eastAsia" w:ascii="宋体" w:hAnsi="宋体" w:cs="宋体"/>
                <w:color w:val="auto"/>
                <w:kern w:val="0"/>
                <w:szCs w:val="21"/>
              </w:rPr>
              <w:t>19</w:t>
            </w: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szCs w:val="21"/>
              </w:rPr>
            </w:pPr>
            <w:r>
              <w:rPr>
                <w:rFonts w:hint="eastAsia" w:ascii="宋体" w:hAnsi="宋体" w:cs="宋体"/>
                <w:color w:val="auto"/>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宋体"/>
                <w:b/>
                <w:bCs/>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73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cs="宋体"/>
                <w:color w:val="auto"/>
                <w:kern w:val="0"/>
              </w:rPr>
            </w:pPr>
          </w:p>
        </w:tc>
        <w:tc>
          <w:tcPr>
            <w:tcW w:w="760"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cs="宋体"/>
                <w:color w:val="auto"/>
                <w:kern w:val="0"/>
              </w:rPr>
            </w:pPr>
          </w:p>
        </w:tc>
      </w:tr>
    </w:tbl>
    <w:p>
      <w:pPr>
        <w:spacing w:before="158" w:beforeLines="50"/>
        <w:rPr>
          <w:rFonts w:ascii="方正仿宋_GBK" w:hAnsi="方正仿宋_GBK" w:eastAsia="方正仿宋_GBK" w:cs="方正仿宋_GBK"/>
          <w:color w:val="auto"/>
          <w:sz w:val="32"/>
          <w:szCs w:val="32"/>
        </w:rPr>
        <w:sectPr>
          <w:pgSz w:w="16838" w:h="11906" w:orient="landscape"/>
          <w:pgMar w:top="1519" w:right="1440" w:bottom="1519" w:left="1440" w:header="851" w:footer="992" w:gutter="0"/>
          <w:cols w:space="0" w:num="1"/>
          <w:docGrid w:type="lines" w:linePitch="316" w:charSpace="0"/>
        </w:sectPr>
      </w:pPr>
      <w:r>
        <w:rPr>
          <w:rFonts w:hint="eastAsia" w:ascii="宋体" w:hAnsi="宋体" w:cs="宋体"/>
          <w:color w:val="auto"/>
          <w:kern w:val="0"/>
          <w:sz w:val="24"/>
        </w:rPr>
        <w:t>农业农村部门主要负责人签字：</w:t>
      </w:r>
      <w:r>
        <w:rPr>
          <w:rFonts w:ascii="宋体" w:cs="宋体"/>
          <w:color w:val="auto"/>
          <w:kern w:val="0"/>
          <w:sz w:val="24"/>
        </w:rPr>
        <w:tab/>
      </w:r>
      <w:r>
        <w:rPr>
          <w:rFonts w:ascii="宋体" w:hAnsi="宋体" w:cs="宋体"/>
          <w:color w:val="auto"/>
          <w:kern w:val="0"/>
          <w:sz w:val="24"/>
        </w:rPr>
        <w:t xml:space="preserve">                                              </w:t>
      </w:r>
      <w:r>
        <w:rPr>
          <w:rFonts w:hint="eastAsia" w:ascii="宋体" w:hAnsi="宋体" w:cs="宋体"/>
          <w:color w:val="auto"/>
          <w:kern w:val="0"/>
          <w:sz w:val="24"/>
        </w:rPr>
        <w:t>年</w:t>
      </w:r>
      <w:r>
        <w:rPr>
          <w:rFonts w:ascii="宋体" w:hAnsi="宋体" w:cs="宋体"/>
          <w:color w:val="auto"/>
          <w:kern w:val="0"/>
          <w:sz w:val="24"/>
        </w:rPr>
        <w:t xml:space="preserve">    </w:t>
      </w:r>
      <w:r>
        <w:rPr>
          <w:rFonts w:hint="eastAsia" w:ascii="宋体" w:hAnsi="宋体" w:cs="宋体"/>
          <w:color w:val="auto"/>
          <w:kern w:val="0"/>
          <w:sz w:val="24"/>
        </w:rPr>
        <w:t>月</w:t>
      </w:r>
      <w:r>
        <w:rPr>
          <w:rFonts w:ascii="宋体" w:hAnsi="宋体" w:cs="宋体"/>
          <w:color w:val="auto"/>
          <w:kern w:val="0"/>
          <w:sz w:val="24"/>
        </w:rPr>
        <w:t xml:space="preserve">    </w:t>
      </w:r>
      <w:r>
        <w:rPr>
          <w:rFonts w:hint="eastAsia" w:ascii="宋体" w:hAnsi="宋体" w:cs="宋体"/>
          <w:color w:val="auto"/>
          <w:kern w:val="0"/>
          <w:sz w:val="24"/>
        </w:rPr>
        <w:t>日</w:t>
      </w:r>
      <w:r>
        <w:rPr>
          <w:rFonts w:ascii="宋体" w:hAnsi="宋体" w:cs="宋体"/>
          <w:color w:val="auto"/>
          <w:kern w:val="0"/>
          <w:sz w:val="24"/>
        </w:rPr>
        <w:t xml:space="preserve"> </w:t>
      </w:r>
      <w:r>
        <w:rPr>
          <w:rFonts w:hint="eastAsia" w:ascii="宋体" w:hAnsi="宋体" w:cs="宋体"/>
          <w:color w:val="auto"/>
          <w:kern w:val="0"/>
          <w:sz w:val="24"/>
        </w:rPr>
        <w:t>（公章）</w:t>
      </w:r>
    </w:p>
    <w:p>
      <w:pPr>
        <w:spacing w:line="560" w:lineRule="exact"/>
        <w:jc w:val="lef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附件4</w:t>
      </w:r>
    </w:p>
    <w:p>
      <w:pPr>
        <w:spacing w:line="360" w:lineRule="auto"/>
        <w:jc w:val="center"/>
        <w:rPr>
          <w:color w:val="auto"/>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u w:val="single"/>
        </w:rPr>
        <w:t xml:space="preserve"> </w:t>
      </w:r>
      <w:r>
        <w:rPr>
          <w:rFonts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县（市、区）享受农机购置补贴的购机者信息表</w:t>
      </w:r>
    </w:p>
    <w:p>
      <w:pPr>
        <w:rPr>
          <w:color w:val="auto"/>
          <w:sz w:val="28"/>
          <w:szCs w:val="28"/>
        </w:rPr>
      </w:pPr>
      <w:r>
        <w:rPr>
          <w:rFonts w:hint="eastAsia" w:cs="宋体"/>
          <w:color w:val="auto"/>
          <w:sz w:val="28"/>
          <w:szCs w:val="28"/>
        </w:rPr>
        <w:t>公</w:t>
      </w:r>
      <w:r>
        <w:rPr>
          <w:rFonts w:hint="eastAsia" w:cs="宋体"/>
          <w:color w:val="auto"/>
          <w:sz w:val="28"/>
          <w:szCs w:val="28"/>
          <w:lang w:eastAsia="zh-CN"/>
        </w:rPr>
        <w:t>开</w:t>
      </w:r>
      <w:r>
        <w:rPr>
          <w:rFonts w:hint="eastAsia" w:cs="宋体"/>
          <w:color w:val="auto"/>
          <w:sz w:val="28"/>
          <w:szCs w:val="28"/>
        </w:rPr>
        <w:t>单位：</w:t>
      </w:r>
      <w:r>
        <w:rPr>
          <w:color w:val="auto"/>
          <w:sz w:val="28"/>
          <w:szCs w:val="28"/>
        </w:rPr>
        <w:t xml:space="preserve">                                                        </w:t>
      </w:r>
      <w:r>
        <w:rPr>
          <w:rFonts w:hint="eastAsia" w:cs="宋体"/>
          <w:color w:val="auto"/>
          <w:sz w:val="28"/>
          <w:szCs w:val="28"/>
        </w:rPr>
        <w:t>公</w:t>
      </w:r>
      <w:r>
        <w:rPr>
          <w:rFonts w:hint="eastAsia" w:cs="宋体"/>
          <w:color w:val="auto"/>
          <w:sz w:val="28"/>
          <w:szCs w:val="28"/>
          <w:lang w:eastAsia="zh-CN"/>
        </w:rPr>
        <w:t>开</w:t>
      </w:r>
      <w:r>
        <w:rPr>
          <w:rFonts w:hint="eastAsia" w:cs="宋体"/>
          <w:color w:val="auto"/>
          <w:sz w:val="28"/>
          <w:szCs w:val="28"/>
        </w:rPr>
        <w:t>时间：</w:t>
      </w:r>
      <w:r>
        <w:rPr>
          <w:color w:val="auto"/>
          <w:sz w:val="28"/>
          <w:szCs w:val="28"/>
        </w:rPr>
        <w:t xml:space="preserve">      </w:t>
      </w:r>
      <w:r>
        <w:rPr>
          <w:rFonts w:hint="eastAsia" w:cs="宋体"/>
          <w:color w:val="auto"/>
          <w:sz w:val="28"/>
          <w:szCs w:val="28"/>
        </w:rPr>
        <w:t>年</w:t>
      </w:r>
      <w:r>
        <w:rPr>
          <w:color w:val="auto"/>
          <w:sz w:val="28"/>
          <w:szCs w:val="28"/>
        </w:rPr>
        <w:t xml:space="preserve">    </w:t>
      </w:r>
      <w:r>
        <w:rPr>
          <w:rFonts w:hint="eastAsia" w:cs="宋体"/>
          <w:color w:val="auto"/>
          <w:sz w:val="28"/>
          <w:szCs w:val="28"/>
        </w:rPr>
        <w:t>月</w:t>
      </w:r>
      <w:r>
        <w:rPr>
          <w:color w:val="auto"/>
          <w:sz w:val="28"/>
          <w:szCs w:val="28"/>
        </w:rPr>
        <w:t xml:space="preserve">   </w:t>
      </w:r>
      <w:r>
        <w:rPr>
          <w:rFonts w:hint="eastAsia" w:cs="宋体"/>
          <w:color w:val="auto"/>
          <w:sz w:val="28"/>
          <w:szCs w:val="28"/>
        </w:rPr>
        <w:t>日</w:t>
      </w:r>
      <w:r>
        <w:rPr>
          <w:color w:val="auto"/>
          <w:sz w:val="28"/>
          <w:szCs w:val="28"/>
        </w:rPr>
        <w:t xml:space="preserve"> </w:t>
      </w:r>
    </w:p>
    <w:tbl>
      <w:tblPr>
        <w:tblStyle w:val="6"/>
        <w:tblW w:w="14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0"/>
        <w:gridCol w:w="1090"/>
        <w:gridCol w:w="1090"/>
        <w:gridCol w:w="1091"/>
        <w:gridCol w:w="1090"/>
        <w:gridCol w:w="1090"/>
        <w:gridCol w:w="1091"/>
        <w:gridCol w:w="1090"/>
        <w:gridCol w:w="1090"/>
        <w:gridCol w:w="1091"/>
        <w:gridCol w:w="1090"/>
        <w:gridCol w:w="1090"/>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41" w:hRule="atLeast"/>
        </w:trPr>
        <w:tc>
          <w:tcPr>
            <w:tcW w:w="1090" w:type="dxa"/>
            <w:tcBorders>
              <w:top w:val="single" w:color="auto" w:sz="8" w:space="0"/>
              <w:left w:val="single" w:color="auto" w:sz="8" w:space="0"/>
              <w:bottom w:val="single" w:color="auto" w:sz="4" w:space="0"/>
              <w:right w:val="single" w:color="auto" w:sz="4" w:space="0"/>
            </w:tcBorders>
            <w:vAlign w:val="center"/>
          </w:tcPr>
          <w:p>
            <w:pPr>
              <w:jc w:val="center"/>
              <w:rPr>
                <w:color w:val="auto"/>
                <w:sz w:val="24"/>
              </w:rPr>
            </w:pPr>
            <w:r>
              <w:rPr>
                <w:rFonts w:hint="eastAsia" w:cs="宋体"/>
                <w:color w:val="auto"/>
                <w:sz w:val="24"/>
              </w:rPr>
              <w:t>序号</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所在乡（镇）</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所在村组</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rFonts w:cs="宋体"/>
                <w:color w:val="auto"/>
                <w:sz w:val="24"/>
              </w:rPr>
            </w:pPr>
            <w:r>
              <w:rPr>
                <w:rFonts w:hint="eastAsia" w:cs="宋体"/>
                <w:color w:val="auto"/>
                <w:sz w:val="24"/>
              </w:rPr>
              <w:t>购机者</w:t>
            </w:r>
          </w:p>
          <w:p>
            <w:pPr>
              <w:jc w:val="center"/>
              <w:rPr>
                <w:color w:val="auto"/>
                <w:sz w:val="24"/>
              </w:rPr>
            </w:pPr>
            <w:r>
              <w:rPr>
                <w:rFonts w:hint="eastAsia" w:cs="宋体"/>
                <w:color w:val="auto"/>
                <w:sz w:val="24"/>
              </w:rPr>
              <w:t>姓名</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机具品目</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生产企业</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产品名称</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机具型号</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购买数量（台）</w:t>
            </w:r>
          </w:p>
        </w:tc>
        <w:tc>
          <w:tcPr>
            <w:tcW w:w="1091"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经销商</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单台销售价格（元）</w:t>
            </w:r>
          </w:p>
        </w:tc>
        <w:tc>
          <w:tcPr>
            <w:tcW w:w="1090" w:type="dxa"/>
            <w:tcBorders>
              <w:top w:val="single" w:color="auto" w:sz="8" w:space="0"/>
              <w:left w:val="single" w:color="auto" w:sz="4" w:space="0"/>
              <w:bottom w:val="single" w:color="auto" w:sz="4" w:space="0"/>
              <w:right w:val="single" w:color="auto" w:sz="4" w:space="0"/>
            </w:tcBorders>
            <w:vAlign w:val="center"/>
          </w:tcPr>
          <w:p>
            <w:pPr>
              <w:jc w:val="center"/>
              <w:rPr>
                <w:color w:val="auto"/>
                <w:sz w:val="24"/>
              </w:rPr>
            </w:pPr>
            <w:r>
              <w:rPr>
                <w:rFonts w:hint="eastAsia" w:cs="宋体"/>
                <w:color w:val="auto"/>
                <w:sz w:val="24"/>
              </w:rPr>
              <w:t>单台补贴额（元）</w:t>
            </w:r>
          </w:p>
        </w:tc>
        <w:tc>
          <w:tcPr>
            <w:tcW w:w="1091" w:type="dxa"/>
            <w:tcBorders>
              <w:top w:val="single" w:color="auto" w:sz="8" w:space="0"/>
              <w:left w:val="single" w:color="auto" w:sz="4" w:space="0"/>
              <w:bottom w:val="single" w:color="auto" w:sz="4" w:space="0"/>
              <w:right w:val="single" w:color="auto" w:sz="8" w:space="0"/>
            </w:tcBorders>
          </w:tcPr>
          <w:p>
            <w:pPr>
              <w:jc w:val="center"/>
              <w:rPr>
                <w:color w:val="auto"/>
                <w:sz w:val="24"/>
              </w:rPr>
            </w:pPr>
            <w:r>
              <w:rPr>
                <w:rFonts w:hint="eastAsia" w:cs="宋体"/>
                <w:color w:val="auto"/>
                <w:sz w:val="24"/>
              </w:rPr>
              <w:t>总补贴额（元）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4" w:space="0"/>
              <w:right w:val="single" w:color="auto" w:sz="8" w:space="0"/>
            </w:tcBorders>
            <w:vAlign w:val="center"/>
          </w:tcPr>
          <w:p>
            <w:pPr>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trPr>
        <w:tc>
          <w:tcPr>
            <w:tcW w:w="1090" w:type="dxa"/>
            <w:tcBorders>
              <w:top w:val="single" w:color="auto" w:sz="4" w:space="0"/>
              <w:left w:val="single" w:color="auto" w:sz="8" w:space="0"/>
              <w:bottom w:val="single" w:color="auto" w:sz="8" w:space="0"/>
              <w:right w:val="single" w:color="auto" w:sz="4" w:space="0"/>
            </w:tcBorders>
            <w:vAlign w:val="center"/>
          </w:tcPr>
          <w:p>
            <w:pPr>
              <w:jc w:val="center"/>
              <w:rPr>
                <w:color w:val="auto"/>
              </w:rPr>
            </w:pPr>
            <w:r>
              <w:rPr>
                <w:rFonts w:hint="eastAsia" w:cs="宋体"/>
                <w:color w:val="auto"/>
                <w:sz w:val="24"/>
              </w:rPr>
              <w:t>合计</w:t>
            </w: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ind w:left="1353"/>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0" w:type="dxa"/>
            <w:tcBorders>
              <w:top w:val="single" w:color="auto" w:sz="4" w:space="0"/>
              <w:left w:val="single" w:color="auto" w:sz="4" w:space="0"/>
              <w:bottom w:val="single" w:color="auto" w:sz="8" w:space="0"/>
              <w:right w:val="single" w:color="auto" w:sz="4" w:space="0"/>
            </w:tcBorders>
            <w:vAlign w:val="center"/>
          </w:tcPr>
          <w:p>
            <w:pPr>
              <w:jc w:val="center"/>
              <w:rPr>
                <w:color w:val="auto"/>
              </w:rPr>
            </w:pPr>
          </w:p>
        </w:tc>
        <w:tc>
          <w:tcPr>
            <w:tcW w:w="1091" w:type="dxa"/>
            <w:tcBorders>
              <w:top w:val="single" w:color="auto" w:sz="4" w:space="0"/>
              <w:left w:val="single" w:color="auto" w:sz="4" w:space="0"/>
              <w:bottom w:val="single" w:color="auto" w:sz="8" w:space="0"/>
              <w:right w:val="single" w:color="auto" w:sz="8" w:space="0"/>
            </w:tcBorders>
            <w:vAlign w:val="center"/>
          </w:tcPr>
          <w:p>
            <w:pPr>
              <w:jc w:val="center"/>
              <w:rPr>
                <w:color w:val="auto"/>
              </w:rPr>
            </w:pPr>
          </w:p>
        </w:tc>
      </w:tr>
    </w:tbl>
    <w:p>
      <w:pPr>
        <w:spacing w:line="200" w:lineRule="exact"/>
        <w:jc w:val="left"/>
        <w:rPr>
          <w:rFonts w:ascii="方正仿宋_GBK" w:hAnsi="方正仿宋_GBK" w:eastAsia="方正仿宋_GBK" w:cs="方正仿宋_GBK"/>
          <w:color w:val="auto"/>
          <w:sz w:val="32"/>
          <w:szCs w:val="32"/>
        </w:rPr>
      </w:pPr>
    </w:p>
    <w:sectPr>
      <w:pgSz w:w="16838" w:h="11906" w:orient="landscape"/>
      <w:pgMar w:top="1519" w:right="1440" w:bottom="1519" w:left="144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康简宋">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522810"/>
    </w:sdtPr>
    <w:sdtContent>
      <w:p>
        <w:pPr>
          <w:pStyle w:val="3"/>
          <w:jc w:val="right"/>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16BC"/>
    <w:rsid w:val="00004E6D"/>
    <w:rsid w:val="00010BB5"/>
    <w:rsid w:val="00016E14"/>
    <w:rsid w:val="000226BD"/>
    <w:rsid w:val="000302CF"/>
    <w:rsid w:val="000557C7"/>
    <w:rsid w:val="0005769F"/>
    <w:rsid w:val="000661F9"/>
    <w:rsid w:val="000673B0"/>
    <w:rsid w:val="000936CC"/>
    <w:rsid w:val="0009759F"/>
    <w:rsid w:val="000B337E"/>
    <w:rsid w:val="000B7276"/>
    <w:rsid w:val="000D3C96"/>
    <w:rsid w:val="000E6770"/>
    <w:rsid w:val="000E7E37"/>
    <w:rsid w:val="000F6A12"/>
    <w:rsid w:val="000F6F7B"/>
    <w:rsid w:val="0010413F"/>
    <w:rsid w:val="0010769F"/>
    <w:rsid w:val="0011292B"/>
    <w:rsid w:val="0011395C"/>
    <w:rsid w:val="0011419D"/>
    <w:rsid w:val="00135D3E"/>
    <w:rsid w:val="00143112"/>
    <w:rsid w:val="00161372"/>
    <w:rsid w:val="00161437"/>
    <w:rsid w:val="00166412"/>
    <w:rsid w:val="00190961"/>
    <w:rsid w:val="00194179"/>
    <w:rsid w:val="001949AA"/>
    <w:rsid w:val="00196565"/>
    <w:rsid w:val="001A04BA"/>
    <w:rsid w:val="001A2654"/>
    <w:rsid w:val="001C37A3"/>
    <w:rsid w:val="001D32B2"/>
    <w:rsid w:val="001D4FA5"/>
    <w:rsid w:val="001E0E90"/>
    <w:rsid w:val="001E627E"/>
    <w:rsid w:val="001F4A30"/>
    <w:rsid w:val="00205207"/>
    <w:rsid w:val="00217D9A"/>
    <w:rsid w:val="002239E3"/>
    <w:rsid w:val="00232F62"/>
    <w:rsid w:val="00246066"/>
    <w:rsid w:val="00250843"/>
    <w:rsid w:val="002554C6"/>
    <w:rsid w:val="002625E7"/>
    <w:rsid w:val="00267FF8"/>
    <w:rsid w:val="00280ACF"/>
    <w:rsid w:val="00280D93"/>
    <w:rsid w:val="0028104C"/>
    <w:rsid w:val="00281D2F"/>
    <w:rsid w:val="00283CF5"/>
    <w:rsid w:val="00284805"/>
    <w:rsid w:val="00290E2A"/>
    <w:rsid w:val="002B7A5F"/>
    <w:rsid w:val="002C0665"/>
    <w:rsid w:val="002C6B83"/>
    <w:rsid w:val="002D529C"/>
    <w:rsid w:val="002D6708"/>
    <w:rsid w:val="002E07B6"/>
    <w:rsid w:val="002E1010"/>
    <w:rsid w:val="002E2EB6"/>
    <w:rsid w:val="0031470C"/>
    <w:rsid w:val="00316603"/>
    <w:rsid w:val="00321AD6"/>
    <w:rsid w:val="0032239E"/>
    <w:rsid w:val="003253BE"/>
    <w:rsid w:val="00330AEE"/>
    <w:rsid w:val="00335E81"/>
    <w:rsid w:val="00354B2F"/>
    <w:rsid w:val="00354D9D"/>
    <w:rsid w:val="0037139F"/>
    <w:rsid w:val="00371EB4"/>
    <w:rsid w:val="0039191A"/>
    <w:rsid w:val="00394E64"/>
    <w:rsid w:val="003A0DA2"/>
    <w:rsid w:val="003B1BDD"/>
    <w:rsid w:val="003C1090"/>
    <w:rsid w:val="003C5C5B"/>
    <w:rsid w:val="003C64DC"/>
    <w:rsid w:val="003C74C4"/>
    <w:rsid w:val="003D263B"/>
    <w:rsid w:val="003D5621"/>
    <w:rsid w:val="003D56CA"/>
    <w:rsid w:val="003F4293"/>
    <w:rsid w:val="003F642E"/>
    <w:rsid w:val="00406080"/>
    <w:rsid w:val="004256AE"/>
    <w:rsid w:val="00426B74"/>
    <w:rsid w:val="004307BE"/>
    <w:rsid w:val="00432893"/>
    <w:rsid w:val="004368D7"/>
    <w:rsid w:val="00440A6F"/>
    <w:rsid w:val="00441517"/>
    <w:rsid w:val="00451483"/>
    <w:rsid w:val="0045386F"/>
    <w:rsid w:val="00455057"/>
    <w:rsid w:val="004551E7"/>
    <w:rsid w:val="00467808"/>
    <w:rsid w:val="0047227F"/>
    <w:rsid w:val="00474A27"/>
    <w:rsid w:val="00474E7B"/>
    <w:rsid w:val="00481EFF"/>
    <w:rsid w:val="004A6F8B"/>
    <w:rsid w:val="004A7C2F"/>
    <w:rsid w:val="004B07D3"/>
    <w:rsid w:val="004B23DA"/>
    <w:rsid w:val="004B62CE"/>
    <w:rsid w:val="004F3674"/>
    <w:rsid w:val="00517AFF"/>
    <w:rsid w:val="00527107"/>
    <w:rsid w:val="00532A41"/>
    <w:rsid w:val="00547609"/>
    <w:rsid w:val="0057727B"/>
    <w:rsid w:val="00580D79"/>
    <w:rsid w:val="005864F6"/>
    <w:rsid w:val="005A1868"/>
    <w:rsid w:val="005C06B4"/>
    <w:rsid w:val="005C1E7A"/>
    <w:rsid w:val="005C3E32"/>
    <w:rsid w:val="005C73A4"/>
    <w:rsid w:val="005D497C"/>
    <w:rsid w:val="005E3B6D"/>
    <w:rsid w:val="005E5BB3"/>
    <w:rsid w:val="005E750F"/>
    <w:rsid w:val="005E7AFF"/>
    <w:rsid w:val="005F15A4"/>
    <w:rsid w:val="005F4486"/>
    <w:rsid w:val="006151D9"/>
    <w:rsid w:val="006174DF"/>
    <w:rsid w:val="006214DA"/>
    <w:rsid w:val="006218B2"/>
    <w:rsid w:val="00630C88"/>
    <w:rsid w:val="00630F0A"/>
    <w:rsid w:val="00634AA8"/>
    <w:rsid w:val="00637BF7"/>
    <w:rsid w:val="00650322"/>
    <w:rsid w:val="006511E5"/>
    <w:rsid w:val="006569EA"/>
    <w:rsid w:val="00660CC2"/>
    <w:rsid w:val="00675936"/>
    <w:rsid w:val="006919EA"/>
    <w:rsid w:val="00697AEE"/>
    <w:rsid w:val="006A7E40"/>
    <w:rsid w:val="006B527F"/>
    <w:rsid w:val="006C3728"/>
    <w:rsid w:val="006E2E2A"/>
    <w:rsid w:val="006F3386"/>
    <w:rsid w:val="006F3B31"/>
    <w:rsid w:val="006F3F01"/>
    <w:rsid w:val="007076CE"/>
    <w:rsid w:val="007145EC"/>
    <w:rsid w:val="00717462"/>
    <w:rsid w:val="00727BED"/>
    <w:rsid w:val="00742577"/>
    <w:rsid w:val="007479E2"/>
    <w:rsid w:val="00752301"/>
    <w:rsid w:val="00756B3A"/>
    <w:rsid w:val="00756DD4"/>
    <w:rsid w:val="00764241"/>
    <w:rsid w:val="00772D76"/>
    <w:rsid w:val="0079026E"/>
    <w:rsid w:val="00797465"/>
    <w:rsid w:val="007A3A40"/>
    <w:rsid w:val="007B1515"/>
    <w:rsid w:val="007B47DF"/>
    <w:rsid w:val="007B7C59"/>
    <w:rsid w:val="007C1E42"/>
    <w:rsid w:val="007C6E69"/>
    <w:rsid w:val="007D589B"/>
    <w:rsid w:val="007D697E"/>
    <w:rsid w:val="007D6B19"/>
    <w:rsid w:val="007E3B68"/>
    <w:rsid w:val="008011C8"/>
    <w:rsid w:val="00816E1A"/>
    <w:rsid w:val="0082411A"/>
    <w:rsid w:val="00834713"/>
    <w:rsid w:val="008443C0"/>
    <w:rsid w:val="00845B5B"/>
    <w:rsid w:val="00845F3E"/>
    <w:rsid w:val="00864417"/>
    <w:rsid w:val="00873F72"/>
    <w:rsid w:val="00877E71"/>
    <w:rsid w:val="00884F02"/>
    <w:rsid w:val="0088508F"/>
    <w:rsid w:val="00895F13"/>
    <w:rsid w:val="008A3052"/>
    <w:rsid w:val="008B1BC3"/>
    <w:rsid w:val="008B78DA"/>
    <w:rsid w:val="008C5137"/>
    <w:rsid w:val="008C55D8"/>
    <w:rsid w:val="008D5973"/>
    <w:rsid w:val="008E5FF0"/>
    <w:rsid w:val="008F02B0"/>
    <w:rsid w:val="00900ECF"/>
    <w:rsid w:val="0092116A"/>
    <w:rsid w:val="00941A8A"/>
    <w:rsid w:val="00942764"/>
    <w:rsid w:val="009519AF"/>
    <w:rsid w:val="00954E36"/>
    <w:rsid w:val="00960E32"/>
    <w:rsid w:val="0096550E"/>
    <w:rsid w:val="009704ED"/>
    <w:rsid w:val="009738A3"/>
    <w:rsid w:val="00973F49"/>
    <w:rsid w:val="0098072D"/>
    <w:rsid w:val="00985AEE"/>
    <w:rsid w:val="009A2A4D"/>
    <w:rsid w:val="009A31F9"/>
    <w:rsid w:val="009B0FCD"/>
    <w:rsid w:val="009B1BD2"/>
    <w:rsid w:val="009B4517"/>
    <w:rsid w:val="009B5AA8"/>
    <w:rsid w:val="009B5B30"/>
    <w:rsid w:val="009C431E"/>
    <w:rsid w:val="009C5496"/>
    <w:rsid w:val="009D3B86"/>
    <w:rsid w:val="009E6F4D"/>
    <w:rsid w:val="00A06EFA"/>
    <w:rsid w:val="00A1055E"/>
    <w:rsid w:val="00A23F9B"/>
    <w:rsid w:val="00A26FE4"/>
    <w:rsid w:val="00A30478"/>
    <w:rsid w:val="00A42055"/>
    <w:rsid w:val="00A44DB5"/>
    <w:rsid w:val="00A50284"/>
    <w:rsid w:val="00A5371F"/>
    <w:rsid w:val="00A5454E"/>
    <w:rsid w:val="00A766C6"/>
    <w:rsid w:val="00A86997"/>
    <w:rsid w:val="00A86DCA"/>
    <w:rsid w:val="00AA16BC"/>
    <w:rsid w:val="00AB2DB1"/>
    <w:rsid w:val="00AC285A"/>
    <w:rsid w:val="00AD1090"/>
    <w:rsid w:val="00AD4683"/>
    <w:rsid w:val="00AE72DA"/>
    <w:rsid w:val="00AF08ED"/>
    <w:rsid w:val="00AF7814"/>
    <w:rsid w:val="00B01048"/>
    <w:rsid w:val="00B0554C"/>
    <w:rsid w:val="00B13884"/>
    <w:rsid w:val="00B225BE"/>
    <w:rsid w:val="00B33932"/>
    <w:rsid w:val="00B40B21"/>
    <w:rsid w:val="00B427B8"/>
    <w:rsid w:val="00B431F2"/>
    <w:rsid w:val="00B70258"/>
    <w:rsid w:val="00B75EA1"/>
    <w:rsid w:val="00B80128"/>
    <w:rsid w:val="00B824B8"/>
    <w:rsid w:val="00B83635"/>
    <w:rsid w:val="00B87884"/>
    <w:rsid w:val="00B920E5"/>
    <w:rsid w:val="00B95774"/>
    <w:rsid w:val="00BA0EBD"/>
    <w:rsid w:val="00BA21EF"/>
    <w:rsid w:val="00BA62FD"/>
    <w:rsid w:val="00BB710F"/>
    <w:rsid w:val="00BD3E06"/>
    <w:rsid w:val="00BE2FAF"/>
    <w:rsid w:val="00BE4762"/>
    <w:rsid w:val="00BE5A00"/>
    <w:rsid w:val="00BF1E3A"/>
    <w:rsid w:val="00BF2579"/>
    <w:rsid w:val="00C0740B"/>
    <w:rsid w:val="00C21F16"/>
    <w:rsid w:val="00C26987"/>
    <w:rsid w:val="00C32E8E"/>
    <w:rsid w:val="00C41CE2"/>
    <w:rsid w:val="00C538EF"/>
    <w:rsid w:val="00C54EC1"/>
    <w:rsid w:val="00C76736"/>
    <w:rsid w:val="00C76920"/>
    <w:rsid w:val="00C83489"/>
    <w:rsid w:val="00C901B7"/>
    <w:rsid w:val="00C90E52"/>
    <w:rsid w:val="00CB2C22"/>
    <w:rsid w:val="00CD7805"/>
    <w:rsid w:val="00CE5422"/>
    <w:rsid w:val="00CE6664"/>
    <w:rsid w:val="00CF3505"/>
    <w:rsid w:val="00D05517"/>
    <w:rsid w:val="00D12A49"/>
    <w:rsid w:val="00D22742"/>
    <w:rsid w:val="00D27C11"/>
    <w:rsid w:val="00D30C8A"/>
    <w:rsid w:val="00D40214"/>
    <w:rsid w:val="00D41F2A"/>
    <w:rsid w:val="00D4346D"/>
    <w:rsid w:val="00D50B6E"/>
    <w:rsid w:val="00D522DE"/>
    <w:rsid w:val="00D52D84"/>
    <w:rsid w:val="00D5531A"/>
    <w:rsid w:val="00D55605"/>
    <w:rsid w:val="00D568C5"/>
    <w:rsid w:val="00D621AD"/>
    <w:rsid w:val="00D904E1"/>
    <w:rsid w:val="00D90FA5"/>
    <w:rsid w:val="00D90FE4"/>
    <w:rsid w:val="00D9656F"/>
    <w:rsid w:val="00DC7E87"/>
    <w:rsid w:val="00DD7343"/>
    <w:rsid w:val="00DE20C3"/>
    <w:rsid w:val="00DE39C3"/>
    <w:rsid w:val="00DF098C"/>
    <w:rsid w:val="00DF1859"/>
    <w:rsid w:val="00E01C06"/>
    <w:rsid w:val="00E135F5"/>
    <w:rsid w:val="00E1397C"/>
    <w:rsid w:val="00E16C0C"/>
    <w:rsid w:val="00E17A7F"/>
    <w:rsid w:val="00E21F74"/>
    <w:rsid w:val="00E25216"/>
    <w:rsid w:val="00E26305"/>
    <w:rsid w:val="00E26975"/>
    <w:rsid w:val="00E31ED7"/>
    <w:rsid w:val="00E455A3"/>
    <w:rsid w:val="00E5121A"/>
    <w:rsid w:val="00E57F09"/>
    <w:rsid w:val="00E6014E"/>
    <w:rsid w:val="00E61627"/>
    <w:rsid w:val="00E67278"/>
    <w:rsid w:val="00E90CF8"/>
    <w:rsid w:val="00EA5E9D"/>
    <w:rsid w:val="00EB06E7"/>
    <w:rsid w:val="00EB1E55"/>
    <w:rsid w:val="00EB46A7"/>
    <w:rsid w:val="00EB67D8"/>
    <w:rsid w:val="00EC34E4"/>
    <w:rsid w:val="00EC3BD7"/>
    <w:rsid w:val="00EC71F9"/>
    <w:rsid w:val="00EC7E85"/>
    <w:rsid w:val="00ED5970"/>
    <w:rsid w:val="00EE158D"/>
    <w:rsid w:val="00EE54FC"/>
    <w:rsid w:val="00EF0653"/>
    <w:rsid w:val="00EF25B8"/>
    <w:rsid w:val="00F01226"/>
    <w:rsid w:val="00F02459"/>
    <w:rsid w:val="00F0733B"/>
    <w:rsid w:val="00F13126"/>
    <w:rsid w:val="00F50DD3"/>
    <w:rsid w:val="00F518C2"/>
    <w:rsid w:val="00F53C9A"/>
    <w:rsid w:val="00F61269"/>
    <w:rsid w:val="00F677A6"/>
    <w:rsid w:val="00F721A6"/>
    <w:rsid w:val="00F81D6C"/>
    <w:rsid w:val="00F81FB5"/>
    <w:rsid w:val="00F97561"/>
    <w:rsid w:val="00FA0AA6"/>
    <w:rsid w:val="00FB55B1"/>
    <w:rsid w:val="00FC1C3F"/>
    <w:rsid w:val="00FC2F1C"/>
    <w:rsid w:val="00FC73C6"/>
    <w:rsid w:val="00FD751D"/>
    <w:rsid w:val="00FE0DA6"/>
    <w:rsid w:val="00FE1BF9"/>
    <w:rsid w:val="00FF4970"/>
    <w:rsid w:val="02F03BD2"/>
    <w:rsid w:val="030E689C"/>
    <w:rsid w:val="06200BA4"/>
    <w:rsid w:val="09F757A6"/>
    <w:rsid w:val="0CAF247A"/>
    <w:rsid w:val="11A21D96"/>
    <w:rsid w:val="121646B0"/>
    <w:rsid w:val="12AA001F"/>
    <w:rsid w:val="15B26660"/>
    <w:rsid w:val="16961F1C"/>
    <w:rsid w:val="18762BE2"/>
    <w:rsid w:val="19190E37"/>
    <w:rsid w:val="19C40714"/>
    <w:rsid w:val="1DD82960"/>
    <w:rsid w:val="1E5E68B0"/>
    <w:rsid w:val="20435C73"/>
    <w:rsid w:val="2407080C"/>
    <w:rsid w:val="27E719FA"/>
    <w:rsid w:val="28B61FA0"/>
    <w:rsid w:val="29086917"/>
    <w:rsid w:val="2A7536A3"/>
    <w:rsid w:val="2A9E7E37"/>
    <w:rsid w:val="2B6742A4"/>
    <w:rsid w:val="2F790165"/>
    <w:rsid w:val="2FA93D03"/>
    <w:rsid w:val="311C6F9E"/>
    <w:rsid w:val="31A037BB"/>
    <w:rsid w:val="33A96C4D"/>
    <w:rsid w:val="35865FC8"/>
    <w:rsid w:val="36A52514"/>
    <w:rsid w:val="378E7BEC"/>
    <w:rsid w:val="38B76A7C"/>
    <w:rsid w:val="3A183054"/>
    <w:rsid w:val="3ECF504F"/>
    <w:rsid w:val="3ED23A55"/>
    <w:rsid w:val="41B069D0"/>
    <w:rsid w:val="47EE26F4"/>
    <w:rsid w:val="4F9A0732"/>
    <w:rsid w:val="51214B82"/>
    <w:rsid w:val="5378338F"/>
    <w:rsid w:val="5502525A"/>
    <w:rsid w:val="567D27DC"/>
    <w:rsid w:val="592959C4"/>
    <w:rsid w:val="5B1C1473"/>
    <w:rsid w:val="5B59785D"/>
    <w:rsid w:val="5C782EF4"/>
    <w:rsid w:val="5D92166D"/>
    <w:rsid w:val="5ED06335"/>
    <w:rsid w:val="63F41C3C"/>
    <w:rsid w:val="64844815"/>
    <w:rsid w:val="650F06BC"/>
    <w:rsid w:val="65A21A0F"/>
    <w:rsid w:val="67531F2F"/>
    <w:rsid w:val="6B44530C"/>
    <w:rsid w:val="6E923F8C"/>
    <w:rsid w:val="6F7B676C"/>
    <w:rsid w:val="72174A74"/>
    <w:rsid w:val="767563F0"/>
    <w:rsid w:val="76AC738C"/>
    <w:rsid w:val="79162DAA"/>
    <w:rsid w:val="7B1F4565"/>
    <w:rsid w:val="7D956151"/>
    <w:rsid w:val="7E937021"/>
    <w:rsid w:val="7F03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Char"/>
    <w:basedOn w:val="1"/>
    <w:qFormat/>
    <w:uiPriority w:val="0"/>
    <w:pPr>
      <w:widowControl/>
      <w:spacing w:after="160" w:line="240" w:lineRule="exact"/>
      <w:jc w:val="left"/>
    </w:pPr>
    <w:rPr>
      <w:rFonts w:ascii="Times New Roman" w:hAnsi="Times New Roman" w:eastAsia="仿宋_GB2312" w:cs="Times New Roman"/>
      <w:sz w:val="32"/>
      <w:szCs w:val="32"/>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qFormat/>
    <w:uiPriority w:val="0"/>
    <w:rPr>
      <w:kern w:val="2"/>
      <w:sz w:val="18"/>
      <w:szCs w:val="18"/>
    </w:rPr>
  </w:style>
  <w:style w:type="paragraph" w:customStyle="1" w:styleId="12">
    <w:name w:val="Char1"/>
    <w:basedOn w:val="1"/>
    <w:qFormat/>
    <w:uiPriority w:val="0"/>
    <w:pPr>
      <w:widowControl/>
      <w:spacing w:after="160" w:line="240" w:lineRule="exact"/>
      <w:jc w:val="left"/>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26</Pages>
  <Words>1633</Words>
  <Characters>9312</Characters>
  <Lines>77</Lines>
  <Paragraphs>21</Paragraphs>
  <TotalTime>24</TotalTime>
  <ScaleCrop>false</ScaleCrop>
  <LinksUpToDate>false</LinksUpToDate>
  <CharactersWithSpaces>10924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2021-03-30T08:36:00Z</dcterms:created>
  <dc:creator>HUAWEI</dc:creator>
  <cp:lastModifiedBy>DELL</cp:lastModifiedBy>
  <cp:lastPrinted>2021-04-21T06:55:00Z</cp:lastPrinted>
  <dcterms:modified xsi:type="dcterms:W3CDTF">2022-10-26T02:56:25Z</dcterms:modified>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F69FB30EB7F34D3CB6E0B70D2840C396</vt:lpwstr>
  </property>
</Properties>
</file>