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sz w:val="36"/>
          <w:szCs w:val="36"/>
        </w:rPr>
        <w:t>云南省拖拉机、联合收割机、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shd w:val="clear" w:color="auto" w:fill="FFFFFF"/>
        </w:rPr>
        <w:t>水稻插秧机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报废补贴额一览表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0"/>
        <w:gridCol w:w="2315"/>
        <w:gridCol w:w="4167"/>
        <w:gridCol w:w="1468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机型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类别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报废补贴额（元）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1</w:t>
            </w:r>
          </w:p>
        </w:tc>
        <w:tc>
          <w:tcPr>
            <w:tcW w:w="2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拖拉机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20马力以下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20-50马力（含）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3500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50-80马力（含）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7000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80-100马力（含）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100马力以上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12000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2</w:t>
            </w:r>
          </w:p>
        </w:tc>
        <w:tc>
          <w:tcPr>
            <w:tcW w:w="2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自走式全喂入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稻麦联合收割机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喂入量0.5-1kg/s（含）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喂入量1-3kg/s（含）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5500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喂入量3-4kg/s(含）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7300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喂入量4kg/s以上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11000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3</w:t>
            </w:r>
          </w:p>
        </w:tc>
        <w:tc>
          <w:tcPr>
            <w:tcW w:w="2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自走式半喂入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稻麦联合收割机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3行，35马力（含）以上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7200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4行（含）以上，35马力（含）以上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17500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4</w:t>
            </w:r>
          </w:p>
        </w:tc>
        <w:tc>
          <w:tcPr>
            <w:tcW w:w="2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自走式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玉米联合收割机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2行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7200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3行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12500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4行及以上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5</w:t>
            </w:r>
          </w:p>
        </w:tc>
        <w:tc>
          <w:tcPr>
            <w:tcW w:w="2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悬挂式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玉米联合收割机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1-2行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3-4行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5500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6</w:t>
            </w:r>
          </w:p>
        </w:tc>
        <w:tc>
          <w:tcPr>
            <w:tcW w:w="2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水稻插秧机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4行手扶步进式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1300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6行及以上手扶步进式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1700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4行四轮乘坐式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6行四轮乘坐式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8行及以上四轮乘坐式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11000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2020-09-27T08:05:30Z</dcterms:created>
  <dc:creator>Administrator</dc:creator>
  <cp:lastModifiedBy>Administrator</cp:lastModifiedBy>
  <dcterms:modified xsi:type="dcterms:W3CDTF">2020-09-27T08:06:14Z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