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9"/>
        <w:rPr>
          <w:rFonts w:hint="eastAsia" w:ascii="方正小标宋_GBK" w:hAnsi="方正小标宋_GBK" w:eastAsia="方正小标宋_GBK" w:cs="方正小标宋_GBK"/>
          <w:b w:val="0"/>
          <w:bCs w:val="0"/>
          <w:strike w:val="0"/>
          <w:dstrike w:val="0"/>
          <w:color w:val="FF0000"/>
          <w:sz w:val="44"/>
          <w:szCs w:val="44"/>
          <w:lang w:eastAsia="zh-CN"/>
        </w:rPr>
      </w:pPr>
      <w:r>
        <w:rPr>
          <w:rFonts w:hint="eastAsia" w:ascii="方正小标宋_GBK" w:hAnsi="方正小标宋_GBK" w:eastAsia="方正小标宋_GBK" w:cs="方正小标宋_GBK"/>
          <w:b w:val="0"/>
          <w:bCs w:val="0"/>
          <w:strike w:val="0"/>
          <w:dstrike w:val="0"/>
          <w:color w:val="auto"/>
          <w:sz w:val="44"/>
          <w:szCs w:val="44"/>
        </w:rPr>
        <w:t>行政许可事项实施规范</w:t>
      </w:r>
    </w:p>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9"/>
        <w:rPr>
          <w:rFonts w:hint="eastAsia" w:ascii="宋体" w:hAnsi="宋体" w:eastAsia="宋体" w:cs="宋体"/>
          <w:b w:val="0"/>
          <w:bCs w:val="0"/>
          <w:strike w:val="0"/>
          <w:dstrike w:val="0"/>
          <w:color w:val="auto"/>
          <w:sz w:val="28"/>
          <w:szCs w:val="28"/>
          <w:lang w:eastAsia="zh-CN"/>
        </w:rPr>
      </w:pPr>
      <w:r>
        <w:rPr>
          <w:rFonts w:hint="eastAsia" w:ascii="方正楷体_GBK" w:hAnsi="方正楷体_GBK" w:eastAsia="方正楷体_GBK" w:cs="方正楷体_GBK"/>
          <w:b w:val="0"/>
          <w:bCs w:val="0"/>
          <w:strike w:val="0"/>
          <w:dstrike w:val="0"/>
          <w:color w:val="auto"/>
          <w:sz w:val="32"/>
          <w:szCs w:val="32"/>
          <w:lang w:eastAsia="zh-CN"/>
        </w:rPr>
        <w:t>（基本要素）</w:t>
      </w:r>
    </w:p>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9"/>
        <w:rPr>
          <w:rFonts w:hint="eastAsia" w:ascii="宋体" w:hAnsi="宋体" w:eastAsia="宋体" w:cs="宋体"/>
          <w:b w:val="0"/>
          <w:bCs w:val="0"/>
          <w:strike w:val="0"/>
          <w:dstrike w:val="0"/>
          <w:color w:val="FF000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9"/>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9"/>
        <w:rPr>
          <w:rFonts w:hint="eastAsia" w:ascii="方正仿宋_GBK" w:hAnsi="方正仿宋_GBK" w:eastAsia="方正仿宋_GBK" w:cs="方正仿宋_GBK"/>
          <w:strike w:val="0"/>
          <w:dstrike w:val="0"/>
          <w:sz w:val="32"/>
          <w:szCs w:val="32"/>
          <w:lang w:val="en-US" w:eastAsia="zh-CN"/>
        </w:rPr>
      </w:pPr>
      <w:r>
        <w:rPr>
          <w:rFonts w:hint="eastAsia" w:ascii="仿宋" w:hAnsi="仿宋" w:eastAsia="仿宋" w:cs="仿宋"/>
          <w:strike w:val="0"/>
          <w:dstrike w:val="0"/>
          <w:sz w:val="32"/>
          <w:szCs w:val="32"/>
          <w:lang w:val="en-US" w:eastAsia="zh-CN"/>
        </w:rPr>
        <w:t>地名命名、更名审批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9"/>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二、主管部门：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320" w:firstLineChars="100"/>
        <w:textAlignment w:val="auto"/>
        <w:outlineLvl w:val="9"/>
        <w:rPr>
          <w:rFonts w:hint="eastAsia" w:ascii="仿宋" w:hAnsi="仿宋" w:eastAsia="仿宋" w:cs="仿宋"/>
          <w:strike w:val="0"/>
          <w:dstrike w:val="0"/>
          <w:sz w:val="32"/>
          <w:szCs w:val="32"/>
          <w:lang w:val="en-US" w:eastAsia="zh-CN"/>
        </w:rPr>
      </w:pPr>
      <w:r>
        <w:rPr>
          <w:rFonts w:hint="eastAsia" w:ascii="仿宋" w:hAnsi="仿宋" w:eastAsia="仿宋" w:cs="仿宋"/>
          <w:strike w:val="0"/>
          <w:dstrike w:val="0"/>
          <w:sz w:val="32"/>
          <w:szCs w:val="32"/>
          <w:lang w:val="en-US" w:eastAsia="zh-CN"/>
        </w:rPr>
        <w:t>陇川县民政局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9"/>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三、实施机关：</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320" w:firstLineChars="100"/>
        <w:textAlignment w:val="auto"/>
        <w:outlineLvl w:val="9"/>
        <w:rPr>
          <w:rFonts w:hint="eastAsia" w:ascii="仿宋" w:hAnsi="仿宋" w:eastAsia="仿宋" w:cs="仿宋"/>
          <w:strike w:val="0"/>
          <w:dstrike w:val="0"/>
          <w:color w:val="auto"/>
          <w:sz w:val="32"/>
          <w:szCs w:val="32"/>
          <w:lang w:val="en-US" w:eastAsia="zh-CN"/>
        </w:rPr>
      </w:pPr>
      <w:bookmarkStart w:id="0" w:name="_GoBack"/>
      <w:bookmarkEnd w:id="0"/>
      <w:r>
        <w:rPr>
          <w:rFonts w:hint="eastAsia" w:ascii="仿宋" w:hAnsi="仿宋" w:eastAsia="仿宋" w:cs="仿宋"/>
          <w:strike w:val="0"/>
          <w:dstrike w:val="0"/>
          <w:color w:val="auto"/>
          <w:sz w:val="32"/>
          <w:szCs w:val="32"/>
          <w:lang w:val="en-US" w:eastAsia="zh-CN"/>
        </w:rPr>
        <w:t>县级有关部门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9"/>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9"/>
        <w:rPr>
          <w:rFonts w:hint="eastAsia" w:ascii="仿宋" w:hAnsi="仿宋" w:eastAsia="仿宋" w:cs="仿宋"/>
          <w:strike w:val="0"/>
          <w:dstrike w:val="0"/>
          <w:sz w:val="32"/>
          <w:szCs w:val="32"/>
          <w:lang w:val="en-US" w:eastAsia="zh-CN"/>
        </w:rPr>
      </w:pPr>
      <w:r>
        <w:rPr>
          <w:rFonts w:hint="eastAsia" w:ascii="仿宋" w:hAnsi="仿宋" w:eastAsia="仿宋" w:cs="仿宋"/>
          <w:strike w:val="0"/>
          <w:dstrike w:val="0"/>
          <w:sz w:val="32"/>
          <w:szCs w:val="32"/>
          <w:lang w:val="en-US" w:eastAsia="zh-CN"/>
        </w:rPr>
        <w:t>《地名管理条例》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9"/>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9"/>
        <w:rPr>
          <w:rFonts w:hint="eastAsia" w:ascii="仿宋" w:hAnsi="仿宋" w:eastAsia="仿宋" w:cs="仿宋"/>
          <w:strike w:val="0"/>
          <w:dstrike w:val="0"/>
          <w:sz w:val="32"/>
          <w:szCs w:val="32"/>
          <w:lang w:val="en-US" w:eastAsia="zh-CN"/>
        </w:rPr>
      </w:pPr>
      <w:r>
        <w:rPr>
          <w:rFonts w:hint="eastAsia" w:ascii="仿宋" w:hAnsi="仿宋" w:eastAsia="仿宋" w:cs="仿宋"/>
          <w:strike w:val="0"/>
          <w:dstrike w:val="0"/>
          <w:sz w:val="32"/>
          <w:szCs w:val="32"/>
          <w:lang w:val="en-US" w:eastAsia="zh-CN"/>
        </w:rPr>
        <w:t>具有重要地理方位意义的水利设施命名、更名审批（省水利厅/县级权限）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9"/>
        <w:rPr>
          <w:rFonts w:hint="eastAsia" w:ascii="仿宋" w:hAnsi="仿宋" w:eastAsia="仿宋" w:cs="仿宋"/>
          <w:strike w:val="0"/>
          <w:dstrike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9"/>
        <w:rPr>
          <w:rFonts w:hint="eastAsia" w:ascii="方正小标宋_GBK" w:hAnsi="方正小标宋_GBK" w:eastAsia="方正小标宋_GBK" w:cs="方正小标宋_GBK"/>
          <w:b w:val="0"/>
          <w:bCs w:val="0"/>
          <w:strike w:val="0"/>
          <w:dstrike w:val="0"/>
          <w:color w:val="auto"/>
          <w:sz w:val="40"/>
          <w:szCs w:val="40"/>
          <w:lang w:eastAsia="zh-CN"/>
        </w:rPr>
      </w:pPr>
    </w:p>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9"/>
        <w:rPr>
          <w:rFonts w:hint="eastAsia" w:ascii="方正小标宋_GBK" w:hAnsi="方正小标宋_GBK" w:eastAsia="方正小标宋_GBK" w:cs="方正小标宋_GBK"/>
          <w:b w:val="0"/>
          <w:bCs w:val="0"/>
          <w:strike w:val="0"/>
          <w:dstrike w:val="0"/>
          <w:color w:val="auto"/>
          <w:sz w:val="40"/>
          <w:szCs w:val="40"/>
          <w:lang w:eastAsia="zh-CN"/>
        </w:rPr>
      </w:pPr>
    </w:p>
    <w:p>
      <w:pPr>
        <w:jc w:val="both"/>
        <w:outlineLvl w:val="9"/>
        <w:rPr>
          <w:rFonts w:hint="eastAsia" w:ascii="方正小标宋_GBK" w:hAnsi="方正小标宋_GBK" w:eastAsia="方正小标宋_GBK" w:cs="方正小标宋_GBK"/>
          <w:b w:val="0"/>
          <w:bCs w:val="0"/>
          <w:strike w:val="0"/>
          <w:dstrike w:val="0"/>
          <w:color w:val="auto"/>
          <w:sz w:val="40"/>
          <w:szCs w:val="40"/>
          <w:lang w:eastAsia="zh-CN"/>
        </w:rPr>
      </w:pPr>
    </w:p>
    <w:p>
      <w:pPr>
        <w:jc w:val="center"/>
        <w:outlineLvl w:val="9"/>
        <w:rPr>
          <w:rFonts w:hint="eastAsia" w:ascii="方正小标宋_GBK" w:hAnsi="方正小标宋_GBK" w:eastAsia="方正小标宋_GBK" w:cs="方正小标宋_GBK"/>
          <w:b w:val="0"/>
          <w:bCs w:val="0"/>
          <w:strike w:val="0"/>
          <w:dstrike w:val="0"/>
          <w:color w:val="auto"/>
          <w:sz w:val="40"/>
          <w:szCs w:val="40"/>
          <w:lang w:eastAsia="zh-CN"/>
        </w:rPr>
      </w:pPr>
    </w:p>
    <w:p>
      <w:pPr>
        <w:jc w:val="center"/>
        <w:outlineLvl w:val="9"/>
        <w:rPr>
          <w:rFonts w:hint="eastAsia" w:ascii="方正小标宋_GBK" w:hAnsi="方正小标宋_GBK" w:eastAsia="方正小标宋_GBK" w:cs="方正小标宋_GBK"/>
          <w:b w:val="0"/>
          <w:bCs w:val="0"/>
          <w:strike w:val="0"/>
          <w:dstrike w:val="0"/>
          <w:color w:val="auto"/>
          <w:sz w:val="40"/>
          <w:szCs w:val="40"/>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9"/>
        <w:rPr>
          <w:rFonts w:hint="default" w:ascii="Times New Roman" w:hAnsi="Times New Roman"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9"/>
        <w:rPr>
          <w:rFonts w:hint="default" w:ascii="Times New Roman" w:hAnsi="Times New Roman"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9"/>
        <w:rPr>
          <w:rFonts w:hint="default" w:ascii="Times New Roman" w:hAnsi="Times New Roman" w:eastAsia="黑体" w:cs="Times New Roman"/>
          <w:b w:val="0"/>
          <w:bCs w:val="0"/>
          <w:strike w:val="0"/>
          <w:dstrike w:val="0"/>
          <w:color w:val="auto"/>
          <w:sz w:val="28"/>
          <w:szCs w:val="28"/>
          <w:highlight w:val="none"/>
          <w:lang w:val="en-US" w:eastAsia="zh-CN"/>
        </w:rPr>
      </w:pPr>
    </w:p>
    <w:p>
      <w:pPr>
        <w:jc w:val="center"/>
        <w:outlineLvl w:val="9"/>
        <w:rPr>
          <w:rFonts w:hint="eastAsia" w:ascii="方正小标宋_GBK" w:hAnsi="方正小标宋_GBK" w:eastAsia="方正小标宋_GBK" w:cs="方正小标宋_GBK"/>
          <w:b w:val="0"/>
          <w:bCs w:val="0"/>
          <w:strike w:val="0"/>
          <w:dstrike w:val="0"/>
          <w:color w:val="auto"/>
          <w:sz w:val="40"/>
          <w:szCs w:val="40"/>
          <w:lang w:eastAsia="zh-CN"/>
        </w:rPr>
      </w:pPr>
      <w:r>
        <w:rPr>
          <w:rFonts w:hint="eastAsia" w:ascii="方正小标宋_GBK" w:hAnsi="方正小标宋_GBK" w:eastAsia="方正小标宋_GBK" w:cs="方正小标宋_GBK"/>
          <w:b w:val="0"/>
          <w:bCs w:val="0"/>
          <w:strike w:val="0"/>
          <w:dstrike w:val="0"/>
          <w:color w:val="auto"/>
          <w:sz w:val="40"/>
          <w:szCs w:val="40"/>
          <w:lang w:eastAsia="zh-CN"/>
        </w:rPr>
        <w:t>具有重要地理方位意义的水利设施命名审批</w:t>
      </w:r>
    </w:p>
    <w:p>
      <w:pPr>
        <w:jc w:val="center"/>
        <w:outlineLvl w:val="9"/>
        <w:rPr>
          <w:rFonts w:hint="eastAsia" w:ascii="方正小标宋_GBK" w:hAnsi="方正小标宋_GBK" w:eastAsia="方正小标宋_GBK" w:cs="方正小标宋_GBK"/>
          <w:b w:val="0"/>
          <w:bCs w:val="0"/>
          <w:strike w:val="0"/>
          <w:dstrike w:val="0"/>
          <w:color w:val="auto"/>
          <w:sz w:val="40"/>
          <w:szCs w:val="40"/>
          <w:lang w:val="en-US" w:eastAsia="zh-CN"/>
        </w:rPr>
      </w:pPr>
      <w:r>
        <w:rPr>
          <w:rFonts w:hint="eastAsia" w:ascii="方正小标宋_GBK" w:hAnsi="方正小标宋_GBK" w:eastAsia="方正小标宋_GBK" w:cs="方正小标宋_GBK"/>
          <w:b w:val="0"/>
          <w:bCs w:val="0"/>
          <w:strike w:val="0"/>
          <w:dstrike w:val="0"/>
          <w:color w:val="auto"/>
          <w:sz w:val="40"/>
          <w:szCs w:val="40"/>
          <w:lang w:val="en-US" w:eastAsia="zh-CN"/>
        </w:rPr>
        <w:t>【00011110800401】</w:t>
      </w:r>
    </w:p>
    <w:p>
      <w:pPr>
        <w:jc w:val="center"/>
        <w:outlineLvl w:val="9"/>
        <w:rPr>
          <w:rFonts w:hint="eastAsia" w:ascii="方正小标宋_GBK" w:hAnsi="方正小标宋_GBK" w:eastAsia="方正小标宋_GBK" w:cs="方正小标宋_GBK"/>
          <w:b w:val="0"/>
          <w:bCs w:val="0"/>
          <w:strike w:val="0"/>
          <w:dstrike w:val="0"/>
          <w:color w:val="auto"/>
          <w:sz w:val="40"/>
          <w:szCs w:val="40"/>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textAlignment w:val="auto"/>
        <w:outlineLvl w:val="9"/>
        <w:rPr>
          <w:rFonts w:ascii="Times New Roman" w:hAnsi="Times New Roman" w:eastAsia="黑体"/>
          <w:b w:val="0"/>
          <w:bCs w:val="0"/>
          <w:strike w:val="0"/>
          <w:dstrike w:val="0"/>
          <w:color w:val="auto"/>
          <w:sz w:val="28"/>
          <w:szCs w:val="28"/>
        </w:rPr>
      </w:pPr>
      <w:r>
        <w:rPr>
          <w:rFonts w:hint="eastAsia" w:ascii="Times New Roman" w:hAnsi="Times New Roman" w:eastAsia="黑体"/>
          <w:b w:val="0"/>
          <w:bCs w:val="0"/>
          <w:strike w:val="0"/>
          <w:dstrike w:val="0"/>
          <w:color w:val="auto"/>
          <w:sz w:val="28"/>
          <w:szCs w:val="28"/>
          <w:lang w:val="en-US" w:eastAsia="zh-CN"/>
        </w:rPr>
        <w:t>基本要素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w:t>
      </w:r>
      <w:r>
        <w:rPr>
          <w:rFonts w:hint="default" w:ascii="Times New Roman" w:hAnsi="Times New Roman" w:eastAsia="仿宋GB2312" w:cs="Times New Roman"/>
          <w:b/>
          <w:bCs/>
          <w:strike w:val="0"/>
          <w:dstrike w:val="0"/>
          <w:color w:val="auto"/>
          <w:sz w:val="28"/>
          <w:szCs w:val="28"/>
          <w:lang w:val="en-US"/>
        </w:rPr>
        <w:t>行政许可事项名称</w:t>
      </w:r>
      <w:r>
        <w:rPr>
          <w:rFonts w:hint="eastAsia" w:ascii="Times New Roman" w:hAnsi="Times New Roman" w:eastAsia="仿宋GB2312" w:cs="Times New Roman"/>
          <w:b/>
          <w:bCs/>
          <w:strike w:val="0"/>
          <w:dstrike w:val="0"/>
          <w:color w:val="auto"/>
          <w:sz w:val="28"/>
          <w:szCs w:val="28"/>
          <w:lang w:val="en-US" w:eastAsia="zh-CN"/>
        </w:rPr>
        <w:t>及编码</w:t>
      </w:r>
    </w:p>
    <w:p>
      <w:pPr>
        <w:spacing w:line="360" w:lineRule="auto"/>
        <w:ind w:firstLine="560" w:firstLineChars="200"/>
        <w:outlineLvl w:val="9"/>
        <w:rPr>
          <w:rFonts w:hint="eastAsia" w:ascii="仿宋" w:hAnsi="仿宋" w:eastAsia="仿宋" w:cs="仿宋"/>
          <w:strike w:val="0"/>
          <w:dstrike w:val="0"/>
          <w:sz w:val="28"/>
          <w:szCs w:val="28"/>
          <w:lang w:val="en-US"/>
        </w:rPr>
      </w:pPr>
      <w:r>
        <w:rPr>
          <w:rFonts w:hint="eastAsia" w:ascii="方正仿宋_GBK" w:hAnsi="方正仿宋_GBK" w:eastAsia="方正仿宋_GBK" w:cs="方正仿宋_GBK"/>
          <w:strike w:val="0"/>
          <w:dstrike w:val="0"/>
          <w:sz w:val="28"/>
          <w:szCs w:val="28"/>
          <w:lang w:val="en-US"/>
        </w:rPr>
        <w:t>地名命名、更名审批</w:t>
      </w:r>
      <w:r>
        <w:rPr>
          <w:rFonts w:hint="eastAsia" w:ascii="方正仿宋_GBK" w:hAnsi="方正仿宋_GBK" w:eastAsia="方正仿宋_GBK" w:cs="方正仿宋_GBK"/>
          <w:strike w:val="0"/>
          <w:dstrike w:val="0"/>
          <w:sz w:val="28"/>
          <w:szCs w:val="28"/>
          <w:lang w:val="en-US" w:eastAsia="zh-CN"/>
        </w:rPr>
        <w:t>【</w:t>
      </w:r>
      <w:r>
        <w:rPr>
          <w:rFonts w:hint="eastAsia" w:ascii="方正仿宋_GBK" w:hAnsi="方正仿宋_GBK" w:eastAsia="方正仿宋_GBK" w:cs="方正仿宋_GBK"/>
          <w:strike w:val="0"/>
          <w:dstrike w:val="0"/>
          <w:sz w:val="28"/>
          <w:szCs w:val="28"/>
          <w:lang w:val="en-US"/>
        </w:rPr>
        <w:t>00011110800Y</w:t>
      </w:r>
      <w:r>
        <w:rPr>
          <w:rFonts w:hint="eastAsia" w:ascii="方正仿宋_GBK" w:hAnsi="方正仿宋_GBK" w:eastAsia="方正仿宋_GBK" w:cs="方正仿宋_GBK"/>
          <w:strike w:val="0"/>
          <w:dstrike w:val="0"/>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行政许可</w:t>
      </w:r>
      <w:r>
        <w:rPr>
          <w:rFonts w:hint="eastAsia" w:ascii="Times New Roman" w:hAnsi="Times New Roman" w:eastAsia="仿宋GB2312" w:cs="Times New Roman"/>
          <w:b/>
          <w:bCs/>
          <w:strike w:val="0"/>
          <w:dstrike w:val="0"/>
          <w:color w:val="auto"/>
          <w:sz w:val="28"/>
          <w:szCs w:val="28"/>
          <w:lang w:val="en-US" w:eastAsia="zh-CN"/>
        </w:rPr>
        <w:t>事项子项名称及编码</w:t>
      </w:r>
    </w:p>
    <w:p>
      <w:pPr>
        <w:spacing w:line="360" w:lineRule="auto"/>
        <w:ind w:firstLine="560" w:firstLineChars="200"/>
        <w:outlineLvl w:val="9"/>
        <w:rPr>
          <w:rFonts w:hint="default" w:ascii="方正仿宋_GBK" w:hAnsi="方正仿宋_GBK" w:eastAsia="方正仿宋_GBK" w:cs="方正仿宋_GBK"/>
          <w:strike w:val="0"/>
          <w:dstrike w:val="0"/>
          <w:sz w:val="28"/>
          <w:szCs w:val="28"/>
          <w:lang w:val="en-US" w:eastAsia="zh-CN"/>
        </w:rPr>
      </w:pPr>
      <w:r>
        <w:rPr>
          <w:rFonts w:hint="eastAsia" w:ascii="方正仿宋_GBK" w:hAnsi="方正仿宋_GBK" w:eastAsia="方正仿宋_GBK" w:cs="方正仿宋_GBK"/>
          <w:strike w:val="0"/>
          <w:dstrike w:val="0"/>
          <w:sz w:val="28"/>
          <w:szCs w:val="28"/>
          <w:lang w:val="en-US"/>
        </w:rPr>
        <w:t>具有重要地理方位意义的水利设施命名、更名</w:t>
      </w:r>
      <w:r>
        <w:rPr>
          <w:rFonts w:hint="eastAsia" w:ascii="方正仿宋_GBK" w:hAnsi="方正仿宋_GBK" w:eastAsia="方正仿宋_GBK" w:cs="方正仿宋_GBK"/>
          <w:b w:val="0"/>
          <w:bCs w:val="0"/>
          <w:strike w:val="0"/>
          <w:dstrike w:val="0"/>
          <w:color w:val="auto"/>
          <w:sz w:val="28"/>
          <w:szCs w:val="28"/>
          <w:lang w:val="en-US" w:eastAsia="zh-CN"/>
        </w:rPr>
        <w:t>审批（县级权限）</w:t>
      </w:r>
      <w:r>
        <w:rPr>
          <w:rFonts w:hint="eastAsia" w:ascii="方正仿宋_GBK" w:hAnsi="方正仿宋_GBK" w:eastAsia="方正仿宋_GBK" w:cs="方正仿宋_GBK"/>
          <w:strike w:val="0"/>
          <w:dstrike w:val="0"/>
          <w:sz w:val="28"/>
          <w:szCs w:val="28"/>
          <w:lang w:val="en-US"/>
        </w:rPr>
        <w:t>【000111108004】</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3.行政许可事项业务办理项名称及编码</w:t>
      </w:r>
    </w:p>
    <w:p>
      <w:pPr>
        <w:spacing w:line="360" w:lineRule="auto"/>
        <w:ind w:firstLine="560" w:firstLineChars="200"/>
        <w:outlineLvl w:val="9"/>
        <w:rPr>
          <w:rFonts w:hint="eastAsia" w:ascii="方正仿宋_GBK" w:hAnsi="方正仿宋_GBK" w:eastAsia="方正仿宋_GBK" w:cs="方正仿宋_GBK"/>
          <w:strike w:val="0"/>
          <w:dstrike w:val="0"/>
          <w:sz w:val="28"/>
          <w:szCs w:val="28"/>
          <w:lang w:val="en-US" w:eastAsia="zh-CN"/>
        </w:rPr>
      </w:pPr>
      <w:r>
        <w:rPr>
          <w:rFonts w:hint="eastAsia" w:ascii="方正仿宋_GBK" w:hAnsi="方正仿宋_GBK" w:eastAsia="方正仿宋_GBK" w:cs="方正仿宋_GBK"/>
          <w:strike w:val="0"/>
          <w:dstrike w:val="0"/>
          <w:sz w:val="28"/>
          <w:szCs w:val="28"/>
          <w:lang w:val="en-US" w:eastAsia="zh-CN"/>
        </w:rPr>
        <w:t>具有重要地理方位意义的水利设施命名审批(00011110800401)</w:t>
      </w:r>
    </w:p>
    <w:p>
      <w:pPr>
        <w:spacing w:line="360" w:lineRule="auto"/>
        <w:ind w:firstLine="562" w:firstLineChars="200"/>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《地名管理条例》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（1）《地名管理条例》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（2）《水行政许可实施办法》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9"/>
        <w:rPr>
          <w:rFonts w:hint="default" w:ascii="方正仿宋_GBK" w:hAnsi="方正仿宋_GBK" w:eastAsia="方正仿宋_GBK" w:cs="方正仿宋_GBK"/>
          <w:b w:val="0"/>
          <w:bCs w:val="0"/>
          <w:strike w:val="0"/>
          <w:dstrike w:val="0"/>
          <w:color w:val="auto"/>
          <w:sz w:val="28"/>
          <w:szCs w:val="28"/>
          <w:lang w:eastAsia="zh-CN"/>
        </w:rPr>
      </w:pPr>
      <w:r>
        <w:rPr>
          <w:rFonts w:hint="default" w:ascii="方正仿宋_GBK" w:hAnsi="方正仿宋_GBK" w:eastAsia="方正仿宋_GBK" w:cs="方正仿宋_GBK"/>
          <w:b w:val="0"/>
          <w:bCs w:val="0"/>
          <w:strike w:val="0"/>
          <w:dstrike w:val="0"/>
          <w:color w:val="auto"/>
          <w:sz w:val="28"/>
          <w:szCs w:val="28"/>
          <w:lang w:val="en-US" w:eastAsia="zh-CN"/>
        </w:rPr>
        <w:t>《地名管理条例》</w:t>
      </w:r>
    </w:p>
    <w:p>
      <w:pPr>
        <w:spacing w:line="600" w:lineRule="exact"/>
        <w:ind w:firstLine="562" w:firstLineChars="200"/>
        <w:outlineLvl w:val="9"/>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7.</w:t>
      </w:r>
      <w:r>
        <w:rPr>
          <w:rFonts w:hint="default" w:ascii="Times New Roman" w:hAnsi="Times New Roman" w:eastAsia="仿宋GB2312" w:cs="Times New Roman"/>
          <w:b/>
          <w:bCs/>
          <w:strike w:val="0"/>
          <w:dstrike w:val="0"/>
          <w:color w:val="auto"/>
          <w:sz w:val="28"/>
          <w:szCs w:val="28"/>
          <w:lang w:val="en-US" w:eastAsia="zh-CN"/>
        </w:rPr>
        <w:t>实施机关</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陇川县水利局</w:t>
      </w:r>
    </w:p>
    <w:p>
      <w:pPr>
        <w:spacing w:line="600" w:lineRule="exact"/>
        <w:ind w:firstLine="562" w:firstLineChars="200"/>
        <w:outlineLvl w:val="9"/>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8.</w:t>
      </w:r>
      <w:r>
        <w:rPr>
          <w:rFonts w:hint="default" w:ascii="Times New Roman" w:hAnsi="Times New Roman" w:eastAsia="仿宋GB2312" w:cs="Times New Roman"/>
          <w:b/>
          <w:bCs/>
          <w:strike w:val="0"/>
          <w:dstrike w:val="0"/>
          <w:color w:val="auto"/>
          <w:sz w:val="28"/>
          <w:szCs w:val="28"/>
          <w:lang w:val="en-US" w:eastAsia="zh-CN"/>
        </w:rPr>
        <w:t>审批层级</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县级</w:t>
      </w:r>
    </w:p>
    <w:p>
      <w:pPr>
        <w:spacing w:line="600" w:lineRule="exact"/>
        <w:ind w:firstLine="562" w:firstLineChars="200"/>
        <w:outlineLvl w:val="9"/>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9.行使</w:t>
      </w:r>
      <w:r>
        <w:rPr>
          <w:rFonts w:hint="default" w:ascii="Times New Roman" w:hAnsi="Times New Roman" w:eastAsia="仿宋GB2312" w:cs="Times New Roman"/>
          <w:b/>
          <w:bCs/>
          <w:strike w:val="0"/>
          <w:dstrike w:val="0"/>
          <w:color w:val="auto"/>
          <w:sz w:val="28"/>
          <w:szCs w:val="28"/>
          <w:lang w:val="en-US" w:eastAsia="zh-CN"/>
        </w:rPr>
        <w:t>层级</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县级</w:t>
      </w:r>
    </w:p>
    <w:p>
      <w:pPr>
        <w:spacing w:line="600" w:lineRule="exact"/>
        <w:ind w:firstLine="562" w:firstLineChars="200"/>
        <w:outlineLvl w:val="9"/>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10.</w:t>
      </w:r>
      <w:r>
        <w:rPr>
          <w:rFonts w:hint="default" w:ascii="Times New Roman" w:hAnsi="Times New Roman" w:eastAsia="仿宋GB2312" w:cs="Times New Roman"/>
          <w:b/>
          <w:bCs/>
          <w:strike w:val="0"/>
          <w:dstrike w:val="0"/>
          <w:color w:val="auto"/>
          <w:sz w:val="28"/>
          <w:szCs w:val="28"/>
          <w:lang w:val="en-US" w:eastAsia="zh-CN"/>
        </w:rPr>
        <w:t>是否由审批机关受理</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是</w:t>
      </w:r>
    </w:p>
    <w:p>
      <w:pPr>
        <w:spacing w:line="600" w:lineRule="exact"/>
        <w:ind w:firstLine="562" w:firstLineChars="200"/>
        <w:outlineLvl w:val="9"/>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11.</w:t>
      </w:r>
      <w:r>
        <w:rPr>
          <w:rFonts w:hint="default" w:ascii="Times New Roman" w:hAnsi="Times New Roman" w:eastAsia="仿宋GB2312" w:cs="Times New Roman"/>
          <w:b/>
          <w:bCs/>
          <w:strike w:val="0"/>
          <w:dstrike w:val="0"/>
          <w:color w:val="auto"/>
          <w:sz w:val="28"/>
          <w:szCs w:val="28"/>
          <w:lang w:val="en-US" w:eastAsia="zh-CN"/>
        </w:rPr>
        <w:t>受理层级</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县级</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12.</w:t>
      </w:r>
      <w:r>
        <w:rPr>
          <w:rFonts w:hint="default" w:ascii="Times New Roman" w:hAnsi="Times New Roman" w:eastAsia="仿宋GB2312" w:cs="Times New Roman"/>
          <w:b/>
          <w:bCs/>
          <w:strike w:val="0"/>
          <w:dstrike w:val="0"/>
          <w:color w:val="auto"/>
          <w:sz w:val="28"/>
          <w:szCs w:val="28"/>
          <w:lang w:val="en-US" w:eastAsia="zh-CN"/>
        </w:rPr>
        <w:t>是否存在初审环节</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outlineLvl w:val="9"/>
        <w:rPr>
          <w:rFonts w:hint="default" w:ascii="Times New Roman" w:hAnsi="Times New Roman" w:eastAsia="仿宋GB2312" w:cs="Times New Roman"/>
          <w:strike w:val="0"/>
          <w:dstrike w:val="0"/>
          <w:sz w:val="28"/>
          <w:szCs w:val="28"/>
          <w:highlight w:val="yellow"/>
          <w:lang w:val="en-US"/>
        </w:rPr>
      </w:pPr>
      <w:r>
        <w:rPr>
          <w:rFonts w:hint="eastAsia" w:ascii="Times New Roman" w:hAnsi="Times New Roman" w:eastAsia="仿宋GB2312" w:cs="Times New Roman"/>
          <w:b/>
          <w:bCs/>
          <w:strike w:val="0"/>
          <w:dstrike w:val="0"/>
          <w:color w:val="auto"/>
          <w:sz w:val="28"/>
          <w:szCs w:val="28"/>
          <w:highlight w:val="none"/>
          <w:lang w:val="en-US" w:eastAsia="zh-CN"/>
        </w:rPr>
        <w:t>13.</w:t>
      </w:r>
      <w:r>
        <w:rPr>
          <w:rFonts w:hint="default" w:ascii="Times New Roman" w:hAnsi="Times New Roman" w:eastAsia="仿宋GB2312" w:cs="Times New Roman"/>
          <w:b/>
          <w:bCs/>
          <w:strike w:val="0"/>
          <w:dstrike w:val="0"/>
          <w:color w:val="auto"/>
          <w:sz w:val="28"/>
          <w:szCs w:val="28"/>
          <w:highlight w:val="none"/>
          <w:lang w:val="en-US" w:eastAsia="zh-CN"/>
        </w:rPr>
        <w:t>初审层级</w:t>
      </w:r>
      <w:r>
        <w:rPr>
          <w:rFonts w:hint="eastAsia" w:ascii="Times New Roman" w:hAnsi="Times New Roman" w:eastAsia="仿宋GB2312" w:cs="Times New Roman"/>
          <w:b/>
          <w:bCs/>
          <w:strike w:val="0"/>
          <w:dstrike w:val="0"/>
          <w:color w:val="auto"/>
          <w:sz w:val="28"/>
          <w:szCs w:val="28"/>
          <w:highlight w:val="none"/>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14.</w:t>
      </w:r>
      <w:r>
        <w:rPr>
          <w:rFonts w:hint="default" w:ascii="Times New Roman" w:hAnsi="Times New Roman" w:eastAsia="仿宋GB2312" w:cs="Times New Roman"/>
          <w:b/>
          <w:bCs/>
          <w:strike w:val="0"/>
          <w:dstrike w:val="0"/>
          <w:color w:val="auto"/>
          <w:sz w:val="28"/>
          <w:szCs w:val="28"/>
          <w:lang w:val="en-US" w:eastAsia="zh-CN"/>
        </w:rPr>
        <w:t>对应政务服务事项国家级基本目录名称</w:t>
      </w:r>
      <w:r>
        <w:rPr>
          <w:rFonts w:hint="eastAsia" w:ascii="Times New Roman" w:hAnsi="Times New Roman" w:eastAsia="仿宋GB2312" w:cs="Times New Roman"/>
          <w:b/>
          <w:bCs/>
          <w:strike w:val="0"/>
          <w:dstrike w:val="0"/>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left"/>
        <w:textAlignment w:val="auto"/>
        <w:outlineLvl w:val="9"/>
        <w:rPr>
          <w:rFonts w:hint="default" w:ascii="Times New Roman" w:hAnsi="Times New Roman" w:eastAsia="仿宋GB2312" w:cs="Times New Roman"/>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无对应政务服务事项</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textAlignment w:val="auto"/>
        <w:outlineLvl w:val="9"/>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行政许可事项类型</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其他型</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textAlignment w:val="auto"/>
        <w:outlineLvl w:val="9"/>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1.准予行政许可的条件</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（1）具有重要地理方位意义的水利设施的命名。</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2）地名需满足以下要求：①含义明确、健康，不违背公序良俗；②符合地理实体的实际地域、规模、性质等特征；③使用国家通用语言文字，避免使用生僻字；④一般不以人名作地名，不以国家领导人的名字作地名；⑤不以外国人名、地名作地名；⑥不以企业名称或者商标名称作地名；⑦国内著名的自然地理实体名称，全国范围内的县级以上行政区划名称，不应重名，并避免同音；⑧同一个省级行政区域内的乡、镇名称，同一个县级行政区域内的村民委员会、居民委员会所在地名称，同一个建成区内的街路巷名称，同一个建成区内的具有重要地理方位意义的住宅区、楼宇名称，不应重名，并避免同音；⑨不以国内著名的自然地理实体、历史文化遗产遗址、超出本行政区域范围的地理实体名称作行政区划专名；⑩具有重要地理方位意义的交通运输、水利、电力、通信、气象等设施名称，一般应当与所在地地名统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规定行政许可条件的依据</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《地名管理条例》第九条：地名由专名和通名两部分组成。地名的命名应当遵循下列规定：</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（一）含义明确、健康，不违背公序良俗；</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（二）符合地理实体的实际地域、规模、性质等特征；</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（三）使用国家通用语言文字，避免使用生僻字；</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（四）一般不以人名作地名，不以国家领导人的名字作地名；</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（五）不以外国人名、地名作地名；</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（六）不以企业名称或者商标名称作地名；</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（七）国内著名的自然地理实体名称，全国范围内的县级以上行政区划名称，不应重名，并避免同音；</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八）同一个省级行政区域内的乡、镇名称，同一个县级行政区域内的村民委员会、居民委员会所在地名称，同一个建成区内的街路巷名称，同一个建成区内的具有重要地理方位意义的住宅区、楼宇名称，不应重名，并避免同音；</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（九）不以国内著名的自然地理实体、历史文化遗产遗址、超出本行政区域范围的地理实体名称作行政区划专名；</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（十）具有重要地理方位意义的交通运输、水利、电力、通信、气象等设施名称，一般应当与所在地地名统一。</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法律、行政法规对地名命名规则另有规定的，从其规定。</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textAlignment w:val="auto"/>
        <w:outlineLvl w:val="9"/>
        <w:rPr>
          <w:rFonts w:hint="default" w:ascii="Times New Roman" w:hAnsi="Times New Roman" w:eastAsia="黑体" w:cs="Times New Roman"/>
          <w:b w:val="0"/>
          <w:bCs w:val="0"/>
          <w:strike w:val="0"/>
          <w:dstrike w:val="0"/>
          <w:color w:val="auto"/>
          <w:sz w:val="28"/>
          <w:szCs w:val="28"/>
          <w:highlight w:val="none"/>
          <w:lang w:val="en-US" w:eastAsia="zh-CN"/>
        </w:rPr>
      </w:pPr>
      <w:r>
        <w:rPr>
          <w:rFonts w:hint="default" w:ascii="Times New Roman" w:hAnsi="Times New Roman" w:eastAsia="黑体" w:cs="Times New Roman"/>
          <w:b w:val="0"/>
          <w:bCs w:val="0"/>
          <w:strike w:val="0"/>
          <w:dstrike w:val="0"/>
          <w:color w:val="auto"/>
          <w:sz w:val="28"/>
          <w:szCs w:val="28"/>
          <w:highlight w:val="none"/>
          <w:lang w:val="en-US" w:eastAsia="zh-CN"/>
        </w:rPr>
        <w:t>行政许可服务对象类型</w:t>
      </w:r>
      <w:r>
        <w:rPr>
          <w:rFonts w:hint="eastAsia" w:ascii="Times New Roman" w:hAnsi="Times New Roman" w:eastAsia="黑体" w:cs="Times New Roman"/>
          <w:b w:val="0"/>
          <w:bCs w:val="0"/>
          <w:strike w:val="0"/>
          <w:dstrike w:val="0"/>
          <w:color w:val="auto"/>
          <w:sz w:val="28"/>
          <w:szCs w:val="28"/>
          <w:highlight w:val="none"/>
          <w:lang w:val="en-US" w:eastAsia="zh-CN"/>
        </w:rPr>
        <w:t>与改革举措</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sz w:val="28"/>
          <w:szCs w:val="28"/>
          <w:highlight w:val="none"/>
          <w:lang w:val="en-US" w:eastAsia="zh-CN"/>
        </w:rPr>
        <w:t>1.服务对象类型：</w:t>
      </w:r>
      <w:r>
        <w:rPr>
          <w:rFonts w:hint="default" w:ascii="方正仿宋_GBK" w:hAnsi="方正仿宋_GBK" w:eastAsia="方正仿宋_GBK" w:cs="方正仿宋_GBK"/>
          <w:b w:val="0"/>
          <w:bCs w:val="0"/>
          <w:strike w:val="0"/>
          <w:dstrike w:val="0"/>
          <w:color w:val="auto"/>
          <w:sz w:val="28"/>
          <w:szCs w:val="28"/>
          <w:lang w:val="en-US" w:eastAsia="zh-CN"/>
        </w:rPr>
        <w:t>企业法人,事业单位法人,行政机关,其他组织</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2.是否为涉企许可事项：</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3.涉企经营许可事项名称：</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4.许可证件名称：</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5.改革方式：</w:t>
      </w:r>
      <w:r>
        <w:rPr>
          <w:rFonts w:hint="default"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sz w:val="28"/>
          <w:szCs w:val="28"/>
          <w:highlight w:val="none"/>
          <w:lang w:val="en-US" w:eastAsia="zh-CN"/>
        </w:rPr>
      </w:pPr>
      <w:r>
        <w:rPr>
          <w:rFonts w:hint="eastAsia" w:ascii="Times New Roman" w:hAnsi="Times New Roman" w:eastAsia="仿宋GB2312" w:cs="Times New Roman"/>
          <w:b/>
          <w:bCs/>
          <w:strike w:val="0"/>
          <w:dstrike w:val="0"/>
          <w:sz w:val="28"/>
          <w:szCs w:val="28"/>
          <w:highlight w:val="none"/>
          <w:lang w:val="en-US" w:eastAsia="zh-CN"/>
        </w:rPr>
        <w:t>6.具体改革举措</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（1）针对具有重要地理方位意义的水利设施的命名，水利部提供申请样例模板，方便服务对象开展有关业务。</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（2）计划实现具有重要地理方位意义的水利设施的命名业务的网上办理。</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（3）将承诺审批时限由20个工作日压减至2个工作日。</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sz w:val="28"/>
          <w:szCs w:val="28"/>
          <w:highlight w:val="none"/>
          <w:lang w:val="en-US" w:eastAsia="zh-CN"/>
        </w:rPr>
      </w:pPr>
      <w:r>
        <w:rPr>
          <w:rFonts w:hint="eastAsia" w:ascii="Times New Roman" w:hAnsi="Times New Roman" w:eastAsia="仿宋GB2312" w:cs="Times New Roman"/>
          <w:b/>
          <w:bCs/>
          <w:strike w:val="0"/>
          <w:dstrike w:val="0"/>
          <w:sz w:val="28"/>
          <w:szCs w:val="28"/>
          <w:highlight w:val="none"/>
          <w:lang w:val="en-US" w:eastAsia="zh-CN"/>
        </w:rPr>
        <w:t>7.加强事中事后监管措施</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县级以上人民政府地名行政主管部门和其他有关部门在监督检查中发现地名的命名存在问题的，应当及时提出整改建议，下达整改通知书，依法向有关部门提出处理建议；对涉嫌违反本条例规定的有关责任人员，必要时可以采取约谈措施，并向社会通报。</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（2）县级以上人民政府地名行政主管部门和其他有关部门可以委托第三方机构对地名的命名情况进行评估。</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textAlignment w:val="auto"/>
        <w:outlineLvl w:val="9"/>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1.申请材料名称</w:t>
      </w:r>
    </w:p>
    <w:p>
      <w:pPr>
        <w:spacing w:line="600" w:lineRule="exact"/>
        <w:ind w:firstLine="560" w:firstLineChars="200"/>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地名命名申请书，包括命名的方案及理由和地理实体的位置、规模、性质等基本情况。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规定申请材料的依据</w:t>
      </w:r>
    </w:p>
    <w:p>
      <w:pPr>
        <w:spacing w:line="600" w:lineRule="exact"/>
        <w:ind w:firstLine="560" w:firstLineChars="200"/>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《地名管理条例》第十一条：机关、企业事业单位、基层群众性自治组织等申请地名命名、更名应当提交申请书。申请书应当包括下列材料：</w:t>
      </w:r>
    </w:p>
    <w:p>
      <w:pPr>
        <w:spacing w:line="600" w:lineRule="exact"/>
        <w:ind w:firstLine="560" w:firstLineChars="200"/>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（一）命名、更名的方案及理由；</w:t>
      </w:r>
    </w:p>
    <w:p>
      <w:pPr>
        <w:spacing w:line="600" w:lineRule="exact"/>
        <w:ind w:firstLine="560" w:firstLineChars="200"/>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（二）地理实体的位置、规模、性质等基本情况；</w:t>
      </w:r>
    </w:p>
    <w:p>
      <w:pPr>
        <w:spacing w:line="600" w:lineRule="exact"/>
        <w:ind w:firstLine="560" w:firstLineChars="200"/>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（三）国务院地名行政主管部门规定应当提交的其他材料。</w:t>
      </w:r>
    </w:p>
    <w:p>
      <w:pPr>
        <w:spacing w:line="600" w:lineRule="exact"/>
        <w:ind w:firstLine="560" w:firstLineChars="200"/>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行政区划的命名、更名，应当按照《行政区划管理条例》的规定，提交风险评估报告、专家论证报告、征求社会公众等意见报告。其他地名的命名、更名，应当综合考虑社会影响、专业性、技术性以及与群众生活的密切程度等因素，组织开展综合评估、专家论证、征求意见并提交相关报告。</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textAlignment w:val="auto"/>
        <w:outlineLvl w:val="9"/>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中介服务</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1.有无法定中介服务事项：</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中介服务事项名称</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设定中介服务事项的依据</w:t>
      </w:r>
    </w:p>
    <w:p>
      <w:pPr>
        <w:spacing w:line="600" w:lineRule="exact"/>
        <w:ind w:firstLine="560" w:firstLineChars="200"/>
        <w:outlineLvl w:val="9"/>
        <w:rPr>
          <w:rFonts w:hint="default" w:ascii="Times New Roman" w:hAnsi="Times New Roman" w:eastAsia="仿宋GB2312" w:cs="Times New Roman"/>
          <w:strike w:val="0"/>
          <w:dstrike w:val="0"/>
          <w:sz w:val="28"/>
          <w:szCs w:val="28"/>
          <w:lang w:val="en-US"/>
        </w:rPr>
      </w:pP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提供中介服务的机构</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5.</w:t>
      </w:r>
      <w:r>
        <w:rPr>
          <w:rFonts w:hint="default" w:ascii="Times New Roman" w:hAnsi="Times New Roman" w:eastAsia="仿宋GB2312" w:cs="Times New Roman"/>
          <w:b/>
          <w:bCs/>
          <w:strike w:val="0"/>
          <w:dstrike w:val="0"/>
          <w:color w:val="auto"/>
          <w:sz w:val="28"/>
          <w:szCs w:val="28"/>
          <w:lang w:val="en-US" w:eastAsia="zh-CN"/>
        </w:rPr>
        <w:t>中介服务事项的收费性质</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textAlignment w:val="auto"/>
        <w:outlineLvl w:val="9"/>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审批程序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1.办理行政许可的程序环节</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（1）申请；（2）受理；（3）审查；（4）决定；（5）公告。</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2.规定行政许可程序的依据</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中华人民共和国行政许可法》第29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申请人可以委托代理人提出行政许可申请。但是，依法应当由申请人到行政机关办公场所提出行政许可申请的除外。</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行政许可申请可以通过信函、电报、电传、传真、电子数据交换和电子邮件等方式提出。</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第30条：行政机关应当将法律、法规、规章规定的有关行政许可的事项、依据、条件、数量、程序、期限以及需要提交的全部材料的目录和申请书示范文本等在办公场所公示。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申请人要求行政机关对公示内容予以说明、解释的，行政机关应当说明、解释，提供准确、可靠的信息。</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第31条：申请人申请行政许可，应当如实向行政机关提交有关材料和反映真实情况，并对其申请材料实质内容的真实性负责。行政机关不得要求申请人提交与其申请的行政许可事项无关的技术资料和其他材料。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第32条：行政机关对申请人提出的行政许可申请，应当根据下列情况分别作出处理：</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（一）申请事项依法不需要取得行政许可的，应当即时告知申请人不受理；</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（二）申请事项依法不属于本行政机关职权范围的，应当即时作出不予受理的决定，并告知申请人向有关行政机关申请；</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（三）申请材料存在可以当场更正的错误的，应当允许申请人当场更正；</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行政机关受理或者不予受理行政许可申请，应当出具加盖本行政机关专用印章和注明日期的书面凭证。</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第34条：行政机关应当对申请人提交的申请材料进行审查。</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申请人提交的申请材料齐全、符合法定形式，行政机关能够当场作出决定的，应当当场作出书面的行政许可决定。</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根据法定条件和程序，需要对申请材料的实质内容进行核实的，行政机关应当指派两名以上工作人员进行核查。</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第36条：行政机关对行政许可申请进行审查时，发现行政许可事项直接关系他人重大利益的，应当告知该利害关系人。申请人、利害关系人有权进行陈述和申辩。行政机关应当听取申请人、利害关系人的意见。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第37条：行政机关对行政许可申请进行审查后，除当场作出行政许可决定的外，应当在法定期限内按照规定程序作出行政许可决定。</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第38条：申请人的申请符合法定条件、标准的，行政机关应当依法作出准予行政许可的书面决定。</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行政机关依法作出不予行政许可的书面决定的，应当说明理由，并告知申请人享有依法申请行政复议或者提起行政诉讼的权利。</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水行政许可实施办法》第17条：公民、法人或者其他组织从事特定水事活动，依法需要取得水行政许可的，应当直接向有水行政许可权的水行政许可实施机关提出申请。但是，本办法第三十三条第二款规定的情形除外。</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18条：申请水行政许可，可以由申请人到水行政许可实施机关的办公场所，以书面形式提出，也可以通过信函、电报、电传、传真、电子数据交换和电子邮件等方式提出。以电报、电传、传真、电子数据交换和电子邮件等方式提出的，申请人应当自提交申请之日起三日内提供能够证明其申请文件效力的材料；逾期未能提供的，视为放弃本次申请。</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第19条：申请水行政许可，需要使用格式文本的，水行政许可实施机关应当向申请人提供，格式文本中不得包含与申请水行政许可事项没有直接关系的内容。</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第20条：申请人可以委托代理人提出水行政许可申请。但是，依照法律、法规、规章应当由申请人本人到水行政许可实施机关的办公场所提出水行政许可申请的除外。</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申请人委托代理人提出水行政许可申请的，应当出具授权委托书。委托人为自然人的，应当在授权委托书上签名；委托人为法人或者其他组织的，应当由法定代表人或者主要负责人在授权委托书上签名并加盖公章。授权委托书应当载明下列事项：</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（一）委托人和代理人的基本情况；</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（二）代为提出水行政许可申请、递交有关材料、收受法律文书、接受询问等代理事项和代理权限；</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（三）代理起止日期。</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第21条：水行政许可实施机关应当将法律、法规、规章规定的有关水行政许可的事项、依据、条件、数量、程序、期限、需要提交的全部材料的目录、申请书和授权委托书等格式文本及填写说明在办公场所公示。</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水行政许可实施机关应当逐步推行电子政务，在网站上公示前款所列事项，为申请人采取数据电文等方式提出水行政许可申请、查询水行政许可办理情况和结果等提供必要便利。</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水行政许可实施机关应当根据申请人的要求，对公示内容予以说明、解释。</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22条：申请人应当按照有关法律、法规、规章要求如实提交申请书、有关证明文件和其他相关材料，并对其申请材料实质内容的真实性负责。水行政许可实施机关不得要求申请人提交与其申请的水行政许可事项无关的技术资料和其他材料。</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第23条：水行政许可实施机关收到水行政许可申请后，应当对下列事项进行审查：</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（一）申请事项是否依法需要取得水行政许可；</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（二）申请事项是否属于本机关的职权范围；</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（三）申请人是否具有依法不得提出水行政许可申请的情形；</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（四）申请材料是否齐全、符合法定形式。</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第24条：水行政许可实施机关对水行政许可申请审查后，应当根据下列情况分别作出处理：</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（一）申请事项依法不需要取得水行政许可的，应当即时制作《水行政许可申请不受理告知书》，告知申请人不受理；</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二）申请事项依法不属于本机关职权范围或者具有依法不得提出水行政许可申请的情形的，应当即时制作《水行政许可申请不予受理决定书》。其中，申请事项依法不属于本机关职权范围的，应当告知申请人向有关行政机关申请；</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（三）申请材料存在文字、计算、装订等非实质内容错误的，应当允许申请人当场更正，但应当对更正内容签字或者盖章确认；</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（四）申请材料不齐全或者不符合法定形式的，应当当场或者在五日内制作《水行政许可申请补正通知书》，一次告知申请人需要补正的全部内容，逾期不告知的，自收到申请材料之日起即为受理；</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（五）申请事项属于本机关职权范围，申请材料齐全、符合法定形式，或者申请人按照要求提交全部补正申请材料的，应当制作《水行政许可申请受理通知书》。</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水行政许可实施机关作出的《水行政许可申请受理通知书》、《水行政许可申请不受理告知书》和《水行政许可申请补正通知书》等文书，应当加盖本机关专用印章和注明日期。</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第27条：水行政许可实施机关受理水行政许可申请后应当进行审查。审查一般以书面形式进行。</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除能够当场作出水行政许可决定的外，根据法定条件和程序，需要对申请材料的实质内容进行核查的，应当指派两名以上工作人员进行。核查过程中需要进行现场检查或者调查询问有关人员的，应当制作笔录，由核查方与被核查方签字确认；被核查方拒绝签字的，应当在笔录中记明。</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28条：水行政许可实施机关审查水行政许可申请时，发现该水行政许可事项直接关系他人重大利益的，应当告知申请人和利害关系人。其中，对于申请人和能够确定的利害关系人，应当直接送达《水行政许可陈述和申辩告知书》；利害关系人为不确定多数人的，应当公告告知。</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告知书或者公告应当确定申请人和利害关系人陈述和申辩的合理期限，并说明该水行政许可的有关情况，但涉及国家秘密、商业秘密或者个人隐私的部分除外。申请人、利害关系人要求陈述和申辩的，应当听取，并制作笔录。申请人、利害关系人提出的事实、理由经审核成立的，应当采纳。</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第32条：水行政许可实施机关审查水行政许可申请后，除当场作出水行政许可决定的外，应当在法定期限内按照法律、法规、规章和本办法规定的程序作出如下水行政许可决定：</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（一）水行政许可申请符合法律、法规、规章规定的条件、标准的，依法作出准予水行政许可的书面决定，制作《准予水行政许可决定书》，并应当在办公场所、指定报刊或者网站上公开，公众有权查阅；</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二）水行政许可申请不符合法律、法规、规章规定的条件、标准的，依法作出不予水行政许可的书面决定，制作《不予水行政许可决定书》，应当说明理由，并告知申请人享有依法申请行政复议或者提起行政诉讼的权利和复议机关、受诉法院、时效等具体事项。</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第34条：申请人在水行政许可实施机关作出水行政许可决定之前，可以书面申请撤回水行政许可申请。</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是否需要现场勘验</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是否需要组织听证</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5.</w:t>
      </w:r>
      <w:r>
        <w:rPr>
          <w:rFonts w:hint="default" w:ascii="Times New Roman" w:hAnsi="Times New Roman" w:eastAsia="仿宋GB2312" w:cs="Times New Roman"/>
          <w:b/>
          <w:bCs/>
          <w:strike w:val="0"/>
          <w:dstrike w:val="0"/>
          <w:color w:val="auto"/>
          <w:sz w:val="28"/>
          <w:szCs w:val="28"/>
          <w:lang w:val="en-US" w:eastAsia="zh-CN"/>
        </w:rPr>
        <w:t>是否需要招标、拍卖、挂牌交易</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6.</w:t>
      </w:r>
      <w:r>
        <w:rPr>
          <w:rFonts w:hint="default" w:ascii="Times New Roman" w:hAnsi="Times New Roman" w:eastAsia="仿宋GB2312" w:cs="Times New Roman"/>
          <w:b/>
          <w:bCs/>
          <w:strike w:val="0"/>
          <w:dstrike w:val="0"/>
          <w:color w:val="auto"/>
          <w:sz w:val="28"/>
          <w:szCs w:val="28"/>
          <w:lang w:val="en-US" w:eastAsia="zh-CN"/>
        </w:rPr>
        <w:t>是否需要检验、检测、检疫</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7.</w:t>
      </w:r>
      <w:r>
        <w:rPr>
          <w:rFonts w:hint="default" w:ascii="Times New Roman" w:hAnsi="Times New Roman" w:eastAsia="仿宋GB2312" w:cs="Times New Roman"/>
          <w:b/>
          <w:bCs/>
          <w:strike w:val="0"/>
          <w:dstrike w:val="0"/>
          <w:color w:val="auto"/>
          <w:sz w:val="28"/>
          <w:szCs w:val="28"/>
          <w:lang w:val="en-US" w:eastAsia="zh-CN"/>
        </w:rPr>
        <w:t>是否需要鉴定</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8.</w:t>
      </w:r>
      <w:r>
        <w:rPr>
          <w:rFonts w:hint="default" w:ascii="Times New Roman" w:hAnsi="Times New Roman" w:eastAsia="仿宋GB2312" w:cs="Times New Roman"/>
          <w:b/>
          <w:bCs/>
          <w:strike w:val="0"/>
          <w:dstrike w:val="0"/>
          <w:color w:val="auto"/>
          <w:sz w:val="28"/>
          <w:szCs w:val="28"/>
          <w:lang w:val="en-US" w:eastAsia="zh-CN"/>
        </w:rPr>
        <w:t>是否需要专家评审</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9.</w:t>
      </w:r>
      <w:r>
        <w:rPr>
          <w:rFonts w:hint="default" w:ascii="Times New Roman" w:hAnsi="Times New Roman" w:eastAsia="仿宋GB2312" w:cs="Times New Roman"/>
          <w:b/>
          <w:bCs/>
          <w:strike w:val="0"/>
          <w:dstrike w:val="0"/>
          <w:color w:val="auto"/>
          <w:sz w:val="28"/>
          <w:szCs w:val="28"/>
          <w:lang w:val="en-US" w:eastAsia="zh-CN"/>
        </w:rPr>
        <w:t>是否需要向社会公示</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是</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10.</w:t>
      </w:r>
      <w:r>
        <w:rPr>
          <w:rFonts w:hint="default" w:ascii="Times New Roman" w:hAnsi="Times New Roman" w:eastAsia="仿宋GB2312" w:cs="Times New Roman"/>
          <w:b/>
          <w:bCs/>
          <w:strike w:val="0"/>
          <w:dstrike w:val="0"/>
          <w:color w:val="auto"/>
          <w:sz w:val="28"/>
          <w:szCs w:val="28"/>
          <w:lang w:val="en-US" w:eastAsia="zh-CN"/>
        </w:rPr>
        <w:t>是否实行告知承诺办理</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outlineLvl w:val="9"/>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11.审批机关是否委托服务机构开展技术性服务：</w:t>
      </w:r>
      <w:r>
        <w:rPr>
          <w:rFonts w:hint="eastAsia" w:ascii="方正仿宋_GBK" w:hAnsi="方正仿宋_GBK"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textAlignment w:val="auto"/>
        <w:outlineLvl w:val="9"/>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受理和审批时限</w:t>
      </w:r>
    </w:p>
    <w:p>
      <w:pPr>
        <w:spacing w:line="600" w:lineRule="exact"/>
        <w:ind w:firstLine="562" w:firstLineChars="200"/>
        <w:outlineLvl w:val="9"/>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1.承诺受理时限：</w:t>
      </w:r>
      <w:r>
        <w:rPr>
          <w:rFonts w:hint="eastAsia" w:ascii="Times New Roman" w:hAnsi="Times New Roman" w:eastAsia="仿宋GB2312" w:cs="Times New Roman"/>
          <w:b w:val="0"/>
          <w:bCs w:val="0"/>
          <w:strike w:val="0"/>
          <w:dstrike w:val="0"/>
          <w:color w:val="auto"/>
          <w:sz w:val="28"/>
          <w:szCs w:val="28"/>
          <w:lang w:val="en-US" w:eastAsia="zh-CN"/>
        </w:rPr>
        <w:t>2</w:t>
      </w:r>
      <w:r>
        <w:rPr>
          <w:rFonts w:hint="default" w:ascii="方正仿宋_GBK" w:hAnsi="方正仿宋_GBK" w:eastAsia="方正仿宋_GBK" w:cs="方正仿宋_GBK"/>
          <w:b w:val="0"/>
          <w:bCs w:val="0"/>
          <w:strike w:val="0"/>
          <w:dstrike w:val="0"/>
          <w:color w:val="auto"/>
          <w:sz w:val="28"/>
          <w:szCs w:val="28"/>
          <w:lang w:val="en-US" w:eastAsia="zh-CN"/>
        </w:rPr>
        <w:t>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strike w:val="0"/>
          <w:dstrike w:val="0"/>
          <w:color w:val="auto"/>
          <w:sz w:val="28"/>
          <w:szCs w:val="28"/>
        </w:rPr>
      </w:pPr>
      <w:r>
        <w:rPr>
          <w:rFonts w:hint="eastAsia" w:ascii="Times New Roman" w:hAnsi="Times New Roman" w:eastAsia="仿宋GB2312" w:cs="Times New Roman"/>
          <w:b/>
          <w:bCs/>
          <w:strike w:val="0"/>
          <w:dstrike w:val="0"/>
          <w:color w:val="auto"/>
          <w:sz w:val="28"/>
          <w:szCs w:val="28"/>
          <w:lang w:val="en-US" w:eastAsia="zh-CN"/>
        </w:rPr>
        <w:t>2.法定审批时限：</w:t>
      </w:r>
      <w:r>
        <w:rPr>
          <w:rFonts w:hint="eastAsia" w:ascii="Times New Roman" w:hAnsi="Times New Roman" w:eastAsia="仿宋GB2312" w:cs="Times New Roman"/>
          <w:b w:val="0"/>
          <w:bCs w:val="0"/>
          <w:strike w:val="0"/>
          <w:dstrike w:val="0"/>
          <w:color w:val="auto"/>
          <w:sz w:val="28"/>
          <w:szCs w:val="28"/>
          <w:lang w:val="en-US" w:eastAsia="zh-CN"/>
        </w:rPr>
        <w:t>20</w:t>
      </w:r>
      <w:r>
        <w:rPr>
          <w:rFonts w:hint="eastAsia" w:ascii="方正仿宋_GBK" w:hAnsi="方正仿宋_GBK" w:eastAsia="方正仿宋_GBK" w:cs="方正仿宋_GBK"/>
          <w:b w:val="0"/>
          <w:bCs w:val="0"/>
          <w:strike w:val="0"/>
          <w:dstrike w:val="0"/>
          <w:color w:val="auto"/>
          <w:sz w:val="28"/>
          <w:szCs w:val="28"/>
          <w:lang w:val="en-US" w:eastAsia="zh-CN"/>
        </w:rPr>
        <w:t>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3.规定法定审批时限依据</w:t>
      </w:r>
    </w:p>
    <w:p>
      <w:pPr>
        <w:spacing w:line="600" w:lineRule="exact"/>
        <w:ind w:firstLine="560" w:firstLineChars="200"/>
        <w:outlineLvl w:val="9"/>
        <w:rPr>
          <w:rFonts w:hint="default" w:ascii="Times New Roman" w:hAnsi="Times New Roman" w:eastAsia="仿宋GB2312" w:cs="Times New Roman"/>
          <w:sz w:val="32"/>
          <w:szCs w:val="32"/>
          <w:lang w:val="en-US"/>
        </w:rPr>
      </w:pPr>
      <w:r>
        <w:rPr>
          <w:rFonts w:hint="default" w:ascii="方正仿宋_GBK" w:hAnsi="方正仿宋_GBK" w:eastAsia="方正仿宋_GBK" w:cs="方正仿宋_GBK"/>
          <w:b w:val="0"/>
          <w:bCs w:val="0"/>
          <w:strike w:val="0"/>
          <w:dstrike w:val="0"/>
          <w:color w:val="auto"/>
          <w:sz w:val="28"/>
          <w:szCs w:val="28"/>
          <w:lang w:val="en-US" w:eastAsia="zh-CN"/>
        </w:rPr>
        <w:t>（1）《中华人民共和国行政许可法》第42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2）《水行政许可实施办法》第33条：除可以当场作出水行政许可决定的外，水行政许可实施机关应当自受理水行政许可申请之日起20日内作出水行政许可决定。因水行政许可事项重大、复杂或者具有其他正当理由，20日内不能作出决定的，经本机关负责人批准，可以延长10日，并应当制作《水行政许可延期告知书》，将延长期限的理由告知申请人。</w:t>
      </w:r>
    </w:p>
    <w:p>
      <w:pPr>
        <w:spacing w:line="600" w:lineRule="exact"/>
        <w:ind w:firstLine="560" w:firstLineChars="200"/>
        <w:outlineLvl w:val="9"/>
        <w:rPr>
          <w:rFonts w:hint="default" w:ascii="Times New Roman" w:hAnsi="Times New Roman" w:eastAsia="仿宋GB2312" w:cs="Times New Roman"/>
          <w:sz w:val="32"/>
          <w:szCs w:val="32"/>
          <w:lang w:val="en-US"/>
        </w:rPr>
      </w:pPr>
      <w:r>
        <w:rPr>
          <w:rFonts w:hint="default" w:ascii="方正仿宋_GBK" w:hAnsi="方正仿宋_GBK" w:eastAsia="方正仿宋_GBK" w:cs="方正仿宋_GBK"/>
          <w:b w:val="0"/>
          <w:bCs w:val="0"/>
          <w:strike w:val="0"/>
          <w:dstrike w:val="0"/>
          <w:color w:val="auto"/>
          <w:sz w:val="28"/>
          <w:szCs w:val="28"/>
          <w:lang w:val="en-US" w:eastAsia="zh-CN"/>
        </w:rPr>
        <w:t>依照法律、法规、规章规定，应当先经下级水行政许可实施机关审查后，报送上级水行政许可实施机关决定的水行政许可，下级水行政许可实施机关应当按照本办法的规定受理和审查，并应当自受理之日起20日内将审查意见和全部申请材料，直接报送上级水行政许可实施机关审查决定。上级水行政许可实施机关不得要求申请人重复提供申请材料，并应当自收到下级水行政许可实施机关报送的初步审查意见和全部申请材料之日起20日内作出水行政许可决定。法律、法规对水行政许可期限另有规定的，依照其规定。</w:t>
      </w:r>
    </w:p>
    <w:p>
      <w:pPr>
        <w:spacing w:line="600" w:lineRule="exact"/>
        <w:ind w:firstLine="562" w:firstLineChars="200"/>
        <w:outlineLvl w:val="9"/>
        <w:rPr>
          <w:rFonts w:hint="default" w:ascii="方正仿宋_GBK" w:hAnsi="方正仿宋_GBK" w:eastAsia="方正仿宋_GBK" w:cs="方正仿宋_GBK"/>
          <w:b w:val="0"/>
          <w:bCs w:val="0"/>
          <w:strike w:val="0"/>
          <w:dstrike w:val="0"/>
          <w:color w:val="FF0000"/>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4.承诺审批时限：</w:t>
      </w:r>
      <w:r>
        <w:rPr>
          <w:rFonts w:hint="eastAsia" w:ascii="Times New Roman" w:hAnsi="Times New Roman" w:eastAsia="仿宋GB2312" w:cs="Times New Roman"/>
          <w:b w:val="0"/>
          <w:bCs w:val="0"/>
          <w:strike w:val="0"/>
          <w:dstrike w:val="0"/>
          <w:color w:val="auto"/>
          <w:sz w:val="28"/>
          <w:szCs w:val="28"/>
          <w:lang w:val="en-US" w:eastAsia="zh-CN"/>
        </w:rPr>
        <w:t>2</w:t>
      </w:r>
      <w:r>
        <w:rPr>
          <w:rFonts w:hint="default" w:ascii="方正仿宋_GBK" w:hAnsi="方正仿宋_GBK" w:eastAsia="方正仿宋_GBK" w:cs="方正仿宋_GBK"/>
          <w:b w:val="0"/>
          <w:bCs w:val="0"/>
          <w:strike w:val="0"/>
          <w:dstrike w:val="0"/>
          <w:color w:val="auto"/>
          <w:sz w:val="28"/>
          <w:szCs w:val="28"/>
          <w:lang w:val="en-US" w:eastAsia="zh-CN"/>
        </w:rPr>
        <w:t>个工作日</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依法进行专家评审另需时间不超过</w:t>
      </w:r>
      <w:r>
        <w:rPr>
          <w:rFonts w:hint="eastAsia" w:ascii="方正仿宋_GBK" w:hAnsi="方正仿宋_GBK" w:eastAsia="方正仿宋_GBK" w:cs="方正仿宋_GBK"/>
          <w:b w:val="0"/>
          <w:bCs w:val="0"/>
          <w:strike w:val="0"/>
          <w:dstrike w:val="0"/>
          <w:color w:val="auto"/>
          <w:sz w:val="28"/>
          <w:szCs w:val="28"/>
          <w:lang w:val="en-US" w:eastAsia="zh-CN"/>
        </w:rPr>
        <w:t>2</w:t>
      </w:r>
      <w:r>
        <w:rPr>
          <w:rFonts w:hint="default" w:ascii="方正仿宋_GBK" w:hAnsi="方正仿宋_GBK" w:eastAsia="方正仿宋_GBK" w:cs="方正仿宋_GBK"/>
          <w:b w:val="0"/>
          <w:bCs w:val="0"/>
          <w:strike w:val="0"/>
          <w:dstrike w:val="0"/>
          <w:color w:val="auto"/>
          <w:sz w:val="28"/>
          <w:szCs w:val="28"/>
          <w:lang w:val="en-US" w:eastAsia="zh-CN"/>
        </w:rPr>
        <w:t>个工作日</w:t>
      </w:r>
    </w:p>
    <w:p>
      <w:pPr>
        <w:spacing w:line="600" w:lineRule="exact"/>
        <w:ind w:firstLine="560" w:firstLineChars="200"/>
        <w:outlineLvl w:val="9"/>
        <w:rPr>
          <w:rFonts w:hint="default" w:ascii="Times New Roman" w:hAnsi="Times New Roman" w:eastAsia="仿宋GB2312" w:cs="Times New Roman"/>
          <w:strike w:val="0"/>
          <w:dstrike w:val="0"/>
          <w:sz w:val="28"/>
          <w:szCs w:val="28"/>
          <w:lang w:val="en-US"/>
        </w:rPr>
      </w:pPr>
      <w:r>
        <w:rPr>
          <w:rFonts w:hint="default" w:ascii="方正仿宋_GBK" w:hAnsi="方正仿宋_GBK" w:eastAsia="方正仿宋_GBK" w:cs="方正仿宋_GBK"/>
          <w:b w:val="0"/>
          <w:bCs w:val="0"/>
          <w:strike w:val="0"/>
          <w:dstrike w:val="0"/>
          <w:color w:val="auto"/>
          <w:sz w:val="28"/>
          <w:szCs w:val="28"/>
          <w:lang w:val="en-US" w:eastAsia="zh-CN"/>
        </w:rPr>
        <w:t>依法进行专家评审另需时间不计算在该时限</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textAlignment w:val="auto"/>
        <w:outlineLvl w:val="9"/>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收费</w:t>
      </w:r>
    </w:p>
    <w:p>
      <w:pPr>
        <w:spacing w:line="600" w:lineRule="exact"/>
        <w:ind w:firstLine="562" w:firstLineChars="200"/>
        <w:outlineLvl w:val="9"/>
        <w:rPr>
          <w:rFonts w:hint="eastAsia"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1.办理行政许可是否收费：</w:t>
      </w:r>
      <w:r>
        <w:rPr>
          <w:rFonts w:hint="eastAsia" w:ascii="方正仿宋_GBK" w:hAnsi="方正仿宋_GBK"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2.收费项目的名称、收费项目的标准、设定收费项目的依据、规定收费标准的依据</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textAlignment w:val="auto"/>
        <w:outlineLvl w:val="9"/>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1.审批结果类型：</w:t>
      </w:r>
      <w:r>
        <w:rPr>
          <w:rFonts w:hint="default" w:ascii="方正仿宋_GBK" w:hAnsi="方正仿宋_GBK" w:eastAsia="方正仿宋_GBK" w:cs="方正仿宋_GBK"/>
          <w:b w:val="0"/>
          <w:bCs w:val="0"/>
          <w:strike w:val="0"/>
          <w:dstrike w:val="0"/>
          <w:color w:val="auto"/>
          <w:sz w:val="28"/>
          <w:szCs w:val="28"/>
          <w:lang w:val="en-US" w:eastAsia="zh-CN"/>
        </w:rPr>
        <w:t>其他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2.审批结果名称：</w:t>
      </w:r>
      <w:r>
        <w:rPr>
          <w:rFonts w:hint="eastAsia" w:ascii="方正仿宋_GBK" w:hAnsi="方正仿宋_GBK" w:eastAsia="方正仿宋_GBK" w:cs="方正仿宋_GBK"/>
          <w:b w:val="0"/>
          <w:bCs w:val="0"/>
          <w:strike w:val="0"/>
          <w:dstrike w:val="0"/>
          <w:color w:val="auto"/>
          <w:sz w:val="28"/>
          <w:szCs w:val="28"/>
          <w:lang w:val="en-US" w:eastAsia="zh-CN"/>
        </w:rPr>
        <w:t>公告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3.审批结果的有效期限：</w:t>
      </w:r>
      <w:r>
        <w:rPr>
          <w:rFonts w:hint="eastAsia" w:ascii="方正仿宋_GBK" w:hAnsi="方正仿宋_GBK" w:eastAsia="方正仿宋_GBK" w:cs="方正仿宋_GBK"/>
          <w:b w:val="0"/>
          <w:bCs w:val="0"/>
          <w:strike w:val="0"/>
          <w:dstrike w:val="0"/>
          <w:color w:val="auto"/>
          <w:sz w:val="28"/>
          <w:szCs w:val="28"/>
          <w:lang w:val="en-US" w:eastAsia="zh-CN"/>
        </w:rPr>
        <w:t>无期限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color w:val="auto"/>
          <w:sz w:val="32"/>
          <w:szCs w:val="32"/>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5.是否需要办理审批结果变更手续：</w:t>
      </w:r>
      <w:r>
        <w:rPr>
          <w:rFonts w:hint="default" w:ascii="方正仿宋_GBK" w:hAnsi="方正仿宋_GBK"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color w:val="auto"/>
          <w:sz w:val="32"/>
          <w:szCs w:val="32"/>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7.是否需要办理审批结果延续手续：</w:t>
      </w:r>
      <w:r>
        <w:rPr>
          <w:rFonts w:hint="eastAsia" w:ascii="方正仿宋_GBK" w:hAnsi="方正仿宋_GBK"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8.办理审批结果延续手续的要求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color w:val="auto"/>
          <w:sz w:val="32"/>
          <w:szCs w:val="32"/>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（1）《中华人民共和国行政许可法》第41条：法律、行政法规设定的行政许可，其适用范围没有地域限制的，申请人取得的行政许可在全国范围内有效。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2）《水行政许可实施办法》第37条：水行政许可的适用范围没有地域限制的，申请人取得的水行政许可在全国范围内有效；水行政许可的适用范围有地域限制的，《准予水行政许可决定书》或者水行政许可证件、证书上应当注明。</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textAlignment w:val="auto"/>
        <w:outlineLvl w:val="9"/>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1.有无行政许可数量限制：</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2.公布数量限制的方式：</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3.公布数量限制的周期：</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4.在数量限制条件下实施行政许可的方式：</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5.规定在数量限制条件下实施行政许可方式的依据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left"/>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textAlignment w:val="auto"/>
        <w:outlineLvl w:val="9"/>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1.有无年检要求：</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2.设定年检要求的依据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3.年检周期：</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4.年检是否要求报送材料：</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5.年检报送材料名称：</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6.年检是否收费：</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7.年检收费项目的名称、年检收费项目的标准、设定年检收费项目的依据、规定年检项目收费标准的依据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8.通过年检的证明或者标志：</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textAlignment w:val="auto"/>
        <w:outlineLvl w:val="9"/>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w:t>
      </w:r>
      <w:r>
        <w:rPr>
          <w:rFonts w:hint="default" w:ascii="Times New Roman" w:hAnsi="Times New Roman" w:eastAsia="仿宋GB2312" w:cs="Times New Roman"/>
          <w:b/>
          <w:bCs/>
          <w:strike w:val="0"/>
          <w:dstrike w:val="0"/>
          <w:color w:val="auto"/>
          <w:sz w:val="28"/>
          <w:szCs w:val="28"/>
          <w:lang w:val="en-US" w:eastAsia="zh-CN"/>
        </w:rPr>
        <w:t>有无年报要求</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年报报送材料名称</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设定年报要求的依据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年报周期</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textAlignment w:val="auto"/>
        <w:outlineLvl w:val="9"/>
        <w:rPr>
          <w:rFonts w:hint="default"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陇川水利局</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textAlignment w:val="auto"/>
        <w:outlineLvl w:val="9"/>
        <w:rPr>
          <w:rFonts w:hint="eastAsia"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备注</w:t>
      </w:r>
    </w:p>
    <w:p>
      <w:pPr>
        <w:jc w:val="center"/>
        <w:outlineLvl w:val="9"/>
        <w:rPr>
          <w:rFonts w:hint="eastAsia" w:ascii="方正小标宋_GBK" w:hAnsi="方正小标宋_GBK" w:eastAsia="方正小标宋_GBK" w:cs="方正小标宋_GBK"/>
          <w:b w:val="0"/>
          <w:bCs w:val="0"/>
          <w:strike w:val="0"/>
          <w:dstrike w:val="0"/>
          <w:color w:val="auto"/>
          <w:sz w:val="40"/>
          <w:szCs w:val="40"/>
          <w:lang w:eastAsia="zh-CN"/>
        </w:rPr>
      </w:pPr>
    </w:p>
    <w:p>
      <w:pPr>
        <w:jc w:val="center"/>
        <w:outlineLvl w:val="9"/>
        <w:rPr>
          <w:rFonts w:hint="eastAsia" w:ascii="方正小标宋_GBK" w:hAnsi="方正小标宋_GBK" w:eastAsia="方正小标宋_GBK" w:cs="方正小标宋_GBK"/>
          <w:b w:val="0"/>
          <w:bCs w:val="0"/>
          <w:strike w:val="0"/>
          <w:dstrike w:val="0"/>
          <w:color w:val="auto"/>
          <w:sz w:val="40"/>
          <w:szCs w:val="40"/>
          <w:lang w:eastAsia="zh-CN"/>
        </w:rPr>
      </w:pPr>
    </w:p>
    <w:p>
      <w:pPr>
        <w:jc w:val="center"/>
        <w:outlineLvl w:val="9"/>
        <w:rPr>
          <w:rFonts w:hint="eastAsia" w:ascii="方正小标宋_GBK" w:hAnsi="方正小标宋_GBK" w:eastAsia="方正小标宋_GBK" w:cs="方正小标宋_GBK"/>
          <w:b w:val="0"/>
          <w:bCs w:val="0"/>
          <w:strike w:val="0"/>
          <w:dstrike w:val="0"/>
          <w:color w:val="auto"/>
          <w:sz w:val="40"/>
          <w:szCs w:val="40"/>
          <w:lang w:eastAsia="zh-CN"/>
        </w:rPr>
      </w:pPr>
    </w:p>
    <w:p>
      <w:pPr>
        <w:jc w:val="both"/>
        <w:outlineLvl w:val="9"/>
        <w:rPr>
          <w:rFonts w:hint="eastAsia" w:ascii="方正小标宋_GBK" w:hAnsi="方正小标宋_GBK" w:eastAsia="方正小标宋_GBK" w:cs="方正小标宋_GBK"/>
          <w:b w:val="0"/>
          <w:bCs w:val="0"/>
          <w:strike w:val="0"/>
          <w:dstrike w:val="0"/>
          <w:color w:val="auto"/>
          <w:sz w:val="40"/>
          <w:szCs w:val="40"/>
          <w:lang w:eastAsia="zh-CN"/>
        </w:rPr>
      </w:pPr>
    </w:p>
    <w:p>
      <w:pPr>
        <w:jc w:val="center"/>
        <w:outlineLvl w:val="9"/>
        <w:rPr>
          <w:rFonts w:hint="eastAsia" w:ascii="方正小标宋_GBK" w:hAnsi="方正小标宋_GBK" w:eastAsia="方正小标宋_GBK" w:cs="方正小标宋_GBK"/>
          <w:b w:val="0"/>
          <w:bCs w:val="0"/>
          <w:strike w:val="0"/>
          <w:dstrike w:val="0"/>
          <w:color w:val="auto"/>
          <w:sz w:val="40"/>
          <w:szCs w:val="40"/>
          <w:lang w:eastAsia="zh-CN"/>
        </w:rPr>
      </w:pPr>
      <w:r>
        <w:rPr>
          <w:rFonts w:hint="eastAsia" w:ascii="方正小标宋_GBK" w:hAnsi="方正小标宋_GBK" w:eastAsia="方正小标宋_GBK" w:cs="方正小标宋_GBK"/>
          <w:b w:val="0"/>
          <w:bCs w:val="0"/>
          <w:strike w:val="0"/>
          <w:dstrike w:val="0"/>
          <w:color w:val="auto"/>
          <w:sz w:val="40"/>
          <w:szCs w:val="40"/>
          <w:lang w:eastAsia="zh-CN"/>
        </w:rPr>
        <w:t>具有重要地理方位意义的水利设施更名审批</w:t>
      </w:r>
    </w:p>
    <w:p>
      <w:pPr>
        <w:jc w:val="center"/>
        <w:outlineLvl w:val="9"/>
        <w:rPr>
          <w:rFonts w:hint="eastAsia" w:ascii="方正小标宋_GBK" w:hAnsi="方正小标宋_GBK" w:eastAsia="方正小标宋_GBK" w:cs="方正小标宋_GBK"/>
          <w:b w:val="0"/>
          <w:bCs w:val="0"/>
          <w:strike w:val="0"/>
          <w:dstrike w:val="0"/>
          <w:color w:val="auto"/>
          <w:sz w:val="40"/>
          <w:szCs w:val="40"/>
          <w:lang w:val="en-US" w:eastAsia="zh-CN"/>
        </w:rPr>
      </w:pPr>
      <w:r>
        <w:rPr>
          <w:rFonts w:hint="eastAsia" w:ascii="方正小标宋_GBK" w:hAnsi="方正小标宋_GBK" w:eastAsia="方正小标宋_GBK" w:cs="方正小标宋_GBK"/>
          <w:b w:val="0"/>
          <w:bCs w:val="0"/>
          <w:strike w:val="0"/>
          <w:dstrike w:val="0"/>
          <w:color w:val="auto"/>
          <w:sz w:val="40"/>
          <w:szCs w:val="40"/>
          <w:lang w:val="en-US" w:eastAsia="zh-CN"/>
        </w:rPr>
        <w:t>【00011110800402】</w:t>
      </w:r>
    </w:p>
    <w:p>
      <w:pPr>
        <w:jc w:val="center"/>
        <w:outlineLvl w:val="9"/>
        <w:rPr>
          <w:rFonts w:hint="eastAsia" w:ascii="方正小标宋_GBK" w:hAnsi="方正小标宋_GBK" w:eastAsia="方正小标宋_GBK" w:cs="方正小标宋_GBK"/>
          <w:b w:val="0"/>
          <w:bCs w:val="0"/>
          <w:strike w:val="0"/>
          <w:dstrike w:val="0"/>
          <w:color w:val="auto"/>
          <w:sz w:val="40"/>
          <w:szCs w:val="40"/>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textAlignment w:val="auto"/>
        <w:outlineLvl w:val="9"/>
        <w:rPr>
          <w:rFonts w:ascii="Times New Roman" w:hAnsi="Times New Roman" w:eastAsia="黑体"/>
          <w:b w:val="0"/>
          <w:bCs w:val="0"/>
          <w:strike w:val="0"/>
          <w:dstrike w:val="0"/>
          <w:color w:val="auto"/>
          <w:sz w:val="28"/>
          <w:szCs w:val="28"/>
        </w:rPr>
      </w:pPr>
      <w:r>
        <w:rPr>
          <w:rFonts w:hint="eastAsia" w:ascii="Times New Roman" w:hAnsi="Times New Roman" w:eastAsia="黑体"/>
          <w:b w:val="0"/>
          <w:bCs w:val="0"/>
          <w:strike w:val="0"/>
          <w:dstrike w:val="0"/>
          <w:color w:val="auto"/>
          <w:sz w:val="28"/>
          <w:szCs w:val="28"/>
          <w:lang w:val="en-US" w:eastAsia="zh-CN"/>
        </w:rPr>
        <w:t>基本要素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w:t>
      </w:r>
      <w:r>
        <w:rPr>
          <w:rFonts w:hint="default" w:ascii="Times New Roman" w:hAnsi="Times New Roman" w:eastAsia="仿宋GB2312" w:cs="Times New Roman"/>
          <w:b/>
          <w:bCs/>
          <w:strike w:val="0"/>
          <w:dstrike w:val="0"/>
          <w:color w:val="auto"/>
          <w:sz w:val="28"/>
          <w:szCs w:val="28"/>
          <w:lang w:val="en-US"/>
        </w:rPr>
        <w:t>行政许可事项名称</w:t>
      </w:r>
      <w:r>
        <w:rPr>
          <w:rFonts w:hint="eastAsia" w:ascii="Times New Roman" w:hAnsi="Times New Roman" w:eastAsia="仿宋GB2312" w:cs="Times New Roman"/>
          <w:b/>
          <w:bCs/>
          <w:strike w:val="0"/>
          <w:dstrike w:val="0"/>
          <w:color w:val="auto"/>
          <w:sz w:val="28"/>
          <w:szCs w:val="28"/>
          <w:lang w:val="en-US" w:eastAsia="zh-CN"/>
        </w:rPr>
        <w:t>及编码</w:t>
      </w:r>
    </w:p>
    <w:p>
      <w:pPr>
        <w:spacing w:line="360" w:lineRule="auto"/>
        <w:ind w:firstLine="560" w:firstLineChars="200"/>
        <w:outlineLvl w:val="9"/>
        <w:rPr>
          <w:rFonts w:hint="eastAsia" w:ascii="仿宋" w:hAnsi="仿宋" w:eastAsia="仿宋" w:cs="仿宋"/>
          <w:strike w:val="0"/>
          <w:dstrike w:val="0"/>
          <w:sz w:val="28"/>
          <w:szCs w:val="28"/>
          <w:lang w:val="en-US"/>
        </w:rPr>
      </w:pPr>
      <w:r>
        <w:rPr>
          <w:rFonts w:hint="eastAsia" w:ascii="方正仿宋_GBK" w:hAnsi="方正仿宋_GBK" w:eastAsia="方正仿宋_GBK" w:cs="方正仿宋_GBK"/>
          <w:strike w:val="0"/>
          <w:dstrike w:val="0"/>
          <w:sz w:val="28"/>
          <w:szCs w:val="28"/>
          <w:lang w:val="en-US"/>
        </w:rPr>
        <w:t>地名命名、更名审批</w:t>
      </w:r>
      <w:r>
        <w:rPr>
          <w:rFonts w:hint="eastAsia" w:ascii="方正仿宋_GBK" w:hAnsi="方正仿宋_GBK" w:eastAsia="方正仿宋_GBK" w:cs="方正仿宋_GBK"/>
          <w:strike w:val="0"/>
          <w:dstrike w:val="0"/>
          <w:sz w:val="28"/>
          <w:szCs w:val="28"/>
          <w:lang w:val="en-US" w:eastAsia="zh-CN"/>
        </w:rPr>
        <w:t>【</w:t>
      </w:r>
      <w:r>
        <w:rPr>
          <w:rFonts w:hint="eastAsia" w:ascii="方正仿宋_GBK" w:hAnsi="方正仿宋_GBK" w:eastAsia="方正仿宋_GBK" w:cs="方正仿宋_GBK"/>
          <w:strike w:val="0"/>
          <w:dstrike w:val="0"/>
          <w:sz w:val="28"/>
          <w:szCs w:val="28"/>
          <w:lang w:val="en-US"/>
        </w:rPr>
        <w:t>00011110800Y</w:t>
      </w:r>
      <w:r>
        <w:rPr>
          <w:rFonts w:hint="eastAsia" w:ascii="方正仿宋_GBK" w:hAnsi="方正仿宋_GBK" w:eastAsia="方正仿宋_GBK" w:cs="方正仿宋_GBK"/>
          <w:strike w:val="0"/>
          <w:dstrike w:val="0"/>
          <w:sz w:val="28"/>
          <w:szCs w:val="28"/>
          <w:lang w:val="en-US" w:eastAsia="zh-CN"/>
        </w:rPr>
        <w:t>】</w:t>
      </w:r>
    </w:p>
    <w:p>
      <w:pPr>
        <w:spacing w:line="600" w:lineRule="exact"/>
        <w:ind w:firstLine="562" w:firstLineChars="200"/>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行政许可</w:t>
      </w:r>
      <w:r>
        <w:rPr>
          <w:rFonts w:hint="eastAsia" w:ascii="Times New Roman" w:hAnsi="Times New Roman" w:eastAsia="仿宋GB2312" w:cs="Times New Roman"/>
          <w:b/>
          <w:bCs/>
          <w:strike w:val="0"/>
          <w:dstrike w:val="0"/>
          <w:color w:val="auto"/>
          <w:sz w:val="28"/>
          <w:szCs w:val="28"/>
          <w:lang w:val="en-US" w:eastAsia="zh-CN"/>
        </w:rPr>
        <w:t>事项子项名称及编码</w:t>
      </w:r>
    </w:p>
    <w:p>
      <w:pPr>
        <w:spacing w:line="600" w:lineRule="exact"/>
        <w:ind w:firstLine="560" w:firstLineChars="200"/>
        <w:outlineLvl w:val="9"/>
        <w:rPr>
          <w:rFonts w:hint="default" w:ascii="方正仿宋_GBK" w:hAnsi="方正仿宋_GBK" w:eastAsia="方正仿宋_GBK" w:cs="方正仿宋_GBK"/>
          <w:strike w:val="0"/>
          <w:dstrike w:val="0"/>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具有重要地理方位意义的水利设施命名、更名审批（县级权限）</w:t>
      </w:r>
      <w:r>
        <w:rPr>
          <w:rFonts w:hint="eastAsia" w:ascii="方正仿宋_GBK" w:hAnsi="方正仿宋_GBK" w:eastAsia="方正仿宋_GBK" w:cs="方正仿宋_GBK"/>
          <w:strike w:val="0"/>
          <w:dstrike w:val="0"/>
          <w:sz w:val="28"/>
          <w:szCs w:val="28"/>
          <w:lang w:val="en-US"/>
        </w:rPr>
        <w:t>【000111108004】</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3.行政许可事项业务办理项名称及编码</w:t>
      </w:r>
    </w:p>
    <w:p>
      <w:pPr>
        <w:spacing w:line="360" w:lineRule="auto"/>
        <w:ind w:firstLine="560" w:firstLineChars="200"/>
        <w:outlineLvl w:val="9"/>
        <w:rPr>
          <w:rFonts w:hint="eastAsia" w:ascii="方正仿宋_GBK" w:hAnsi="方正仿宋_GBK" w:eastAsia="方正仿宋_GBK" w:cs="方正仿宋_GBK"/>
          <w:strike w:val="0"/>
          <w:dstrike w:val="0"/>
          <w:sz w:val="28"/>
          <w:szCs w:val="28"/>
          <w:lang w:val="en-US" w:eastAsia="zh-CN"/>
        </w:rPr>
      </w:pPr>
      <w:r>
        <w:rPr>
          <w:rFonts w:hint="eastAsia" w:ascii="方正仿宋_GBK" w:hAnsi="方正仿宋_GBK" w:eastAsia="方正仿宋_GBK" w:cs="方正仿宋_GBK"/>
          <w:strike w:val="0"/>
          <w:dstrike w:val="0"/>
          <w:sz w:val="28"/>
          <w:szCs w:val="28"/>
          <w:lang w:val="en-US" w:eastAsia="zh-CN"/>
        </w:rPr>
        <w:t>具有重要地理方位意义的水利设施更名审批(00011110800402)</w:t>
      </w:r>
    </w:p>
    <w:p>
      <w:pPr>
        <w:spacing w:line="360" w:lineRule="auto"/>
        <w:ind w:firstLine="562" w:firstLineChars="200"/>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《地名管理条例》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（1）《地名管理条例》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（2）《水行政许可实施办法》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9"/>
        <w:rPr>
          <w:rFonts w:hint="default" w:ascii="方正仿宋_GBK" w:hAnsi="方正仿宋_GBK" w:eastAsia="方正仿宋_GBK" w:cs="方正仿宋_GBK"/>
          <w:b w:val="0"/>
          <w:bCs w:val="0"/>
          <w:strike w:val="0"/>
          <w:dstrike w:val="0"/>
          <w:color w:val="auto"/>
          <w:sz w:val="28"/>
          <w:szCs w:val="28"/>
          <w:lang w:eastAsia="zh-CN"/>
        </w:rPr>
      </w:pPr>
      <w:r>
        <w:rPr>
          <w:rFonts w:hint="default" w:ascii="方正仿宋_GBK" w:hAnsi="方正仿宋_GBK" w:eastAsia="方正仿宋_GBK" w:cs="方正仿宋_GBK"/>
          <w:b w:val="0"/>
          <w:bCs w:val="0"/>
          <w:strike w:val="0"/>
          <w:dstrike w:val="0"/>
          <w:color w:val="auto"/>
          <w:sz w:val="28"/>
          <w:szCs w:val="28"/>
          <w:lang w:val="en-US" w:eastAsia="zh-CN"/>
        </w:rPr>
        <w:t>《地名管理条例》</w:t>
      </w:r>
    </w:p>
    <w:p>
      <w:pPr>
        <w:spacing w:line="600" w:lineRule="exact"/>
        <w:ind w:firstLine="562" w:firstLineChars="200"/>
        <w:outlineLvl w:val="9"/>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7.</w:t>
      </w:r>
      <w:r>
        <w:rPr>
          <w:rFonts w:hint="default" w:ascii="Times New Roman" w:hAnsi="Times New Roman" w:eastAsia="仿宋GB2312" w:cs="Times New Roman"/>
          <w:b/>
          <w:bCs/>
          <w:strike w:val="0"/>
          <w:dstrike w:val="0"/>
          <w:color w:val="auto"/>
          <w:sz w:val="28"/>
          <w:szCs w:val="28"/>
          <w:lang w:val="en-US" w:eastAsia="zh-CN"/>
        </w:rPr>
        <w:t>实施机关</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陇川县</w:t>
      </w:r>
      <w:r>
        <w:rPr>
          <w:rFonts w:hint="default" w:ascii="方正仿宋_GBK" w:hAnsi="方正仿宋_GBK" w:eastAsia="方正仿宋_GBK" w:cs="方正仿宋_GBK"/>
          <w:b w:val="0"/>
          <w:bCs w:val="0"/>
          <w:strike w:val="0"/>
          <w:dstrike w:val="0"/>
          <w:color w:val="auto"/>
          <w:sz w:val="28"/>
          <w:szCs w:val="28"/>
          <w:lang w:val="en-US" w:eastAsia="zh-CN"/>
        </w:rPr>
        <w:t>水利</w:t>
      </w:r>
      <w:r>
        <w:rPr>
          <w:rFonts w:hint="eastAsia" w:ascii="方正仿宋_GBK" w:hAnsi="方正仿宋_GBK" w:eastAsia="方正仿宋_GBK" w:cs="方正仿宋_GBK"/>
          <w:b w:val="0"/>
          <w:bCs w:val="0"/>
          <w:strike w:val="0"/>
          <w:dstrike w:val="0"/>
          <w:color w:val="auto"/>
          <w:sz w:val="28"/>
          <w:szCs w:val="28"/>
          <w:lang w:val="en-US" w:eastAsia="zh-CN"/>
        </w:rPr>
        <w:t>局</w:t>
      </w:r>
    </w:p>
    <w:p>
      <w:pPr>
        <w:spacing w:line="600" w:lineRule="exact"/>
        <w:ind w:firstLine="562" w:firstLineChars="200"/>
        <w:outlineLvl w:val="9"/>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8.</w:t>
      </w:r>
      <w:r>
        <w:rPr>
          <w:rFonts w:hint="default" w:ascii="Times New Roman" w:hAnsi="Times New Roman" w:eastAsia="仿宋GB2312" w:cs="Times New Roman"/>
          <w:b/>
          <w:bCs/>
          <w:strike w:val="0"/>
          <w:dstrike w:val="0"/>
          <w:color w:val="auto"/>
          <w:sz w:val="28"/>
          <w:szCs w:val="28"/>
          <w:lang w:val="en-US" w:eastAsia="zh-CN"/>
        </w:rPr>
        <w:t>审批层级</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县</w:t>
      </w:r>
      <w:r>
        <w:rPr>
          <w:rFonts w:hint="default" w:ascii="方正仿宋_GBK" w:hAnsi="方正仿宋_GBK" w:eastAsia="方正仿宋_GBK" w:cs="方正仿宋_GBK"/>
          <w:b w:val="0"/>
          <w:bCs w:val="0"/>
          <w:strike w:val="0"/>
          <w:dstrike w:val="0"/>
          <w:color w:val="auto"/>
          <w:sz w:val="28"/>
          <w:szCs w:val="28"/>
          <w:lang w:val="en-US" w:eastAsia="zh-CN"/>
        </w:rPr>
        <w:t>级</w:t>
      </w:r>
    </w:p>
    <w:p>
      <w:pPr>
        <w:spacing w:line="600" w:lineRule="exact"/>
        <w:ind w:firstLine="562" w:firstLineChars="200"/>
        <w:outlineLvl w:val="9"/>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9.行使</w:t>
      </w:r>
      <w:r>
        <w:rPr>
          <w:rFonts w:hint="default" w:ascii="Times New Roman" w:hAnsi="Times New Roman" w:eastAsia="仿宋GB2312" w:cs="Times New Roman"/>
          <w:b/>
          <w:bCs/>
          <w:strike w:val="0"/>
          <w:dstrike w:val="0"/>
          <w:color w:val="auto"/>
          <w:sz w:val="28"/>
          <w:szCs w:val="28"/>
          <w:lang w:val="en-US" w:eastAsia="zh-CN"/>
        </w:rPr>
        <w:t>层级</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县</w:t>
      </w:r>
      <w:r>
        <w:rPr>
          <w:rFonts w:hint="default" w:ascii="方正仿宋_GBK" w:hAnsi="方正仿宋_GBK" w:eastAsia="方正仿宋_GBK" w:cs="方正仿宋_GBK"/>
          <w:b w:val="0"/>
          <w:bCs w:val="0"/>
          <w:strike w:val="0"/>
          <w:dstrike w:val="0"/>
          <w:color w:val="auto"/>
          <w:sz w:val="28"/>
          <w:szCs w:val="28"/>
          <w:lang w:val="en-US" w:eastAsia="zh-CN"/>
        </w:rPr>
        <w:t>级</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10.</w:t>
      </w:r>
      <w:r>
        <w:rPr>
          <w:rFonts w:hint="default" w:ascii="Times New Roman" w:hAnsi="Times New Roman" w:eastAsia="仿宋GB2312" w:cs="Times New Roman"/>
          <w:b/>
          <w:bCs/>
          <w:strike w:val="0"/>
          <w:dstrike w:val="0"/>
          <w:color w:val="auto"/>
          <w:sz w:val="28"/>
          <w:szCs w:val="28"/>
          <w:lang w:val="en-US" w:eastAsia="zh-CN"/>
        </w:rPr>
        <w:t>是否由审批机关受理</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是</w:t>
      </w:r>
    </w:p>
    <w:p>
      <w:pPr>
        <w:spacing w:line="600" w:lineRule="exact"/>
        <w:ind w:firstLine="562" w:firstLineChars="200"/>
        <w:outlineLvl w:val="9"/>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11.</w:t>
      </w:r>
      <w:r>
        <w:rPr>
          <w:rFonts w:hint="default" w:ascii="Times New Roman" w:hAnsi="Times New Roman" w:eastAsia="仿宋GB2312" w:cs="Times New Roman"/>
          <w:b/>
          <w:bCs/>
          <w:strike w:val="0"/>
          <w:dstrike w:val="0"/>
          <w:color w:val="auto"/>
          <w:sz w:val="28"/>
          <w:szCs w:val="28"/>
          <w:lang w:val="en-US" w:eastAsia="zh-CN"/>
        </w:rPr>
        <w:t>受理层级</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县</w:t>
      </w:r>
      <w:r>
        <w:rPr>
          <w:rFonts w:hint="default" w:ascii="方正仿宋_GBK" w:hAnsi="方正仿宋_GBK" w:eastAsia="方正仿宋_GBK" w:cs="方正仿宋_GBK"/>
          <w:b w:val="0"/>
          <w:bCs w:val="0"/>
          <w:strike w:val="0"/>
          <w:dstrike w:val="0"/>
          <w:color w:val="auto"/>
          <w:sz w:val="28"/>
          <w:szCs w:val="28"/>
          <w:lang w:val="en-US" w:eastAsia="zh-CN"/>
        </w:rPr>
        <w:t>级</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12.</w:t>
      </w:r>
      <w:r>
        <w:rPr>
          <w:rFonts w:hint="default" w:ascii="Times New Roman" w:hAnsi="Times New Roman" w:eastAsia="仿宋GB2312" w:cs="Times New Roman"/>
          <w:b/>
          <w:bCs/>
          <w:strike w:val="0"/>
          <w:dstrike w:val="0"/>
          <w:color w:val="auto"/>
          <w:sz w:val="28"/>
          <w:szCs w:val="28"/>
          <w:lang w:val="en-US" w:eastAsia="zh-CN"/>
        </w:rPr>
        <w:t>是否存在初审环节</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outlineLvl w:val="9"/>
        <w:rPr>
          <w:rFonts w:hint="default" w:ascii="Times New Roman" w:hAnsi="Times New Roman" w:eastAsia="仿宋GB2312" w:cs="Times New Roman"/>
          <w:strike w:val="0"/>
          <w:dstrike w:val="0"/>
          <w:sz w:val="28"/>
          <w:szCs w:val="28"/>
          <w:highlight w:val="yellow"/>
          <w:lang w:val="en-US"/>
        </w:rPr>
      </w:pPr>
      <w:r>
        <w:rPr>
          <w:rFonts w:hint="eastAsia" w:ascii="Times New Roman" w:hAnsi="Times New Roman" w:eastAsia="仿宋GB2312" w:cs="Times New Roman"/>
          <w:b/>
          <w:bCs/>
          <w:strike w:val="0"/>
          <w:dstrike w:val="0"/>
          <w:color w:val="auto"/>
          <w:sz w:val="28"/>
          <w:szCs w:val="28"/>
          <w:highlight w:val="none"/>
          <w:lang w:val="en-US" w:eastAsia="zh-CN"/>
        </w:rPr>
        <w:t>13.</w:t>
      </w:r>
      <w:r>
        <w:rPr>
          <w:rFonts w:hint="default" w:ascii="Times New Roman" w:hAnsi="Times New Roman" w:eastAsia="仿宋GB2312" w:cs="Times New Roman"/>
          <w:b/>
          <w:bCs/>
          <w:strike w:val="0"/>
          <w:dstrike w:val="0"/>
          <w:color w:val="auto"/>
          <w:sz w:val="28"/>
          <w:szCs w:val="28"/>
          <w:highlight w:val="none"/>
          <w:lang w:val="en-US" w:eastAsia="zh-CN"/>
        </w:rPr>
        <w:t>初审层级</w:t>
      </w:r>
      <w:r>
        <w:rPr>
          <w:rFonts w:hint="eastAsia" w:ascii="Times New Roman" w:hAnsi="Times New Roman" w:eastAsia="仿宋GB2312" w:cs="Times New Roman"/>
          <w:b/>
          <w:bCs/>
          <w:strike w:val="0"/>
          <w:dstrike w:val="0"/>
          <w:color w:val="auto"/>
          <w:sz w:val="28"/>
          <w:szCs w:val="28"/>
          <w:highlight w:val="none"/>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14.</w:t>
      </w:r>
      <w:r>
        <w:rPr>
          <w:rFonts w:hint="default" w:ascii="Times New Roman" w:hAnsi="Times New Roman" w:eastAsia="仿宋GB2312" w:cs="Times New Roman"/>
          <w:b/>
          <w:bCs/>
          <w:strike w:val="0"/>
          <w:dstrike w:val="0"/>
          <w:color w:val="auto"/>
          <w:sz w:val="28"/>
          <w:szCs w:val="28"/>
          <w:lang w:val="en-US" w:eastAsia="zh-CN"/>
        </w:rPr>
        <w:t>对应政务服务事项国家级基本目录名称</w:t>
      </w:r>
      <w:r>
        <w:rPr>
          <w:rFonts w:hint="eastAsia" w:ascii="Times New Roman" w:hAnsi="Times New Roman" w:eastAsia="仿宋GB2312" w:cs="Times New Roman"/>
          <w:b/>
          <w:bCs/>
          <w:strike w:val="0"/>
          <w:dstrike w:val="0"/>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left"/>
        <w:textAlignment w:val="auto"/>
        <w:outlineLvl w:val="9"/>
        <w:rPr>
          <w:rFonts w:hint="default" w:ascii="Times New Roman" w:hAnsi="Times New Roman" w:eastAsia="仿宋GB2312" w:cs="Times New Roman"/>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无对应政务服务事项</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textAlignment w:val="auto"/>
        <w:outlineLvl w:val="9"/>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行政许可事项类型</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其他型</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textAlignment w:val="auto"/>
        <w:outlineLvl w:val="9"/>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1.准予行政许可的条件</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（1）具有重要地理方位意义的水利设施的更名。</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2）地名需满足以下要求：①含义明确、健康，不违背公序良俗；②符合地理实体的实际地域、规模、性质等特征；③使用国家通用语言文字，避免使用生僻字；④一般不以人名作地名，不以国家领导人的名字作地名；⑤不以外国人名、地名作地名；⑥不以企业名称或者商标名称作地名；⑦国内著名的自然地理实体名称，全国范围内的县级以上行政区划名称，不应重名，并避免同音；⑧同一个省级行政区域内的乡、镇名称，同一个县级行政区域内的村民委员会、居民委员会所在地名称，同一个建成区内的街路巷名称，同一个建成区内的具有重要地理方位意义的住宅区、楼宇名称，不应重名，并避免同音；⑨不以国内著名的自然地理实体、历史文化遗产遗址、超出本行政区域范围的地理实体名称作行政区划专名；⑩具有重要地理方位意义的交通运输、水利、电力、通信、气象等设施名称，一般应当与所在地地名统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规定行政许可条件的依据</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《地名管理条例》第九条：地名由专名和通名两部分组成。地名的命名应当遵循下列规定：</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（一）含义明确、健康，不违背公序良俗；</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（二）符合地理实体的实际地域、规模、性质等特征；</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（三）使用国家通用语言文字，避免使用生僻字；</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（四）一般不以人名作地名，不以国家领导人的名字作地名；</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（五）不以外国人名、地名作地名；</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（六）不以企业名称或者商标名称作地名；</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（七）国内著名的自然地理实体名称，全国范围内的县级以上行政区划名称，不应重名，并避免同音；</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八）同一个省级行政区域内的乡、镇名称，同一个县级行政区域内的村民委员会、居民委员会所在地名称，同一个建成区内的街路巷名称，同一个建成区内的具有重要地理方位意义的住宅区、楼宇名称，不应重名，并避免同音；</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（九）不以国内著名的自然地理实体、历史文化遗产遗址、超出本行政区域范围的地理实体名称作行政区划专名；</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（十）具有重要地理方位意义的交通运输、水利、电力、通信、气象等设施名称，一般应当与所在地地名统一。</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法律、行政法规对地名命名规则另有规定的，从其规定。</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textAlignment w:val="auto"/>
        <w:outlineLvl w:val="9"/>
        <w:rPr>
          <w:rFonts w:hint="default" w:ascii="Times New Roman" w:hAnsi="Times New Roman" w:eastAsia="黑体" w:cs="Times New Roman"/>
          <w:b w:val="0"/>
          <w:bCs w:val="0"/>
          <w:strike w:val="0"/>
          <w:dstrike w:val="0"/>
          <w:color w:val="auto"/>
          <w:sz w:val="28"/>
          <w:szCs w:val="28"/>
          <w:highlight w:val="none"/>
          <w:lang w:val="en-US" w:eastAsia="zh-CN"/>
        </w:rPr>
      </w:pPr>
      <w:r>
        <w:rPr>
          <w:rFonts w:hint="default" w:ascii="Times New Roman" w:hAnsi="Times New Roman" w:eastAsia="黑体" w:cs="Times New Roman"/>
          <w:b w:val="0"/>
          <w:bCs w:val="0"/>
          <w:strike w:val="0"/>
          <w:dstrike w:val="0"/>
          <w:color w:val="auto"/>
          <w:sz w:val="28"/>
          <w:szCs w:val="28"/>
          <w:highlight w:val="none"/>
          <w:lang w:val="en-US" w:eastAsia="zh-CN"/>
        </w:rPr>
        <w:t>行政许可服务对象类型</w:t>
      </w:r>
      <w:r>
        <w:rPr>
          <w:rFonts w:hint="eastAsia" w:ascii="Times New Roman" w:hAnsi="Times New Roman" w:eastAsia="黑体" w:cs="Times New Roman"/>
          <w:b w:val="0"/>
          <w:bCs w:val="0"/>
          <w:strike w:val="0"/>
          <w:dstrike w:val="0"/>
          <w:color w:val="auto"/>
          <w:sz w:val="28"/>
          <w:szCs w:val="28"/>
          <w:highlight w:val="none"/>
          <w:lang w:val="en-US" w:eastAsia="zh-CN"/>
        </w:rPr>
        <w:t>与改革举措</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sz w:val="28"/>
          <w:szCs w:val="28"/>
          <w:highlight w:val="none"/>
          <w:lang w:val="en-US" w:eastAsia="zh-CN"/>
        </w:rPr>
        <w:t>1.服务对象类型：</w:t>
      </w:r>
      <w:r>
        <w:rPr>
          <w:rFonts w:hint="default" w:ascii="方正仿宋_GBK" w:hAnsi="方正仿宋_GBK" w:eastAsia="方正仿宋_GBK" w:cs="方正仿宋_GBK"/>
          <w:b w:val="0"/>
          <w:bCs w:val="0"/>
          <w:strike w:val="0"/>
          <w:dstrike w:val="0"/>
          <w:color w:val="auto"/>
          <w:sz w:val="28"/>
          <w:szCs w:val="28"/>
          <w:lang w:val="en-US" w:eastAsia="zh-CN"/>
        </w:rPr>
        <w:t>企业法人,事业单位法人,行政机关,其他组织</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2.是否为涉企许可事项：</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3.涉企经营许可事项名称：</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4.许可证件名称：</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5.改革方式：</w:t>
      </w:r>
      <w:r>
        <w:rPr>
          <w:rFonts w:hint="default"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sz w:val="28"/>
          <w:szCs w:val="28"/>
          <w:highlight w:val="none"/>
          <w:lang w:val="en-US" w:eastAsia="zh-CN"/>
        </w:rPr>
      </w:pPr>
      <w:r>
        <w:rPr>
          <w:rFonts w:hint="eastAsia" w:ascii="Times New Roman" w:hAnsi="Times New Roman" w:eastAsia="仿宋GB2312" w:cs="Times New Roman"/>
          <w:b/>
          <w:bCs/>
          <w:strike w:val="0"/>
          <w:dstrike w:val="0"/>
          <w:sz w:val="28"/>
          <w:szCs w:val="28"/>
          <w:highlight w:val="none"/>
          <w:lang w:val="en-US" w:eastAsia="zh-CN"/>
        </w:rPr>
        <w:t>6.具体改革举措</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（1）针对具有重要地理方位意义的水利设施的更名，水利部提供申请样例模板，方便服务对象开展有关业务。</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（2）计划实现具有重要地理方位意义的水利设施的更名业务的网上办理。</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（3）将承诺审批时限由20个工作日压减至2个工作日。</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sz w:val="28"/>
          <w:szCs w:val="28"/>
          <w:highlight w:val="none"/>
          <w:lang w:val="en-US" w:eastAsia="zh-CN"/>
        </w:rPr>
      </w:pPr>
      <w:r>
        <w:rPr>
          <w:rFonts w:hint="eastAsia" w:ascii="Times New Roman" w:hAnsi="Times New Roman" w:eastAsia="仿宋GB2312" w:cs="Times New Roman"/>
          <w:b/>
          <w:bCs/>
          <w:strike w:val="0"/>
          <w:dstrike w:val="0"/>
          <w:sz w:val="28"/>
          <w:szCs w:val="28"/>
          <w:highlight w:val="none"/>
          <w:lang w:val="en-US" w:eastAsia="zh-CN"/>
        </w:rPr>
        <w:t>7.加强事中事后监管措施</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县级以上人民政府地名行政主管部门和其他有关部门在监督检查中发现地名的更名存在问题的，应当及时提出整改建议，下达整改通知书，依法向有关部门提出处理建议；对涉嫌违反本条例规定的有关责任人员，必要时可以采取约谈措施，并向社会通报。</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（2）县级以上人民政府地名行政主管部门和其他有关部门可以委托第三方机构对地名的更名情况进行评估。</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textAlignment w:val="auto"/>
        <w:outlineLvl w:val="9"/>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1.申请材料名称</w:t>
      </w:r>
    </w:p>
    <w:p>
      <w:pPr>
        <w:spacing w:line="600" w:lineRule="exact"/>
        <w:ind w:firstLine="560" w:firstLineChars="200"/>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地名更名申请书，包括更名的方案及理由和地理实体的位置、规模、性质等基本情况。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规定申请材料的依据</w:t>
      </w:r>
    </w:p>
    <w:p>
      <w:pPr>
        <w:spacing w:line="600" w:lineRule="exact"/>
        <w:ind w:firstLine="560" w:firstLineChars="200"/>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《地名管理条例》第十一条：机关、企业事业单位、基层群众性自治组织等申请地名命名、更名应当提交申请书。申请书应当包括下列材料：</w:t>
      </w:r>
    </w:p>
    <w:p>
      <w:pPr>
        <w:spacing w:line="600" w:lineRule="exact"/>
        <w:ind w:firstLine="560" w:firstLineChars="200"/>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（一）命名、更名的方案及理由；</w:t>
      </w:r>
    </w:p>
    <w:p>
      <w:pPr>
        <w:spacing w:line="600" w:lineRule="exact"/>
        <w:ind w:firstLine="560" w:firstLineChars="200"/>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（二）地理实体的位置、规模、性质等基本情况；</w:t>
      </w:r>
    </w:p>
    <w:p>
      <w:pPr>
        <w:spacing w:line="600" w:lineRule="exact"/>
        <w:ind w:firstLine="560" w:firstLineChars="200"/>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（三）国务院地名行政主管部门规定应当提交的其他材料。</w:t>
      </w:r>
    </w:p>
    <w:p>
      <w:pPr>
        <w:spacing w:line="600" w:lineRule="exact"/>
        <w:ind w:firstLine="560" w:firstLineChars="200"/>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行政区划的命名、更名，应当按照《行政区划管理条例》的规定，提交风险评估报告、专家论证报告、征求社会公众等意见报告。其他地名的命名、更名，应当综合考虑社会影响、专业性、技术性以及与群众生活的密切程度等因素，组织开展综合评估、专家论证、征求意见并提交相关报告。</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textAlignment w:val="auto"/>
        <w:outlineLvl w:val="9"/>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中介服务</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1.有无法定中介服务事项：</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中介服务事项名称</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设定中介服务事项的依据</w:t>
      </w:r>
    </w:p>
    <w:p>
      <w:pPr>
        <w:spacing w:line="600" w:lineRule="exact"/>
        <w:ind w:firstLine="560" w:firstLineChars="200"/>
        <w:outlineLvl w:val="9"/>
        <w:rPr>
          <w:rFonts w:hint="default" w:ascii="Times New Roman" w:hAnsi="Times New Roman" w:eastAsia="仿宋GB2312" w:cs="Times New Roman"/>
          <w:strike w:val="0"/>
          <w:dstrike w:val="0"/>
          <w:sz w:val="28"/>
          <w:szCs w:val="28"/>
          <w:lang w:val="en-US"/>
        </w:rPr>
      </w:pP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提供中介服务的机构</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5.</w:t>
      </w:r>
      <w:r>
        <w:rPr>
          <w:rFonts w:hint="default" w:ascii="Times New Roman" w:hAnsi="Times New Roman" w:eastAsia="仿宋GB2312" w:cs="Times New Roman"/>
          <w:b/>
          <w:bCs/>
          <w:strike w:val="0"/>
          <w:dstrike w:val="0"/>
          <w:color w:val="auto"/>
          <w:sz w:val="28"/>
          <w:szCs w:val="28"/>
          <w:lang w:val="en-US" w:eastAsia="zh-CN"/>
        </w:rPr>
        <w:t>中介服务事项的收费性质</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textAlignment w:val="auto"/>
        <w:outlineLvl w:val="9"/>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审批程序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1.办理行政许可的程序环节</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（1）申请；（2）受理；（3）审查；（4）决定；（5）公告。</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2.规定行政许可程序的依据</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中华人民共和国行政许可法》第29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申请人可以委托代理人提出行政许可申请。但是，依法应当由申请人到行政机关办公场所提出行政许可申请的除外。</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行政许可申请可以通过信函、电报、电传、传真、电子数据交换和电子邮件等方式提出。</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第30条：行政机关应当将法律、法规、规章规定的有关行政许可的事项、依据、条件、数量、程序、期限以及需要提交的全部材料的目录和申请书示范文本等在办公场所公示。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申请人要求行政机关对公示内容予以说明、解释的，行政机关应当说明、解释，提供准确、可靠的信息。</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第31条：申请人申请行政许可，应当如实向行政机关提交有关材料和反映真实情况，并对其申请材料实质内容的真实性负责。行政机关不得要求申请人提交与其申请的行政许可事项无关的技术资料和其他材料。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第32条：行政机关对申请人提出的行政许可申请，应当根据下列情况分别作出处理：</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（一）申请事项依法不需要取得行政许可的，应当即时告知申请人不受理；</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（二）申请事项依法不属于本行政机关职权范围的，应当即时作出不予受理的决定，并告知申请人向有关行政机关申请；</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（三）申请材料存在可以当场更正的错误的，应当允许申请人当场更正；</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行政机关受理或者不予受理行政许可申请，应当出具加盖本行政机关专用印章和注明日期的书面凭证。</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第34条：行政机关应当对申请人提交的申请材料进行审查。</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申请人提交的申请材料齐全、符合法定形式，行政机关能够当场作出决定的，应当当场作出书面的行政许可决定。</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根据法定条件和程序，需要对申请材料的实质内容进行核实的，行政机关应当指派两名以上工作人员进行核查。</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第36条：行政机关对行政许可申请进行审查时，发现行政许可事项直接关系他人重大利益的，应当告知该利害关系人。申请人、利害关系人有权进行陈述和申辩。行政机关应当听取申请人、利害关系人的意见。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第37条：行政机关对行政许可申请进行审查后，除当场作出行政许可决定的外，应当在法定期限内按照规定程序作出行政许可决定。</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第38条：申请人的申请符合法定条件、标准的，行政机关应当依法作出准予行政许可的书面决定。</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行政机关依法作出不予行政许可的书面决定的，应当说明理由，并告知申请人享有依法申请行政复议或者提起行政诉讼的权利。</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水行政许可实施办法》第17条：公民、法人或者其他组织从事特定水事活动，依法需要取得水行政许可的，应当直接向有水行政许可权的水行政许可实施机关提出申请。但是，本办法第三十三条第二款规定的情形除外。</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18条：申请水行政许可，可以由申请人到水行政许可实施机关的办公场所，以书面形式提出，也可以通过信函、电报、电传、传真、电子数据交换和电子邮件等方式提出。以电报、电传、传真、电子数据交换和电子邮件等方式提出的，申请人应当自提交申请之日起三日内提供能够证明其申请文件效力的材料；逾期未能提供的，视为放弃本次申请。</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第19条：申请水行政许可，需要使用格式文本的，水行政许可实施机关应当向申请人提供，格式文本中不得包含与申请水行政许可事项没有直接关系的内容。</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第20条：申请人可以委托代理人提出水行政许可申请。但是，依照法律、法规、规章应当由申请人本人到水行政许可实施机关的办公场所提出水行政许可申请的除外。</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申请人委托代理人提出水行政许可申请的，应当出具授权委托书。委托人为自然人的，应当在授权委托书上签名；委托人为法人或者其他组织的，应当由法定代表人或者主要负责人在授权委托书上签名并加盖公章。授权委托书应当载明下列事项：</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（一）委托人和代理人的基本情况；</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（二）代为提出水行政许可申请、递交有关材料、收受法律文书、接受询问等代理事项和代理权限；</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（三）代理起止日期。</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第21条：水行政许可实施机关应当将法律、法规、规章规定的有关水行政许可的事项、依据、条件、数量、程序、期限、需要提交的全部材料的目录、申请书和授权委托书等格式文本及填写说明在办公场所公示。</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水行政许可实施机关应当逐步推行电子政务，在网站上公示前款所列事项，为申请人采取数据电文等方式提出水行政许可申请、查询水行政许可办理情况和结果等提供必要便利。</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水行政许可实施机关应当根据申请人的要求，对公示内容予以说明、解释。</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22条：申请人应当按照有关法律、法规、规章要求如实提交申请书、有关证明文件和其他相关材料，并对其申请材料实质内容的真实性负责。水行政许可实施机关不得要求申请人提交与其申请的水行政许可事项无关的技术资料和其他材料。</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第23条：水行政许可实施机关收到水行政许可申请后，应当对下列事项进行审查：</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（一）申请事项是否依法需要取得水行政许可；</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（二）申请事项是否属于本机关的职权范围；</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（三）申请人是否具有依法不得提出水行政许可申请的情形；</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（四）申请材料是否齐全、符合法定形式。</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第24条：水行政许可实施机关对水行政许可申请审查后，应当根据下列情况分别作出处理：</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（一）申请事项依法不需要取得水行政许可的，应当即时制作《水行政许可申请不受理告知书》，告知申请人不受理；</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二）申请事项依法不属于本机关职权范围或者具有依法不得提出水行政许可申请的情形的，应当即时制作《水行政许可申请不予受理决定书》。其中，申请事项依法不属于本机关职权范围的，应当告知申请人向有关行政机关申请；</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（三）申请材料存在文字、计算、装订等非实质内容错误的，应当允许申请人当场更正，但应当对更正内容签字或者盖章确认；</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（四）申请材料不齐全或者不符合法定形式的，应当当场或者在五日内制作《水行政许可申请补正通知书》，一次告知申请人需要补正的全部内容，逾期不告知的，自收到申请材料之日起即为受理；</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（五）申请事项属于本机关职权范围，申请材料齐全、符合法定形式，或者申请人按照要求提交全部补正申请材料的，应当制作《水行政许可申请受理通知书》。</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水行政许可实施机关作出的《水行政许可申请受理通知书》、《水行政许可申请不受理告知书》和《水行政许可申请补正通知书》等文书，应当加盖本机关专用印章和注明日期。</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第27条：水行政许可实施机关受理水行政许可申请后应当进行审查。审查一般以书面形式进行。</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除能够当场作出水行政许可决定的外，根据法定条件和程序，需要对申请材料的实质内容进行核查的，应当指派两名以上工作人员进行。核查过程中需要进行现场检查或者调查询问有关人员的，应当制作笔录，由核查方与被核查方签字确认；被核查方拒绝签字的，应当在笔录中记明。</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28条：水行政许可实施机关审查水行政许可申请时，发现该水行政许可事项直接关系他人重大利益的，应当告知申请人和利害关系人。其中，对于申请人和能够确定的利害关系人，应当直接送达《水行政许可陈述和申辩告知书》；利害关系人为不确定多数人的，应当公告告知。</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告知书或者公告应当确定申请人和利害关系人陈述和申辩的合理期限，并说明该水行政许可的有关情况，但涉及国家秘密、商业秘密或者个人隐私的部分除外。申请人、利害关系人要求陈述和申辩的，应当听取，并制作笔录。申请人、利害关系人提出的事实、理由经审核成立的，应当采纳。</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第32条：水行政许可实施机关审查水行政许可申请后，除当场作出水行政许可决定的外，应当在法定期限内按照法律、法规、规章和本办法规定的程序作出如下水行政许可决定：</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（一）水行政许可申请符合法律、法规、规章规定的条件、标准的，依法作出准予水行政许可的书面决定，制作《准予水行政许可决定书》，并应当在办公场所、指定报刊或者网站上公开，公众有权查阅；</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二）水行政许可申请不符合法律、法规、规章规定的条件、标准的，依法作出不予水行政许可的书面决定，制作《不予水行政许可决定书》，应当说明理由，并告知申请人享有依法申请行政复议或者提起行政诉讼的权利和复议机关、受诉法院、时效等具体事项。</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第34条：申请人在水行政许可实施机关作出水行政许可决定之前，可以书面申请撤回水行政许可申请。</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是否需要现场勘验</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是否需要组织听证</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5.</w:t>
      </w:r>
      <w:r>
        <w:rPr>
          <w:rFonts w:hint="default" w:ascii="Times New Roman" w:hAnsi="Times New Roman" w:eastAsia="仿宋GB2312" w:cs="Times New Roman"/>
          <w:b/>
          <w:bCs/>
          <w:strike w:val="0"/>
          <w:dstrike w:val="0"/>
          <w:color w:val="auto"/>
          <w:sz w:val="28"/>
          <w:szCs w:val="28"/>
          <w:lang w:val="en-US" w:eastAsia="zh-CN"/>
        </w:rPr>
        <w:t>是否需要招标、拍卖、挂牌交易</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6.</w:t>
      </w:r>
      <w:r>
        <w:rPr>
          <w:rFonts w:hint="default" w:ascii="Times New Roman" w:hAnsi="Times New Roman" w:eastAsia="仿宋GB2312" w:cs="Times New Roman"/>
          <w:b/>
          <w:bCs/>
          <w:strike w:val="0"/>
          <w:dstrike w:val="0"/>
          <w:color w:val="auto"/>
          <w:sz w:val="28"/>
          <w:szCs w:val="28"/>
          <w:lang w:val="en-US" w:eastAsia="zh-CN"/>
        </w:rPr>
        <w:t>是否需要检验、检测、检疫</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7.</w:t>
      </w:r>
      <w:r>
        <w:rPr>
          <w:rFonts w:hint="default" w:ascii="Times New Roman" w:hAnsi="Times New Roman" w:eastAsia="仿宋GB2312" w:cs="Times New Roman"/>
          <w:b/>
          <w:bCs/>
          <w:strike w:val="0"/>
          <w:dstrike w:val="0"/>
          <w:color w:val="auto"/>
          <w:sz w:val="28"/>
          <w:szCs w:val="28"/>
          <w:lang w:val="en-US" w:eastAsia="zh-CN"/>
        </w:rPr>
        <w:t>是否需要鉴定</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8.</w:t>
      </w:r>
      <w:r>
        <w:rPr>
          <w:rFonts w:hint="default" w:ascii="Times New Roman" w:hAnsi="Times New Roman" w:eastAsia="仿宋GB2312" w:cs="Times New Roman"/>
          <w:b/>
          <w:bCs/>
          <w:strike w:val="0"/>
          <w:dstrike w:val="0"/>
          <w:color w:val="auto"/>
          <w:sz w:val="28"/>
          <w:szCs w:val="28"/>
          <w:lang w:val="en-US" w:eastAsia="zh-CN"/>
        </w:rPr>
        <w:t>是否需要专家评审</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9.</w:t>
      </w:r>
      <w:r>
        <w:rPr>
          <w:rFonts w:hint="default" w:ascii="Times New Roman" w:hAnsi="Times New Roman" w:eastAsia="仿宋GB2312" w:cs="Times New Roman"/>
          <w:b/>
          <w:bCs/>
          <w:strike w:val="0"/>
          <w:dstrike w:val="0"/>
          <w:color w:val="auto"/>
          <w:sz w:val="28"/>
          <w:szCs w:val="28"/>
          <w:lang w:val="en-US" w:eastAsia="zh-CN"/>
        </w:rPr>
        <w:t>是否需要向社会公示</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是</w:t>
      </w:r>
    </w:p>
    <w:p>
      <w:pPr>
        <w:spacing w:line="600" w:lineRule="exact"/>
        <w:ind w:firstLine="562" w:firstLineChars="200"/>
        <w:outlineLvl w:val="9"/>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10.</w:t>
      </w:r>
      <w:r>
        <w:rPr>
          <w:rFonts w:hint="default" w:ascii="Times New Roman" w:hAnsi="Times New Roman" w:eastAsia="仿宋GB2312" w:cs="Times New Roman"/>
          <w:b/>
          <w:bCs/>
          <w:strike w:val="0"/>
          <w:dstrike w:val="0"/>
          <w:color w:val="auto"/>
          <w:sz w:val="28"/>
          <w:szCs w:val="28"/>
          <w:lang w:val="en-US" w:eastAsia="zh-CN"/>
        </w:rPr>
        <w:t>是否实行告知承诺办理</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outlineLvl w:val="9"/>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11.审批机关是否委托服务机构开展技术性服务：</w:t>
      </w:r>
      <w:r>
        <w:rPr>
          <w:rFonts w:hint="eastAsia" w:ascii="方正仿宋_GBK" w:hAnsi="方正仿宋_GBK"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textAlignment w:val="auto"/>
        <w:outlineLvl w:val="9"/>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受理和审批时限</w:t>
      </w:r>
    </w:p>
    <w:p>
      <w:pPr>
        <w:spacing w:line="600" w:lineRule="exact"/>
        <w:ind w:firstLine="562" w:firstLineChars="200"/>
        <w:outlineLvl w:val="9"/>
        <w:rPr>
          <w:rFonts w:hint="default" w:ascii="Times New Roman" w:hAnsi="Times New Roman" w:eastAsia="仿宋GB2312" w:cs="Times New Roman"/>
          <w:strike w:val="0"/>
          <w:dstrike w:val="0"/>
          <w:color w:val="auto"/>
          <w:sz w:val="28"/>
          <w:szCs w:val="28"/>
          <w:lang w:val="en-US"/>
        </w:rPr>
      </w:pPr>
      <w:r>
        <w:rPr>
          <w:rFonts w:hint="eastAsia" w:ascii="Times New Roman" w:hAnsi="Times New Roman" w:eastAsia="仿宋GB2312" w:cs="Times New Roman"/>
          <w:b/>
          <w:bCs/>
          <w:strike w:val="0"/>
          <w:dstrike w:val="0"/>
          <w:color w:val="auto"/>
          <w:sz w:val="28"/>
          <w:szCs w:val="28"/>
          <w:lang w:val="en-US" w:eastAsia="zh-CN"/>
        </w:rPr>
        <w:t>1.承诺受理时限：</w:t>
      </w:r>
      <w:r>
        <w:rPr>
          <w:rFonts w:hint="eastAsia" w:ascii="Times New Roman" w:hAnsi="Times New Roman" w:eastAsia="仿宋GB2312" w:cs="Times New Roman"/>
          <w:b w:val="0"/>
          <w:bCs w:val="0"/>
          <w:strike w:val="0"/>
          <w:dstrike w:val="0"/>
          <w:color w:val="auto"/>
          <w:sz w:val="28"/>
          <w:szCs w:val="28"/>
          <w:lang w:val="en-US" w:eastAsia="zh-CN"/>
        </w:rPr>
        <w:t>2</w:t>
      </w:r>
      <w:r>
        <w:rPr>
          <w:rFonts w:hint="default" w:ascii="方正仿宋_GBK" w:hAnsi="方正仿宋_GBK" w:eastAsia="方正仿宋_GBK" w:cs="方正仿宋_GBK"/>
          <w:b w:val="0"/>
          <w:bCs w:val="0"/>
          <w:strike w:val="0"/>
          <w:dstrike w:val="0"/>
          <w:color w:val="auto"/>
          <w:sz w:val="28"/>
          <w:szCs w:val="28"/>
          <w:lang w:val="en-US" w:eastAsia="zh-CN"/>
        </w:rPr>
        <w:t>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strike w:val="0"/>
          <w:dstrike w:val="0"/>
          <w:color w:val="auto"/>
          <w:sz w:val="28"/>
          <w:szCs w:val="28"/>
        </w:rPr>
      </w:pPr>
      <w:r>
        <w:rPr>
          <w:rFonts w:hint="eastAsia" w:ascii="Times New Roman" w:hAnsi="Times New Roman" w:eastAsia="仿宋GB2312" w:cs="Times New Roman"/>
          <w:b/>
          <w:bCs/>
          <w:strike w:val="0"/>
          <w:dstrike w:val="0"/>
          <w:color w:val="auto"/>
          <w:sz w:val="28"/>
          <w:szCs w:val="28"/>
          <w:lang w:val="en-US" w:eastAsia="zh-CN"/>
        </w:rPr>
        <w:t>2.法定审批时限：</w:t>
      </w:r>
      <w:r>
        <w:rPr>
          <w:rFonts w:hint="eastAsia" w:ascii="方正仿宋_GBK" w:hAnsi="方正仿宋_GBK" w:eastAsia="方正仿宋_GBK" w:cs="方正仿宋_GBK"/>
          <w:b w:val="0"/>
          <w:bCs w:val="0"/>
          <w:strike w:val="0"/>
          <w:dstrike w:val="0"/>
          <w:color w:val="auto"/>
          <w:sz w:val="28"/>
          <w:szCs w:val="28"/>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3.规定法定审批时限依据</w:t>
      </w:r>
    </w:p>
    <w:p>
      <w:pPr>
        <w:spacing w:line="600" w:lineRule="exact"/>
        <w:ind w:firstLine="560" w:firstLineChars="200"/>
        <w:outlineLvl w:val="9"/>
        <w:rPr>
          <w:rFonts w:hint="default" w:ascii="Times New Roman" w:hAnsi="Times New Roman" w:eastAsia="仿宋GB2312" w:cs="Times New Roman"/>
          <w:sz w:val="32"/>
          <w:szCs w:val="32"/>
          <w:lang w:val="en-US"/>
        </w:rPr>
      </w:pPr>
      <w:r>
        <w:rPr>
          <w:rFonts w:hint="default" w:ascii="方正仿宋_GBK" w:hAnsi="方正仿宋_GBK" w:eastAsia="方正仿宋_GBK" w:cs="方正仿宋_GBK"/>
          <w:b w:val="0"/>
          <w:bCs w:val="0"/>
          <w:strike w:val="0"/>
          <w:dstrike w:val="0"/>
          <w:color w:val="auto"/>
          <w:sz w:val="28"/>
          <w:szCs w:val="28"/>
          <w:lang w:val="en-US" w:eastAsia="zh-CN"/>
        </w:rPr>
        <w:t>（1）《中华人民共和国行政许可法》第42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2）《水行政许可实施办法》第33条：除可以当场作出水行政许可决定的外，水行政许可实施机关应当自受理水行政许可申请之日起20日内作出水行政许可决定。因水行政许可事项重大、复杂或者具有其他正当理由，20日内不能作出决定的，经本机关负责人批准，可以延长10日，并应当制作《水行政许可延期告知书》，将延长期限的理由告知申请人。</w:t>
      </w:r>
    </w:p>
    <w:p>
      <w:pPr>
        <w:spacing w:line="600" w:lineRule="exact"/>
        <w:ind w:firstLine="560" w:firstLineChars="200"/>
        <w:outlineLvl w:val="9"/>
        <w:rPr>
          <w:rFonts w:hint="default" w:ascii="Times New Roman" w:hAnsi="Times New Roman" w:eastAsia="仿宋GB2312" w:cs="Times New Roman"/>
          <w:sz w:val="32"/>
          <w:szCs w:val="32"/>
          <w:lang w:val="en-US"/>
        </w:rPr>
      </w:pPr>
      <w:r>
        <w:rPr>
          <w:rFonts w:hint="default" w:ascii="方正仿宋_GBK" w:hAnsi="方正仿宋_GBK" w:eastAsia="方正仿宋_GBK" w:cs="方正仿宋_GBK"/>
          <w:b w:val="0"/>
          <w:bCs w:val="0"/>
          <w:strike w:val="0"/>
          <w:dstrike w:val="0"/>
          <w:color w:val="auto"/>
          <w:sz w:val="28"/>
          <w:szCs w:val="28"/>
          <w:lang w:val="en-US" w:eastAsia="zh-CN"/>
        </w:rPr>
        <w:t>依照法律、法规、规章规定，应当先经下级水行政许可实施机关审查后，报送上级水行政许可实施机关决定的水行政许可，下级水行政许可实施机关应当按照本办法的规定受理和审查，并应当自受理之日起20日内将审查意见和全部申请材料，直接报送上级水行政许可实施机关审查决定。上级水行政许可实施机关不得要求申请人重复提供申请材料，并应当自收到下级水行政许可实施机关报送的初步审查意见和全部申请材料之日起20日内作出水行政许可决定。法律、法规对水行政许可期限另有规定的，依照其规定。</w:t>
      </w:r>
    </w:p>
    <w:p>
      <w:pPr>
        <w:spacing w:line="600" w:lineRule="exact"/>
        <w:ind w:firstLine="562"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4.承诺审批时限：</w:t>
      </w:r>
      <w:r>
        <w:rPr>
          <w:rFonts w:hint="eastAsia" w:ascii="Times New Roman" w:hAnsi="Times New Roman" w:eastAsia="仿宋GB2312" w:cs="Times New Roman"/>
          <w:b w:val="0"/>
          <w:bCs w:val="0"/>
          <w:strike w:val="0"/>
          <w:dstrike w:val="0"/>
          <w:color w:val="auto"/>
          <w:sz w:val="28"/>
          <w:szCs w:val="28"/>
          <w:lang w:val="en-US" w:eastAsia="zh-CN"/>
        </w:rPr>
        <w:t>2</w:t>
      </w:r>
      <w:r>
        <w:rPr>
          <w:rFonts w:hint="default" w:ascii="方正仿宋_GBK" w:hAnsi="方正仿宋_GBK" w:eastAsia="方正仿宋_GBK" w:cs="方正仿宋_GBK"/>
          <w:b w:val="0"/>
          <w:bCs w:val="0"/>
          <w:strike w:val="0"/>
          <w:dstrike w:val="0"/>
          <w:color w:val="auto"/>
          <w:sz w:val="28"/>
          <w:szCs w:val="28"/>
          <w:lang w:val="en-US" w:eastAsia="zh-CN"/>
        </w:rPr>
        <w:t>个工作日</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依法进行专家评审另需时间不超过</w:t>
      </w:r>
      <w:r>
        <w:rPr>
          <w:rFonts w:hint="eastAsia" w:ascii="方正仿宋_GBK" w:hAnsi="方正仿宋_GBK" w:eastAsia="方正仿宋_GBK" w:cs="方正仿宋_GBK"/>
          <w:b w:val="0"/>
          <w:bCs w:val="0"/>
          <w:strike w:val="0"/>
          <w:dstrike w:val="0"/>
          <w:color w:val="auto"/>
          <w:sz w:val="28"/>
          <w:szCs w:val="28"/>
          <w:lang w:val="en-US" w:eastAsia="zh-CN"/>
        </w:rPr>
        <w:t>2</w:t>
      </w:r>
      <w:r>
        <w:rPr>
          <w:rFonts w:hint="default" w:ascii="方正仿宋_GBK" w:hAnsi="方正仿宋_GBK" w:eastAsia="方正仿宋_GBK" w:cs="方正仿宋_GBK"/>
          <w:b w:val="0"/>
          <w:bCs w:val="0"/>
          <w:strike w:val="0"/>
          <w:dstrike w:val="0"/>
          <w:color w:val="auto"/>
          <w:sz w:val="28"/>
          <w:szCs w:val="28"/>
          <w:lang w:val="en-US" w:eastAsia="zh-CN"/>
        </w:rPr>
        <w:t>个工作日</w:t>
      </w:r>
    </w:p>
    <w:p>
      <w:pPr>
        <w:spacing w:line="600" w:lineRule="exact"/>
        <w:ind w:firstLine="560" w:firstLineChars="200"/>
        <w:outlineLvl w:val="9"/>
        <w:rPr>
          <w:rFonts w:hint="default" w:ascii="Times New Roman" w:hAnsi="Times New Roman" w:eastAsia="仿宋GB2312" w:cs="Times New Roman"/>
          <w:strike w:val="0"/>
          <w:dstrike w:val="0"/>
          <w:sz w:val="28"/>
          <w:szCs w:val="28"/>
          <w:lang w:val="en-US"/>
        </w:rPr>
      </w:pPr>
      <w:r>
        <w:rPr>
          <w:rFonts w:hint="default" w:ascii="方正仿宋_GBK" w:hAnsi="方正仿宋_GBK" w:eastAsia="方正仿宋_GBK" w:cs="方正仿宋_GBK"/>
          <w:b w:val="0"/>
          <w:bCs w:val="0"/>
          <w:strike w:val="0"/>
          <w:dstrike w:val="0"/>
          <w:color w:val="auto"/>
          <w:sz w:val="28"/>
          <w:szCs w:val="28"/>
          <w:lang w:val="en-US" w:eastAsia="zh-CN"/>
        </w:rPr>
        <w:t>依法进行专家评审另需时间不计算在该时限</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textAlignment w:val="auto"/>
        <w:outlineLvl w:val="9"/>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收费</w:t>
      </w:r>
    </w:p>
    <w:p>
      <w:pPr>
        <w:spacing w:line="600" w:lineRule="exact"/>
        <w:ind w:firstLine="562" w:firstLineChars="200"/>
        <w:outlineLvl w:val="9"/>
        <w:rPr>
          <w:rFonts w:hint="eastAsia"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1.办理行政许可是否收费：</w:t>
      </w:r>
      <w:r>
        <w:rPr>
          <w:rFonts w:hint="eastAsia" w:ascii="方正仿宋_GBK" w:hAnsi="方正仿宋_GBK"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2.收费项目的名称、收费项目的标准、设定收费项目的依据、规定收费标准的依据</w:t>
      </w:r>
    </w:p>
    <w:p>
      <w:pPr>
        <w:spacing w:line="600" w:lineRule="exact"/>
        <w:ind w:firstLine="560" w:firstLineChars="200"/>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textAlignment w:val="auto"/>
        <w:outlineLvl w:val="9"/>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1.审批结果类型：</w:t>
      </w:r>
      <w:r>
        <w:rPr>
          <w:rFonts w:hint="default" w:ascii="方正仿宋_GBK" w:hAnsi="方正仿宋_GBK" w:eastAsia="方正仿宋_GBK" w:cs="方正仿宋_GBK"/>
          <w:b w:val="0"/>
          <w:bCs w:val="0"/>
          <w:strike w:val="0"/>
          <w:dstrike w:val="0"/>
          <w:color w:val="auto"/>
          <w:sz w:val="28"/>
          <w:szCs w:val="28"/>
          <w:lang w:val="en-US" w:eastAsia="zh-CN"/>
        </w:rPr>
        <w:t>其他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2.审批结果名称：</w:t>
      </w:r>
      <w:r>
        <w:rPr>
          <w:rFonts w:hint="eastAsia" w:ascii="方正仿宋_GBK" w:hAnsi="方正仿宋_GBK" w:eastAsia="方正仿宋_GBK" w:cs="方正仿宋_GBK"/>
          <w:b w:val="0"/>
          <w:bCs w:val="0"/>
          <w:strike w:val="0"/>
          <w:dstrike w:val="0"/>
          <w:color w:val="auto"/>
          <w:sz w:val="28"/>
          <w:szCs w:val="28"/>
          <w:lang w:val="en-US" w:eastAsia="zh-CN"/>
        </w:rPr>
        <w:t>公告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3.审批结果的有效期限：</w:t>
      </w:r>
      <w:r>
        <w:rPr>
          <w:rFonts w:hint="eastAsia" w:ascii="方正仿宋_GBK" w:hAnsi="方正仿宋_GBK" w:eastAsia="方正仿宋_GBK" w:cs="方正仿宋_GBK"/>
          <w:b w:val="0"/>
          <w:bCs w:val="0"/>
          <w:strike w:val="0"/>
          <w:dstrike w:val="0"/>
          <w:color w:val="auto"/>
          <w:sz w:val="28"/>
          <w:szCs w:val="28"/>
          <w:lang w:val="en-US" w:eastAsia="zh-CN"/>
        </w:rPr>
        <w:t>无期限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color w:val="auto"/>
          <w:sz w:val="32"/>
          <w:szCs w:val="32"/>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5.是否需要办理审批结果变更手续：</w:t>
      </w:r>
      <w:r>
        <w:rPr>
          <w:rFonts w:hint="default" w:ascii="方正仿宋_GBK" w:hAnsi="方正仿宋_GBK"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color w:val="auto"/>
          <w:sz w:val="32"/>
          <w:szCs w:val="32"/>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7.是否需要办理审批结果延续手续：</w:t>
      </w:r>
      <w:r>
        <w:rPr>
          <w:rFonts w:hint="eastAsia" w:ascii="方正仿宋_GBK" w:hAnsi="方正仿宋_GBK"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8.办理审批结果延续手续的要求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color w:val="auto"/>
          <w:sz w:val="32"/>
          <w:szCs w:val="32"/>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（1）《中华人民共和国行政许可法》第41条：法律、行政法规设定的行政许可，其适用范围没有地域限制的，申请人取得的行政许可在全国范围内有效。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2）《水行政许可实施办法》第37条：水行政许可的适用范围没有地域限制的，申请人取得的水行政许可在全国范围内有效；水行政许可的适用范围有地域限制的，《准予水行政许可决定书》或者水行政许可证件、证书上应当注明。</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textAlignment w:val="auto"/>
        <w:outlineLvl w:val="9"/>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1.有无行政许可数量限制：</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2.公布数量限制的方式：</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3.公布数量限制的周期：</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4.在数量限制条件下实施行政许可的方式：</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5.规定在数量限制条件下实施行政许可方式的依据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left"/>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textAlignment w:val="auto"/>
        <w:outlineLvl w:val="9"/>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1.有无年检要求：</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2.设定年检要求的依据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3.年检周期：</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4.年检是否要求报送材料：</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5.年检报送材料名称：</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6.年检是否收费：</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7.年检收费项目的名称、年检收费项目的标准、设定年检收费项目的依据、规定年检项目收费标准的依据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8.通过年检的证明或者标志：</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textAlignment w:val="auto"/>
        <w:outlineLvl w:val="9"/>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w:t>
      </w:r>
      <w:r>
        <w:rPr>
          <w:rFonts w:hint="default" w:ascii="Times New Roman" w:hAnsi="Times New Roman" w:eastAsia="仿宋GB2312" w:cs="Times New Roman"/>
          <w:b/>
          <w:bCs/>
          <w:strike w:val="0"/>
          <w:dstrike w:val="0"/>
          <w:color w:val="auto"/>
          <w:sz w:val="28"/>
          <w:szCs w:val="28"/>
          <w:lang w:val="en-US" w:eastAsia="zh-CN"/>
        </w:rPr>
        <w:t>有无年报要求</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年报报送材料名称</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9"/>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设定年报要求的依据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年报周期</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textAlignment w:val="auto"/>
        <w:outlineLvl w:val="9"/>
        <w:rPr>
          <w:rFonts w:hint="default"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陇川县水利局</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textAlignment w:val="auto"/>
        <w:outlineLvl w:val="9"/>
        <w:rPr>
          <w:rFonts w:hint="eastAsia" w:ascii="Times New Roman" w:hAnsi="Times New Roman" w:eastAsia="黑体" w:cs="Times New Roman"/>
          <w:b w:val="0"/>
          <w:bCs w:val="0"/>
          <w:strike w:val="0"/>
          <w:dstrike w:val="0"/>
          <w:color w:val="auto"/>
          <w:sz w:val="28"/>
          <w:szCs w:val="28"/>
          <w:highlight w:val="none"/>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9"/>
        <w:rPr>
          <w:rFonts w:hint="default" w:ascii="Times New Roman" w:hAnsi="Times New Roman"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9"/>
        <w:rPr>
          <w:rFonts w:hint="default" w:ascii="仿宋" w:hAnsi="仿宋" w:eastAsia="仿宋" w:cs="仿宋"/>
          <w:strike w:val="0"/>
          <w:dstrike w:val="0"/>
          <w:sz w:val="32"/>
          <w:szCs w:val="32"/>
          <w:lang w:val="en-US" w:eastAsia="zh-CN"/>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GB2312">
    <w:altName w:val="方正仿宋_GBK"/>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-126365</wp:posOffset>
              </wp:positionV>
              <wp:extent cx="717550" cy="268605"/>
              <wp:effectExtent l="0" t="0" r="0" b="0"/>
              <wp:wrapNone/>
              <wp:docPr id="1" name="文本框 1"/>
              <wp:cNvGraphicFramePr/>
              <a:graphic xmlns:a="http://schemas.openxmlformats.org/drawingml/2006/main">
                <a:graphicData uri="http://schemas.microsoft.com/office/word/2010/wordprocessingShape">
                  <wps:wsp>
                    <wps:cNvSpPr txBox="1"/>
                    <wps:spPr>
                      <a:xfrm>
                        <a:off x="0" y="0"/>
                        <a:ext cx="717550" cy="2686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9.95pt;height:21.15pt;width:56.5pt;mso-position-horizontal:center;mso-position-horizontal-relative:margin;z-index:251659264;mso-width-relative:page;mso-height-relative:page;" filled="f" stroked="f" coordsize="21600,21600" o:gfxdata="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sQcNJ1gAAAAcBAAAPAAAAAAAAAAEAIAAAACIAAABkcnMvZG93bnJldi54&#10;bWxQSwECFAAUAAAACACHTuJAtDsRADUCAABhBAAADgAAAAAAAAABACAAAAAlAQAAZHJzL2Uyb0Rv&#10;Yy54bWxQSwUGAAAAAAYABgBZAQAAzAUAAAAA&#10;">
              <v:fill on="f" focussize="0,0"/>
              <v:stroke on="f" weight="0.5pt"/>
              <v:imagedata o:title=""/>
              <o:lock v:ext="edit" aspectratio="f"/>
              <v:textbox inset="0mm,0mm,0mm,0mm">
                <w:txbxContent>
                  <w:p>
                    <w:pPr>
                      <w:pStyle w:val="3"/>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1DE880"/>
    <w:multiLevelType w:val="singleLevel"/>
    <w:tmpl w:val="AA1DE880"/>
    <w:lvl w:ilvl="0" w:tentative="0">
      <w:start w:val="1"/>
      <w:numFmt w:val="chineseCounting"/>
      <w:suff w:val="nothing"/>
      <w:lvlText w:val="%1、"/>
      <w:lvlJc w:val="left"/>
      <w:rPr>
        <w:rFonts w:hint="eastAsia"/>
      </w:rPr>
    </w:lvl>
  </w:abstractNum>
  <w:abstractNum w:abstractNumId="1">
    <w:nsid w:val="C393F9F0"/>
    <w:multiLevelType w:val="singleLevel"/>
    <w:tmpl w:val="C393F9F0"/>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hiYmUzNDgxOTdiZWIzOGUwODkwOTYzOTNmNmQ2MjkifQ=="/>
  </w:docVars>
  <w:rsids>
    <w:rsidRoot w:val="67323C41"/>
    <w:rsid w:val="027827D9"/>
    <w:rsid w:val="03F4380B"/>
    <w:rsid w:val="07903FF7"/>
    <w:rsid w:val="15BE659B"/>
    <w:rsid w:val="169B5E23"/>
    <w:rsid w:val="17FDA5D1"/>
    <w:rsid w:val="19F65997"/>
    <w:rsid w:val="1D274763"/>
    <w:rsid w:val="28E848A9"/>
    <w:rsid w:val="28EA7DAC"/>
    <w:rsid w:val="29B877D0"/>
    <w:rsid w:val="2C3A1907"/>
    <w:rsid w:val="3039422C"/>
    <w:rsid w:val="31E10D64"/>
    <w:rsid w:val="330B3B4A"/>
    <w:rsid w:val="35B361A6"/>
    <w:rsid w:val="35CF454E"/>
    <w:rsid w:val="36D30013"/>
    <w:rsid w:val="370A1FDB"/>
    <w:rsid w:val="37FFFBEB"/>
    <w:rsid w:val="3DB32DD5"/>
    <w:rsid w:val="3E574900"/>
    <w:rsid w:val="409E2E12"/>
    <w:rsid w:val="41524683"/>
    <w:rsid w:val="41AE3BD5"/>
    <w:rsid w:val="43955C87"/>
    <w:rsid w:val="4431076F"/>
    <w:rsid w:val="450B5ED4"/>
    <w:rsid w:val="451F0948"/>
    <w:rsid w:val="45435D80"/>
    <w:rsid w:val="49434692"/>
    <w:rsid w:val="49733034"/>
    <w:rsid w:val="4C694EEA"/>
    <w:rsid w:val="4DFF7B03"/>
    <w:rsid w:val="4FFD0B4F"/>
    <w:rsid w:val="515103D2"/>
    <w:rsid w:val="520F473A"/>
    <w:rsid w:val="54342B34"/>
    <w:rsid w:val="565C6399"/>
    <w:rsid w:val="56CA5FF0"/>
    <w:rsid w:val="58F47BFE"/>
    <w:rsid w:val="59FF9F3F"/>
    <w:rsid w:val="5A191F5F"/>
    <w:rsid w:val="5D2972E4"/>
    <w:rsid w:val="5E1E2967"/>
    <w:rsid w:val="5E9E26C8"/>
    <w:rsid w:val="5ECF6DEC"/>
    <w:rsid w:val="5F76F425"/>
    <w:rsid w:val="64F02128"/>
    <w:rsid w:val="65D92274"/>
    <w:rsid w:val="65FF790A"/>
    <w:rsid w:val="66413063"/>
    <w:rsid w:val="66742B6F"/>
    <w:rsid w:val="67323C41"/>
    <w:rsid w:val="677B8E56"/>
    <w:rsid w:val="697FDB4E"/>
    <w:rsid w:val="69B82081"/>
    <w:rsid w:val="69BC0511"/>
    <w:rsid w:val="6AFB2346"/>
    <w:rsid w:val="6BB9504A"/>
    <w:rsid w:val="6DA66DF3"/>
    <w:rsid w:val="71F8C2E7"/>
    <w:rsid w:val="72F22611"/>
    <w:rsid w:val="73101D77"/>
    <w:rsid w:val="732D5B78"/>
    <w:rsid w:val="75E93780"/>
    <w:rsid w:val="760F39BF"/>
    <w:rsid w:val="763DEF7A"/>
    <w:rsid w:val="76DF0815"/>
    <w:rsid w:val="77024C4F"/>
    <w:rsid w:val="77037E61"/>
    <w:rsid w:val="78761BB0"/>
    <w:rsid w:val="7B16107A"/>
    <w:rsid w:val="7BF77644"/>
    <w:rsid w:val="7BF8BC73"/>
    <w:rsid w:val="7C7A2BEB"/>
    <w:rsid w:val="7C7A4A3D"/>
    <w:rsid w:val="7DE20E96"/>
    <w:rsid w:val="7E576AA5"/>
    <w:rsid w:val="7ECF9585"/>
    <w:rsid w:val="7ED54A28"/>
    <w:rsid w:val="7F9BD4D5"/>
    <w:rsid w:val="7FBB565D"/>
    <w:rsid w:val="7FFF36D6"/>
    <w:rsid w:val="7FFF710E"/>
    <w:rsid w:val="8E3F0C5C"/>
    <w:rsid w:val="9F7AC995"/>
    <w:rsid w:val="ADFFF8A8"/>
    <w:rsid w:val="BC5E3BC3"/>
    <w:rsid w:val="BDFC1C54"/>
    <w:rsid w:val="BDFE2D60"/>
    <w:rsid w:val="BFBBDDE5"/>
    <w:rsid w:val="D3D7EB6E"/>
    <w:rsid w:val="D8DFE9FE"/>
    <w:rsid w:val="EBFB1E92"/>
    <w:rsid w:val="ECEB750B"/>
    <w:rsid w:val="EDD8488F"/>
    <w:rsid w:val="EDFF68C7"/>
    <w:rsid w:val="EFCD6EF8"/>
    <w:rsid w:val="F67E69DD"/>
    <w:rsid w:val="FB7BCDA7"/>
    <w:rsid w:val="FDAE07EF"/>
    <w:rsid w:val="FDFBC3BC"/>
    <w:rsid w:val="FE762AA9"/>
    <w:rsid w:val="FFDF1B30"/>
    <w:rsid w:val="FFE54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云南省民政厅</Company>
  <Pages>1</Pages>
  <Words>0</Words>
  <Characters>0</Characters>
  <Lines>0</Lines>
  <Paragraphs>0</Paragraphs>
  <TotalTime>208</TotalTime>
  <ScaleCrop>false</ScaleCrop>
  <LinksUpToDate>false</LinksUpToDate>
  <CharactersWithSpaces>0</CharactersWithSpaces>
  <Application>WPS Office_12.1.0.15336_F1E327BC-269C-435d-A152-05C5408002CA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2023-07-07T11:00:00Z</dcterms:created>
  <dc:creator>永攀高峰</dc:creator>
  <cp:lastModifiedBy>张陆扎</cp:lastModifiedBy>
  <cp:lastPrinted>2023-07-07T11:10:00Z</cp:lastPrinted>
  <dcterms:modified xsi:type="dcterms:W3CDTF">2023-11-24T08:56:43Z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2052-12.1.0.15336</vt:lpwstr>
  </property>
  <property fmtid="{D5CDD505-2E9C-101B-9397-08002B2CF9AE}" pid="3" name="ICV">
    <vt:lpwstr>18DADA213A3D4A6EAFE5EF6AAC739ED8_13</vt:lpwstr>
  </property>
</Properties>
</file>