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widowControl/>
        <w:suppressLineNumbers w:val="0"/>
      </w:pPr>
      <w:r>
        <w:rPr>
          <w:rFonts w:ascii="方正黑体_GBK" w:hAnsi="方正黑体_GBK" w:eastAsia="方正黑体_GBK" w:cs="方正黑体_GBK"/>
          <w:color w:val="000000"/>
          <w:sz w:val="31"/>
          <w:szCs w:val="31"/>
        </w:rPr>
        <w:t>附件</w:t>
      </w:r>
      <w:r>
        <w:rPr>
          <w:rFonts w:hint="eastAsia" w:ascii="方正黑体_GBK" w:hAnsi="方正黑体_GBK" w:eastAsia="方正黑体_GBK" w:cs="方正黑体_GBK"/>
          <w:color w:val="000000"/>
          <w:sz w:val="31"/>
          <w:szCs w:val="31"/>
          <w:lang w:val="en-US" w:eastAsia="zh-CN"/>
        </w:rPr>
        <w:t>1</w:t>
      </w:r>
      <w:r>
        <w:rPr>
          <w:rFonts w:ascii="方正黑体_GBK" w:hAnsi="方正黑体_GBK" w:eastAsia="方正黑体_GBK" w:cs="方正黑体_GBK"/>
          <w:color w:val="000000"/>
          <w:sz w:val="31"/>
          <w:szCs w:val="31"/>
        </w:rPr>
        <w:t>：</w:t>
      </w:r>
    </w:p>
    <w:p>
      <w:pPr>
        <w:keepNext w:val="0"/>
        <w:keepLines w:val="0"/>
        <w:widowControl/>
        <w:suppressLineNumbers w:val="0"/>
        <w:jc w:val="center"/>
        <w:rPr>
          <w:rFonts w:hint="eastAsia" w:ascii="仿宋" w:hAnsi="仿宋" w:eastAsia="仿宋" w:cs="仿宋"/>
          <w:i w:val="0"/>
          <w:iCs w:val="0"/>
          <w:caps w:val="0"/>
          <w:color w:val="000000"/>
          <w:spacing w:val="0"/>
          <w:sz w:val="44"/>
          <w:szCs w:val="44"/>
        </w:rPr>
      </w:pPr>
      <w:r>
        <w:rPr>
          <w:rFonts w:ascii="方正小标宋_GBK" w:hAnsi="方正小标宋_GBK" w:eastAsia="方正小标宋_GBK" w:cs="方正小标宋_GBK"/>
          <w:color w:val="000000"/>
          <w:kern w:val="0"/>
          <w:sz w:val="44"/>
          <w:szCs w:val="44"/>
          <w:lang w:val="en-US" w:eastAsia="zh-CN" w:bidi="ar"/>
        </w:rPr>
        <w:t>年度检查填报指南</w:t>
      </w:r>
      <w:r>
        <w:rPr>
          <w:rFonts w:hint="eastAsia" w:ascii="微软雅黑" w:hAnsi="微软雅黑" w:eastAsia="微软雅黑" w:cs="微软雅黑"/>
          <w:i w:val="0"/>
          <w:iCs w:val="0"/>
          <w:caps w:val="0"/>
          <w:color w:val="333333"/>
          <w:spacing w:val="0"/>
          <w:sz w:val="44"/>
          <w:szCs w:val="44"/>
          <w:shd w:val="clear" w:fill="FFFFFF"/>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57" w:lineRule="atLeast"/>
        <w:ind w:left="0" w:right="0" w:firstLine="420"/>
        <w:jc w:val="left"/>
        <w:rPr>
          <w:rFonts w:hint="eastAsia" w:ascii="黑体" w:hAnsi="黑体" w:eastAsia="黑体" w:cs="黑体"/>
          <w:i w:val="0"/>
          <w:iCs w:val="0"/>
          <w:caps w:val="0"/>
          <w:color w:val="000000"/>
          <w:spacing w:val="0"/>
          <w:sz w:val="31"/>
          <w:szCs w:val="31"/>
        </w:rPr>
      </w:pPr>
      <w:r>
        <w:rPr>
          <w:rFonts w:hint="eastAsia" w:ascii="黑体" w:hAnsi="黑体" w:eastAsia="黑体" w:cs="黑体"/>
          <w:i w:val="0"/>
          <w:iCs w:val="0"/>
          <w:caps w:val="0"/>
          <w:color w:val="333333"/>
          <w:spacing w:val="0"/>
          <w:sz w:val="31"/>
          <w:szCs w:val="31"/>
          <w:shd w:val="clear" w:fill="FFFFFF"/>
        </w:rPr>
        <w:t>一、网上填报</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57" w:lineRule="atLeast"/>
        <w:ind w:left="0" w:right="0" w:firstLine="420"/>
        <w:jc w:val="left"/>
        <w:rPr>
          <w:rFonts w:hint="default" w:ascii="Times New Roman" w:hAnsi="Times New Roman" w:eastAsia="仿宋_GB2312" w:cs="Times New Roman"/>
          <w:i w:val="0"/>
          <w:iCs w:val="0"/>
          <w:caps w:val="0"/>
          <w:color w:val="000000"/>
          <w:spacing w:val="0"/>
          <w:sz w:val="31"/>
          <w:szCs w:val="31"/>
        </w:rPr>
      </w:pPr>
      <w:r>
        <w:rPr>
          <w:rFonts w:hint="default" w:ascii="Times New Roman" w:hAnsi="Times New Roman" w:eastAsia="仿宋_GB2312" w:cs="Times New Roman"/>
          <w:i w:val="0"/>
          <w:iCs w:val="0"/>
          <w:caps w:val="0"/>
          <w:color w:val="333333"/>
          <w:spacing w:val="0"/>
          <w:sz w:val="31"/>
          <w:szCs w:val="31"/>
          <w:shd w:val="clear" w:fill="FFFFFF"/>
        </w:rPr>
        <w:t>2025年2月</w:t>
      </w:r>
      <w:r>
        <w:rPr>
          <w:rFonts w:hint="default" w:ascii="Times New Roman" w:hAnsi="Times New Roman" w:eastAsia="仿宋_GB2312" w:cs="Times New Roman"/>
          <w:i w:val="0"/>
          <w:iCs w:val="0"/>
          <w:caps w:val="0"/>
          <w:color w:val="333333"/>
          <w:spacing w:val="0"/>
          <w:sz w:val="31"/>
          <w:szCs w:val="31"/>
          <w:shd w:val="clear" w:fill="FFFFFF"/>
          <w:lang w:val="en-US" w:eastAsia="zh-CN"/>
        </w:rPr>
        <w:t>23</w:t>
      </w:r>
      <w:r>
        <w:rPr>
          <w:rFonts w:hint="default" w:ascii="Times New Roman" w:hAnsi="Times New Roman" w:eastAsia="仿宋_GB2312" w:cs="Times New Roman"/>
          <w:i w:val="0"/>
          <w:iCs w:val="0"/>
          <w:caps w:val="0"/>
          <w:color w:val="333333"/>
          <w:spacing w:val="0"/>
          <w:sz w:val="31"/>
          <w:szCs w:val="31"/>
          <w:shd w:val="clear" w:fill="FFFFFF"/>
        </w:rPr>
        <w:t>日起，各参检社会组织请自行访问“云南省社会组织公共服务平台”（https://ynmz.yn.gov.cn/shzz/）——点击“请登录”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70" w:lineRule="atLeast"/>
        <w:ind w:left="0" w:right="0" w:firstLine="0"/>
        <w:jc w:val="center"/>
        <w:rPr>
          <w:rFonts w:hint="eastAsia" w:ascii="仿宋_GB2312" w:hAnsi="仿宋_GB2312" w:eastAsia="仿宋_GB2312" w:cs="仿宋_GB2312"/>
          <w:i w:val="0"/>
          <w:iCs w:val="0"/>
          <w:caps w:val="0"/>
          <w:color w:val="000000"/>
          <w:spacing w:val="0"/>
          <w:sz w:val="31"/>
          <w:szCs w:val="31"/>
        </w:rPr>
      </w:pPr>
      <w:r>
        <w:rPr>
          <w:rFonts w:hint="eastAsia" w:ascii="仿宋_GB2312" w:hAnsi="仿宋_GB2312" w:eastAsia="仿宋_GB2312" w:cs="仿宋_GB2312"/>
          <w:i w:val="0"/>
          <w:iCs w:val="0"/>
          <w:caps w:val="0"/>
          <w:color w:val="000000"/>
          <w:spacing w:val="0"/>
          <w:sz w:val="31"/>
          <w:szCs w:val="31"/>
          <w:shd w:val="clear" w:fill="FFFFFF"/>
        </w:rPr>
        <w:drawing>
          <wp:inline distT="0" distB="0" distL="114300" distR="114300">
            <wp:extent cx="5698490" cy="2696845"/>
            <wp:effectExtent l="0" t="0" r="16510" b="8255"/>
            <wp:docPr id="2"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IMG_256"/>
                    <pic:cNvPicPr>
                      <a:picLocks noChangeAspect="1"/>
                    </pic:cNvPicPr>
                  </pic:nvPicPr>
                  <pic:blipFill>
                    <a:blip r:embed="rId4"/>
                    <a:stretch>
                      <a:fillRect/>
                    </a:stretch>
                  </pic:blipFill>
                  <pic:spPr>
                    <a:xfrm>
                      <a:off x="0" y="0"/>
                      <a:ext cx="5698490" cy="269684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57" w:lineRule="atLeast"/>
        <w:ind w:left="0" w:right="0" w:firstLine="420"/>
        <w:jc w:val="left"/>
        <w:rPr>
          <w:rFonts w:hint="eastAsia" w:ascii="仿宋_GB2312" w:hAnsi="仿宋_GB2312" w:eastAsia="仿宋_GB2312" w:cs="仿宋_GB2312"/>
          <w:i w:val="0"/>
          <w:iCs w:val="0"/>
          <w:caps w:val="0"/>
          <w:color w:val="000000"/>
          <w:spacing w:val="0"/>
          <w:sz w:val="31"/>
          <w:szCs w:val="31"/>
          <w:lang w:eastAsia="zh-CN"/>
        </w:rPr>
      </w:pPr>
      <w:r>
        <w:rPr>
          <w:rFonts w:hint="eastAsia" w:ascii="仿宋_GB2312" w:hAnsi="仿宋_GB2312" w:eastAsia="仿宋_GB2312" w:cs="仿宋_GB2312"/>
          <w:i w:val="0"/>
          <w:iCs w:val="0"/>
          <w:caps w:val="0"/>
          <w:color w:val="333333"/>
          <w:spacing w:val="0"/>
          <w:sz w:val="31"/>
          <w:szCs w:val="31"/>
          <w:shd w:val="clear" w:fill="FFFFFF"/>
        </w:rPr>
        <w:t>选择“法人用户登录”，输入用户名和密码</w:t>
      </w:r>
      <w:bookmarkStart w:id="0" w:name="_GoBack"/>
      <w:bookmarkEnd w:id="0"/>
      <w:r>
        <w:rPr>
          <w:rFonts w:hint="eastAsia" w:ascii="仿宋_GB2312" w:hAnsi="仿宋_GB2312" w:eastAsia="仿宋_GB2312" w:cs="仿宋_GB2312"/>
          <w:i w:val="0"/>
          <w:iCs w:val="0"/>
          <w:caps w:val="0"/>
          <w:color w:val="333333"/>
          <w:spacing w:val="0"/>
          <w:sz w:val="31"/>
          <w:szCs w:val="31"/>
          <w:shd w:val="clear" w:fill="FFFFFF"/>
          <w:lang w:eastAsia="zh-CN"/>
        </w:rPr>
        <w:t>登录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70" w:lineRule="atLeast"/>
        <w:ind w:left="0" w:right="0" w:firstLine="0"/>
        <w:jc w:val="center"/>
        <w:rPr>
          <w:rFonts w:hint="eastAsia" w:ascii="仿宋_GB2312" w:hAnsi="仿宋_GB2312" w:eastAsia="仿宋_GB2312" w:cs="仿宋_GB2312"/>
          <w:i w:val="0"/>
          <w:iCs w:val="0"/>
          <w:caps w:val="0"/>
          <w:color w:val="000000"/>
          <w:spacing w:val="0"/>
          <w:sz w:val="31"/>
          <w:szCs w:val="31"/>
        </w:rPr>
      </w:pPr>
      <w:r>
        <w:rPr>
          <w:rFonts w:hint="eastAsia" w:ascii="仿宋_GB2312" w:hAnsi="仿宋_GB2312" w:eastAsia="仿宋_GB2312" w:cs="仿宋_GB2312"/>
          <w:i w:val="0"/>
          <w:iCs w:val="0"/>
          <w:caps w:val="0"/>
          <w:color w:val="000000"/>
          <w:spacing w:val="0"/>
          <w:sz w:val="31"/>
          <w:szCs w:val="31"/>
          <w:shd w:val="clear" w:fill="FFFFFF"/>
        </w:rPr>
        <w:drawing>
          <wp:inline distT="0" distB="0" distL="114300" distR="114300">
            <wp:extent cx="6002020" cy="2997200"/>
            <wp:effectExtent l="0" t="0" r="17780" b="12700"/>
            <wp:docPr id="1"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IMG_257"/>
                    <pic:cNvPicPr>
                      <a:picLocks noChangeAspect="1"/>
                    </pic:cNvPicPr>
                  </pic:nvPicPr>
                  <pic:blipFill>
                    <a:blip r:embed="rId5"/>
                    <a:stretch>
                      <a:fillRect/>
                    </a:stretch>
                  </pic:blipFill>
                  <pic:spPr>
                    <a:xfrm>
                      <a:off x="0" y="0"/>
                      <a:ext cx="6002020" cy="299720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57" w:lineRule="atLeast"/>
        <w:ind w:right="0"/>
        <w:jc w:val="left"/>
        <w:rPr>
          <w:rFonts w:hint="eastAsia" w:ascii="仿宋_GB2312" w:hAnsi="仿宋_GB2312" w:eastAsia="仿宋_GB2312" w:cs="仿宋_GB2312"/>
          <w:i w:val="0"/>
          <w:iCs w:val="0"/>
          <w:caps w:val="0"/>
          <w:color w:val="000000"/>
          <w:spacing w:val="0"/>
          <w:sz w:val="31"/>
          <w:szCs w:val="31"/>
        </w:rPr>
      </w:pPr>
      <w:r>
        <w:rPr>
          <w:rFonts w:hint="eastAsia" w:ascii="仿宋_GB2312" w:hAnsi="仿宋_GB2312" w:eastAsia="仿宋_GB2312" w:cs="仿宋_GB2312"/>
          <w:i w:val="0"/>
          <w:iCs w:val="0"/>
          <w:caps w:val="0"/>
          <w:color w:val="333333"/>
          <w:spacing w:val="0"/>
          <w:sz w:val="31"/>
          <w:szCs w:val="31"/>
          <w:shd w:val="clear" w:fill="FFFFFF"/>
        </w:rPr>
        <w:t>（密码忘记的需要点击忘记密码进行重新设置密码进行</w:t>
      </w:r>
      <w:r>
        <w:rPr>
          <w:rFonts w:hint="eastAsia" w:ascii="仿宋_GB2312" w:hAnsi="仿宋_GB2312" w:eastAsia="仿宋_GB2312" w:cs="仿宋_GB2312"/>
          <w:i w:val="0"/>
          <w:iCs w:val="0"/>
          <w:caps w:val="0"/>
          <w:color w:val="333333"/>
          <w:spacing w:val="0"/>
          <w:sz w:val="31"/>
          <w:szCs w:val="31"/>
          <w:shd w:val="clear" w:fill="FFFFFF"/>
          <w:lang w:eastAsia="zh-CN"/>
        </w:rPr>
        <w:t>登录</w:t>
      </w:r>
      <w:r>
        <w:rPr>
          <w:rFonts w:hint="eastAsia" w:ascii="仿宋_GB2312" w:hAnsi="仿宋_GB2312" w:eastAsia="仿宋_GB2312" w:cs="仿宋_GB2312"/>
          <w:i w:val="0"/>
          <w:iCs w:val="0"/>
          <w:caps w:val="0"/>
          <w:color w:val="333333"/>
          <w:spacing w:val="0"/>
          <w:sz w:val="31"/>
          <w:szCs w:val="31"/>
          <w:shd w:val="clear" w:fill="FFFFFF"/>
        </w:rPr>
        <w:t>）</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70" w:lineRule="atLeast"/>
        <w:ind w:left="0" w:right="0" w:firstLine="0"/>
        <w:jc w:val="center"/>
        <w:rPr>
          <w:rFonts w:hint="eastAsia" w:ascii="仿宋_GB2312" w:hAnsi="仿宋_GB2312" w:eastAsia="仿宋_GB2312" w:cs="仿宋_GB2312"/>
          <w:i w:val="0"/>
          <w:iCs w:val="0"/>
          <w:caps w:val="0"/>
          <w:color w:val="000000"/>
          <w:spacing w:val="0"/>
          <w:sz w:val="31"/>
          <w:szCs w:val="31"/>
        </w:rPr>
      </w:pPr>
      <w:r>
        <w:rPr>
          <w:rFonts w:hint="eastAsia" w:ascii="仿宋_GB2312" w:hAnsi="仿宋_GB2312" w:eastAsia="仿宋_GB2312" w:cs="仿宋_GB2312"/>
          <w:i w:val="0"/>
          <w:iCs w:val="0"/>
          <w:caps w:val="0"/>
          <w:color w:val="000000"/>
          <w:spacing w:val="0"/>
          <w:sz w:val="31"/>
          <w:szCs w:val="31"/>
          <w:shd w:val="clear" w:fill="FFFFFF"/>
        </w:rPr>
        <w:drawing>
          <wp:inline distT="0" distB="0" distL="114300" distR="114300">
            <wp:extent cx="6212205" cy="3327400"/>
            <wp:effectExtent l="0" t="0" r="17145" b="6350"/>
            <wp:docPr id="3"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258"/>
                    <pic:cNvPicPr>
                      <a:picLocks noChangeAspect="1"/>
                    </pic:cNvPicPr>
                  </pic:nvPicPr>
                  <pic:blipFill>
                    <a:blip r:embed="rId6"/>
                    <a:stretch>
                      <a:fillRect/>
                    </a:stretch>
                  </pic:blipFill>
                  <pic:spPr>
                    <a:xfrm>
                      <a:off x="0" y="0"/>
                      <a:ext cx="6212205" cy="332740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57" w:lineRule="atLeast"/>
        <w:ind w:left="0" w:right="0" w:firstLine="420"/>
        <w:jc w:val="left"/>
        <w:rPr>
          <w:rFonts w:hint="eastAsia" w:ascii="仿宋_GB2312" w:hAnsi="仿宋_GB2312" w:eastAsia="仿宋_GB2312" w:cs="仿宋_GB2312"/>
          <w:i w:val="0"/>
          <w:iCs w:val="0"/>
          <w:caps w:val="0"/>
          <w:color w:val="000000"/>
          <w:spacing w:val="0"/>
          <w:sz w:val="31"/>
          <w:szCs w:val="31"/>
        </w:rPr>
      </w:pPr>
      <w:r>
        <w:rPr>
          <w:rFonts w:hint="eastAsia" w:ascii="仿宋_GB2312" w:hAnsi="仿宋_GB2312" w:eastAsia="仿宋_GB2312" w:cs="仿宋_GB2312"/>
          <w:i w:val="0"/>
          <w:iCs w:val="0"/>
          <w:caps w:val="0"/>
          <w:color w:val="333333"/>
          <w:spacing w:val="0"/>
          <w:sz w:val="31"/>
          <w:szCs w:val="31"/>
          <w:shd w:val="clear" w:fill="FFFFFF"/>
        </w:rPr>
        <w:t>—点击“网上年检”—认真阅读年度检查填报须知—勾选“我已仔细阅读年检填报须知”—点击“已阅并承诺”按钮</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70" w:lineRule="atLeast"/>
        <w:ind w:left="0" w:right="0" w:firstLine="0"/>
        <w:jc w:val="center"/>
        <w:rPr>
          <w:rFonts w:hint="eastAsia" w:ascii="仿宋_GB2312" w:hAnsi="仿宋_GB2312" w:eastAsia="仿宋_GB2312" w:cs="仿宋_GB2312"/>
          <w:i w:val="0"/>
          <w:iCs w:val="0"/>
          <w:caps w:val="0"/>
          <w:color w:val="000000"/>
          <w:spacing w:val="0"/>
          <w:sz w:val="31"/>
          <w:szCs w:val="31"/>
        </w:rPr>
      </w:pPr>
      <w:r>
        <w:rPr>
          <w:rFonts w:hint="eastAsia" w:ascii="仿宋_GB2312" w:hAnsi="仿宋_GB2312" w:eastAsia="仿宋_GB2312" w:cs="仿宋_GB2312"/>
          <w:i w:val="0"/>
          <w:iCs w:val="0"/>
          <w:caps w:val="0"/>
          <w:color w:val="000000"/>
          <w:spacing w:val="0"/>
          <w:sz w:val="31"/>
          <w:szCs w:val="31"/>
          <w:shd w:val="clear" w:fill="FFFFFF"/>
        </w:rPr>
        <w:drawing>
          <wp:inline distT="0" distB="0" distL="114300" distR="114300">
            <wp:extent cx="6059805" cy="3063240"/>
            <wp:effectExtent l="0" t="0" r="17145" b="3810"/>
            <wp:docPr id="4"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259"/>
                    <pic:cNvPicPr>
                      <a:picLocks noChangeAspect="1"/>
                    </pic:cNvPicPr>
                  </pic:nvPicPr>
                  <pic:blipFill>
                    <a:blip r:embed="rId7"/>
                    <a:stretch>
                      <a:fillRect/>
                    </a:stretch>
                  </pic:blipFill>
                  <pic:spPr>
                    <a:xfrm>
                      <a:off x="0" y="0"/>
                      <a:ext cx="6059805" cy="306324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57" w:lineRule="atLeast"/>
        <w:ind w:left="0" w:right="0" w:firstLine="420"/>
        <w:jc w:val="left"/>
        <w:rPr>
          <w:rFonts w:hint="eastAsia" w:ascii="仿宋_GB2312" w:hAnsi="仿宋_GB2312" w:eastAsia="仿宋_GB2312" w:cs="仿宋_GB2312"/>
          <w:i w:val="0"/>
          <w:iCs w:val="0"/>
          <w:caps w:val="0"/>
          <w:color w:val="000000"/>
          <w:spacing w:val="0"/>
          <w:sz w:val="31"/>
          <w:szCs w:val="31"/>
        </w:rPr>
      </w:pPr>
      <w:r>
        <w:rPr>
          <w:rFonts w:hint="eastAsia" w:ascii="仿宋_GB2312" w:hAnsi="仿宋_GB2312" w:eastAsia="仿宋_GB2312" w:cs="仿宋_GB2312"/>
          <w:i w:val="0"/>
          <w:iCs w:val="0"/>
          <w:caps w:val="0"/>
          <w:color w:val="333333"/>
          <w:spacing w:val="0"/>
          <w:sz w:val="31"/>
          <w:szCs w:val="31"/>
          <w:shd w:val="clear" w:fill="FFFFFF"/>
        </w:rPr>
        <w:t>1.在线填写《社会团体（民办非企业单位）年度检查报告（2024年度）》表单，其中涉及主办、协办、参加国际活动、接收境外捐赠的社会组织还需上传专项总结报告（word版和PDF版）。</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57" w:lineRule="atLeast"/>
        <w:ind w:left="0" w:right="0" w:firstLine="420"/>
        <w:jc w:val="left"/>
        <w:rPr>
          <w:rFonts w:hint="eastAsia" w:ascii="仿宋_GB2312" w:hAnsi="仿宋_GB2312" w:eastAsia="仿宋_GB2312" w:cs="仿宋_GB2312"/>
          <w:i w:val="0"/>
          <w:iCs w:val="0"/>
          <w:caps w:val="0"/>
          <w:color w:val="000000"/>
          <w:spacing w:val="0"/>
          <w:sz w:val="31"/>
          <w:szCs w:val="31"/>
        </w:rPr>
      </w:pPr>
      <w:r>
        <w:rPr>
          <w:rFonts w:hint="eastAsia" w:ascii="仿宋_GB2312" w:hAnsi="仿宋_GB2312" w:eastAsia="仿宋_GB2312" w:cs="仿宋_GB2312"/>
          <w:i w:val="0"/>
          <w:iCs w:val="0"/>
          <w:caps w:val="0"/>
          <w:color w:val="333333"/>
          <w:spacing w:val="0"/>
          <w:sz w:val="31"/>
          <w:szCs w:val="31"/>
          <w:shd w:val="clear" w:fill="FFFFFF"/>
        </w:rPr>
        <w:t>2.</w:t>
      </w:r>
      <w:r>
        <w:rPr>
          <w:rFonts w:hint="eastAsia" w:ascii="仿宋_GB2312" w:hAnsi="仿宋_GB2312" w:eastAsia="仿宋_GB2312" w:cs="仿宋_GB2312"/>
          <w:i w:val="0"/>
          <w:iCs w:val="0"/>
          <w:caps w:val="0"/>
          <w:color w:val="333333"/>
          <w:spacing w:val="0"/>
          <w:sz w:val="31"/>
          <w:szCs w:val="31"/>
          <w:shd w:val="clear" w:fill="FFFFFF"/>
          <w:lang w:eastAsia="zh-CN"/>
        </w:rPr>
        <w:t>县级</w:t>
      </w:r>
      <w:r>
        <w:rPr>
          <w:rFonts w:hint="eastAsia" w:ascii="仿宋_GB2312" w:hAnsi="仿宋_GB2312" w:eastAsia="仿宋_GB2312" w:cs="仿宋_GB2312"/>
          <w:i w:val="0"/>
          <w:iCs w:val="0"/>
          <w:caps w:val="0"/>
          <w:color w:val="333333"/>
          <w:spacing w:val="0"/>
          <w:sz w:val="31"/>
          <w:szCs w:val="31"/>
          <w:shd w:val="clear" w:fill="FFFFFF"/>
        </w:rPr>
        <w:t>社会团体上传在换届审计、法定代表人离任审计、上一年度年检、年度抽查审计等发现问题的整改报告或登记管理机关根据年检工作需要，要求提交的有关事项说明或必要的补充材料。对获得公益性捐赠税前扣除资格的社会团体，应当如实填写举办公益慈善活动情况，并上传和报送《2024年度财务审计报告》，其他社会团体不要求提交《2024年度财务审计报告》。</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57" w:lineRule="atLeast"/>
        <w:ind w:left="0" w:right="0" w:firstLine="420"/>
        <w:jc w:val="left"/>
        <w:rPr>
          <w:rFonts w:hint="eastAsia" w:ascii="仿宋_GB2312" w:hAnsi="仿宋_GB2312" w:eastAsia="仿宋_GB2312" w:cs="仿宋_GB2312"/>
          <w:i w:val="0"/>
          <w:iCs w:val="0"/>
          <w:caps w:val="0"/>
          <w:color w:val="000000"/>
          <w:spacing w:val="0"/>
          <w:sz w:val="31"/>
          <w:szCs w:val="31"/>
        </w:rPr>
      </w:pPr>
      <w:r>
        <w:rPr>
          <w:rFonts w:hint="eastAsia" w:ascii="仿宋_GB2312" w:hAnsi="仿宋_GB2312" w:eastAsia="仿宋_GB2312" w:cs="仿宋_GB2312"/>
          <w:i w:val="0"/>
          <w:iCs w:val="0"/>
          <w:caps w:val="0"/>
          <w:color w:val="333333"/>
          <w:spacing w:val="0"/>
          <w:sz w:val="31"/>
          <w:szCs w:val="31"/>
          <w:shd w:val="clear" w:fill="FFFFFF"/>
        </w:rPr>
        <w:t>3.有前置许可审批的民办非企业单位上传执业许可证书正、副本及附页（PDF版）；在换届审计、法定代表人离任审计、上一年度年检、年度抽查审计等发现问题的整改报告以及登记管理机关要求提交的有关事项的说明或必要的补充材料。</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57" w:lineRule="atLeast"/>
        <w:ind w:left="0" w:right="0" w:firstLine="420"/>
        <w:jc w:val="left"/>
        <w:rPr>
          <w:rFonts w:hint="eastAsia" w:ascii="仿宋_GB2312" w:hAnsi="仿宋_GB2312" w:eastAsia="仿宋_GB2312" w:cs="仿宋_GB2312"/>
          <w:i w:val="0"/>
          <w:iCs w:val="0"/>
          <w:caps w:val="0"/>
          <w:color w:val="000000"/>
          <w:spacing w:val="0"/>
          <w:sz w:val="31"/>
          <w:szCs w:val="31"/>
        </w:rPr>
      </w:pPr>
      <w:r>
        <w:rPr>
          <w:rFonts w:hint="eastAsia" w:ascii="仿宋_GB2312" w:hAnsi="仿宋_GB2312" w:eastAsia="仿宋_GB2312" w:cs="仿宋_GB2312"/>
          <w:i w:val="0"/>
          <w:iCs w:val="0"/>
          <w:caps w:val="0"/>
          <w:color w:val="333333"/>
          <w:spacing w:val="0"/>
          <w:sz w:val="31"/>
          <w:szCs w:val="31"/>
          <w:shd w:val="clear" w:fill="FFFFFF"/>
        </w:rPr>
        <w:t>注意：各</w:t>
      </w:r>
      <w:r>
        <w:rPr>
          <w:rFonts w:hint="eastAsia" w:ascii="仿宋_GB2312" w:hAnsi="仿宋_GB2312" w:eastAsia="仿宋_GB2312" w:cs="仿宋_GB2312"/>
          <w:i w:val="0"/>
          <w:iCs w:val="0"/>
          <w:caps w:val="0"/>
          <w:color w:val="333333"/>
          <w:spacing w:val="0"/>
          <w:sz w:val="31"/>
          <w:szCs w:val="31"/>
          <w:shd w:val="clear" w:fill="FFFFFF"/>
          <w:lang w:eastAsia="zh-CN"/>
        </w:rPr>
        <w:t>县级</w:t>
      </w:r>
      <w:r>
        <w:rPr>
          <w:rFonts w:hint="eastAsia" w:ascii="仿宋_GB2312" w:hAnsi="仿宋_GB2312" w:eastAsia="仿宋_GB2312" w:cs="仿宋_GB2312"/>
          <w:i w:val="0"/>
          <w:iCs w:val="0"/>
          <w:caps w:val="0"/>
          <w:color w:val="333333"/>
          <w:spacing w:val="0"/>
          <w:sz w:val="31"/>
          <w:szCs w:val="31"/>
          <w:shd w:val="clear" w:fill="FFFFFF"/>
        </w:rPr>
        <w:t>社会团体、民办非企业单位按要求填报表单、上传电子材料后，若点击“暂存”按钮，可修改数据；若点击“提交”按钮，进入预审，不可修改。预审若反馈“补正”，请及时根据提出的补正要求，对上传的信息补正后重新“提交”。</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57" w:lineRule="atLeast"/>
        <w:ind w:left="0" w:right="0" w:firstLine="420"/>
        <w:jc w:val="left"/>
        <w:rPr>
          <w:rFonts w:hint="eastAsia" w:ascii="黑体" w:hAnsi="黑体" w:eastAsia="黑体" w:cs="黑体"/>
          <w:i w:val="0"/>
          <w:iCs w:val="0"/>
          <w:caps w:val="0"/>
          <w:color w:val="000000"/>
          <w:spacing w:val="0"/>
          <w:sz w:val="31"/>
          <w:szCs w:val="31"/>
        </w:rPr>
      </w:pPr>
      <w:r>
        <w:rPr>
          <w:rFonts w:hint="eastAsia" w:ascii="黑体" w:hAnsi="黑体" w:eastAsia="黑体" w:cs="黑体"/>
          <w:i w:val="0"/>
          <w:iCs w:val="0"/>
          <w:caps w:val="0"/>
          <w:color w:val="333333"/>
          <w:spacing w:val="0"/>
          <w:sz w:val="31"/>
          <w:szCs w:val="31"/>
          <w:shd w:val="clear" w:fill="FFFFFF"/>
        </w:rPr>
        <w:t>二、业务主管单位初审</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57" w:lineRule="atLeast"/>
        <w:ind w:left="0" w:right="0" w:firstLine="420"/>
        <w:jc w:val="left"/>
        <w:rPr>
          <w:rFonts w:hint="eastAsia" w:ascii="仿宋_GB2312" w:hAnsi="仿宋_GB2312" w:eastAsia="仿宋_GB2312" w:cs="仿宋_GB2312"/>
          <w:i w:val="0"/>
          <w:iCs w:val="0"/>
          <w:caps w:val="0"/>
          <w:color w:val="000000"/>
          <w:spacing w:val="0"/>
          <w:sz w:val="31"/>
          <w:szCs w:val="31"/>
        </w:rPr>
      </w:pPr>
      <w:r>
        <w:rPr>
          <w:rFonts w:hint="eastAsia" w:ascii="仿宋_GB2312" w:hAnsi="仿宋_GB2312" w:eastAsia="仿宋_GB2312" w:cs="仿宋_GB2312"/>
          <w:i w:val="0"/>
          <w:iCs w:val="0"/>
          <w:caps w:val="0"/>
          <w:color w:val="333333"/>
          <w:spacing w:val="0"/>
          <w:sz w:val="31"/>
          <w:szCs w:val="31"/>
          <w:shd w:val="clear" w:fill="FFFFFF"/>
        </w:rPr>
        <w:t>有业务主管单位的社会团体、民办非企业单位实行网上双重审查，由业务主管单位进行前置审核，经业务主管单位初审同意后，自动进入登记管理机关审核环节。待登记管理机关审核通过后，由各社会组织在“云南省社会组织公共服务平台”上将《社会团体年度检查报告（2024年度）》或《民办非企业单位年度检查报告（2024年度）》下载打印成A4大小纸质文本，经法定代表人、财务负责人、监事（长）签字并加盖社会组织印章后于××××年××月××日前报送业务主管单位，在第2页“年检审查意见——业务主管单位初审意见”栏签署年检意见（意见分“拟合格”“拟基本合格”“拟不合格”三种）并签字盖章（业务主管单位公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57" w:lineRule="atLeast"/>
        <w:ind w:left="0" w:right="0" w:firstLine="420"/>
        <w:jc w:val="left"/>
        <w:rPr>
          <w:rFonts w:hint="eastAsia" w:ascii="黑体" w:hAnsi="黑体" w:eastAsia="黑体" w:cs="黑体"/>
          <w:i w:val="0"/>
          <w:iCs w:val="0"/>
          <w:caps w:val="0"/>
          <w:color w:val="000000"/>
          <w:spacing w:val="0"/>
          <w:sz w:val="31"/>
          <w:szCs w:val="31"/>
        </w:rPr>
      </w:pPr>
      <w:r>
        <w:rPr>
          <w:rFonts w:hint="eastAsia" w:ascii="黑体" w:hAnsi="黑体" w:eastAsia="黑体" w:cs="黑体"/>
          <w:i w:val="0"/>
          <w:iCs w:val="0"/>
          <w:caps w:val="0"/>
          <w:color w:val="333333"/>
          <w:spacing w:val="0"/>
          <w:sz w:val="31"/>
          <w:szCs w:val="31"/>
          <w:shd w:val="clear" w:fill="FFFFFF"/>
        </w:rPr>
        <w:t>三、登记管理机关审查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57" w:lineRule="atLeast"/>
        <w:ind w:left="0" w:right="0" w:firstLine="420"/>
        <w:jc w:val="left"/>
        <w:rPr>
          <w:rFonts w:hint="eastAsia" w:ascii="仿宋_GB2312" w:hAnsi="仿宋_GB2312" w:eastAsia="仿宋_GB2312" w:cs="仿宋_GB2312"/>
          <w:i w:val="0"/>
          <w:iCs w:val="0"/>
          <w:caps w:val="0"/>
          <w:color w:val="000000"/>
          <w:spacing w:val="0"/>
          <w:sz w:val="31"/>
          <w:szCs w:val="31"/>
        </w:rPr>
      </w:pPr>
      <w:r>
        <w:rPr>
          <w:rFonts w:hint="eastAsia" w:ascii="仿宋_GB2312" w:hAnsi="仿宋_GB2312" w:eastAsia="仿宋_GB2312" w:cs="仿宋_GB2312"/>
          <w:i w:val="0"/>
          <w:iCs w:val="0"/>
          <w:caps w:val="0"/>
          <w:color w:val="333333"/>
          <w:spacing w:val="0"/>
          <w:sz w:val="31"/>
          <w:szCs w:val="31"/>
          <w:shd w:val="clear" w:fill="FFFFFF"/>
        </w:rPr>
        <w:t>业务主管单位初审同意后将由登记管理机关进行审核。已脱钩的行业协会商会和直接登记的全省性社会团体、民办非企业单位由登记管理机关进行审核。</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57" w:lineRule="atLeast"/>
        <w:ind w:left="0" w:right="0" w:firstLine="420"/>
        <w:jc w:val="left"/>
        <w:rPr>
          <w:rFonts w:hint="eastAsia" w:ascii="黑体" w:hAnsi="黑体" w:eastAsia="黑体" w:cs="黑体"/>
          <w:i w:val="0"/>
          <w:iCs w:val="0"/>
          <w:caps w:val="0"/>
          <w:color w:val="000000"/>
          <w:spacing w:val="0"/>
          <w:sz w:val="31"/>
          <w:szCs w:val="31"/>
        </w:rPr>
      </w:pPr>
      <w:r>
        <w:rPr>
          <w:rFonts w:hint="eastAsia" w:ascii="黑体" w:hAnsi="黑体" w:eastAsia="黑体" w:cs="黑体"/>
          <w:i w:val="0"/>
          <w:iCs w:val="0"/>
          <w:caps w:val="0"/>
          <w:color w:val="333333"/>
          <w:spacing w:val="0"/>
          <w:sz w:val="31"/>
          <w:szCs w:val="31"/>
          <w:shd w:val="clear" w:fill="FFFFFF"/>
        </w:rPr>
        <w:t>四、签章页上传</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57" w:lineRule="atLeast"/>
        <w:ind w:left="0" w:right="0" w:firstLine="420"/>
        <w:jc w:val="left"/>
        <w:rPr>
          <w:rFonts w:hint="eastAsia" w:ascii="仿宋_GB2312" w:hAnsi="仿宋_GB2312" w:eastAsia="仿宋_GB2312" w:cs="仿宋_GB2312"/>
          <w:i w:val="0"/>
          <w:iCs w:val="0"/>
          <w:caps w:val="0"/>
          <w:color w:val="333333"/>
          <w:spacing w:val="0"/>
          <w:sz w:val="31"/>
          <w:szCs w:val="31"/>
          <w:shd w:val="clear" w:fill="FFFFFF"/>
        </w:rPr>
      </w:pPr>
      <w:r>
        <w:rPr>
          <w:rFonts w:hint="eastAsia" w:ascii="仿宋_GB2312" w:hAnsi="仿宋_GB2312" w:eastAsia="仿宋_GB2312" w:cs="仿宋_GB2312"/>
          <w:i w:val="0"/>
          <w:iCs w:val="0"/>
          <w:caps w:val="0"/>
          <w:color w:val="333333"/>
          <w:spacing w:val="0"/>
          <w:sz w:val="31"/>
          <w:szCs w:val="31"/>
          <w:shd w:val="clear" w:fill="FFFFFF"/>
        </w:rPr>
        <w:t>所有参检</w:t>
      </w:r>
      <w:r>
        <w:rPr>
          <w:rFonts w:hint="eastAsia" w:ascii="仿宋_GB2312" w:hAnsi="仿宋_GB2312" w:eastAsia="仿宋_GB2312" w:cs="仿宋_GB2312"/>
          <w:i w:val="0"/>
          <w:iCs w:val="0"/>
          <w:caps w:val="0"/>
          <w:color w:val="333333"/>
          <w:spacing w:val="0"/>
          <w:sz w:val="31"/>
          <w:szCs w:val="31"/>
          <w:shd w:val="clear" w:fill="FFFFFF"/>
          <w:lang w:eastAsia="zh-CN"/>
        </w:rPr>
        <w:t>县级</w:t>
      </w:r>
      <w:r>
        <w:rPr>
          <w:rFonts w:hint="eastAsia" w:ascii="仿宋_GB2312" w:hAnsi="仿宋_GB2312" w:eastAsia="仿宋_GB2312" w:cs="仿宋_GB2312"/>
          <w:i w:val="0"/>
          <w:iCs w:val="0"/>
          <w:caps w:val="0"/>
          <w:color w:val="333333"/>
          <w:spacing w:val="0"/>
          <w:sz w:val="31"/>
          <w:szCs w:val="31"/>
          <w:shd w:val="clear" w:fill="FFFFFF"/>
        </w:rPr>
        <w:t>社会团体、民办非企业单位线上填报审核通过后，有业务主管单位的经业务主管单位初审并加盖印章的年检报告第1页（年度报告承诺）、第2页（年检审查意见）扫描后（PDF版）于2024年5月31日前上传至“云南省社会组织公共服务平台”（我的办件——年度检查办件——打印/上传年检报告），完成年度检查闭环流程。</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57" w:lineRule="atLeast"/>
        <w:ind w:left="0" w:right="0" w:firstLine="420"/>
        <w:jc w:val="left"/>
        <w:rPr>
          <w:rFonts w:hint="eastAsia" w:ascii="仿宋_GB2312" w:hAnsi="仿宋_GB2312" w:eastAsia="仿宋_GB2312" w:cs="仿宋_GB2312"/>
          <w:i w:val="0"/>
          <w:iCs w:val="0"/>
          <w:caps w:val="0"/>
          <w:color w:val="000000"/>
          <w:spacing w:val="0"/>
          <w:sz w:val="31"/>
          <w:szCs w:val="31"/>
        </w:rPr>
      </w:pPr>
      <w:r>
        <w:rPr>
          <w:rFonts w:hint="eastAsia" w:ascii="仿宋_GB2312" w:hAnsi="仿宋_GB2312" w:eastAsia="仿宋_GB2312" w:cs="仿宋_GB2312"/>
          <w:i w:val="0"/>
          <w:iCs w:val="0"/>
          <w:caps w:val="0"/>
          <w:color w:val="333333"/>
          <w:spacing w:val="0"/>
          <w:sz w:val="31"/>
          <w:szCs w:val="31"/>
          <w:shd w:val="clear" w:fill="FFFFFF"/>
        </w:rPr>
        <w:t>已脱钩的行业协会商会或无业务主管单位的全省性社会团体、民办非企业单位将经本单位法定代表人、财务负责人、监事（长）签字并加盖社会组织印章的年检报告第1页（年度报告承诺）扫描后（PDF版）直接上传至“云南省社会组织公共服务平台”（我的办件——年度检查办件——打印/上传年检报告），完成年度检查闭环流程。</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70" w:lineRule="atLeast"/>
        <w:ind w:left="0" w:right="0" w:firstLine="0"/>
        <w:jc w:val="center"/>
        <w:rPr>
          <w:rFonts w:hint="eastAsia" w:ascii="仿宋_GB2312" w:hAnsi="仿宋_GB2312" w:eastAsia="仿宋_GB2312" w:cs="仿宋_GB2312"/>
          <w:i w:val="0"/>
          <w:iCs w:val="0"/>
          <w:caps w:val="0"/>
          <w:color w:val="000000"/>
          <w:spacing w:val="0"/>
          <w:sz w:val="31"/>
          <w:szCs w:val="31"/>
        </w:rPr>
      </w:pPr>
      <w:r>
        <w:rPr>
          <w:rFonts w:hint="eastAsia" w:ascii="仿宋_GB2312" w:hAnsi="仿宋_GB2312" w:eastAsia="仿宋_GB2312" w:cs="仿宋_GB2312"/>
          <w:i w:val="0"/>
          <w:iCs w:val="0"/>
          <w:caps w:val="0"/>
          <w:color w:val="000000"/>
          <w:spacing w:val="0"/>
          <w:sz w:val="31"/>
          <w:szCs w:val="31"/>
          <w:shd w:val="clear" w:fill="FFFFFF"/>
        </w:rPr>
        <w:drawing>
          <wp:inline distT="0" distB="0" distL="114300" distR="114300">
            <wp:extent cx="5946775" cy="3044190"/>
            <wp:effectExtent l="0" t="0" r="15875" b="3810"/>
            <wp:docPr id="5"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260"/>
                    <pic:cNvPicPr>
                      <a:picLocks noChangeAspect="1"/>
                    </pic:cNvPicPr>
                  </pic:nvPicPr>
                  <pic:blipFill>
                    <a:blip r:embed="rId8"/>
                    <a:stretch>
                      <a:fillRect/>
                    </a:stretch>
                  </pic:blipFill>
                  <pic:spPr>
                    <a:xfrm>
                      <a:off x="0" y="0"/>
                      <a:ext cx="5946775" cy="304419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70" w:lineRule="atLeast"/>
        <w:ind w:left="0" w:right="0" w:firstLine="0"/>
        <w:jc w:val="center"/>
        <w:rPr>
          <w:rFonts w:hint="eastAsia" w:ascii="仿宋_GB2312" w:hAnsi="仿宋_GB2312" w:eastAsia="仿宋_GB2312" w:cs="仿宋_GB2312"/>
          <w:i w:val="0"/>
          <w:iCs w:val="0"/>
          <w:caps w:val="0"/>
          <w:color w:val="000000"/>
          <w:spacing w:val="0"/>
          <w:sz w:val="31"/>
          <w:szCs w:val="31"/>
        </w:rPr>
      </w:pPr>
      <w:r>
        <w:rPr>
          <w:rFonts w:hint="eastAsia" w:ascii="仿宋_GB2312" w:hAnsi="仿宋_GB2312" w:eastAsia="仿宋_GB2312" w:cs="仿宋_GB2312"/>
          <w:i w:val="0"/>
          <w:iCs w:val="0"/>
          <w:caps w:val="0"/>
          <w:color w:val="000000"/>
          <w:spacing w:val="0"/>
          <w:sz w:val="31"/>
          <w:szCs w:val="31"/>
          <w:shd w:val="clear" w:fill="FFFFFF"/>
        </w:rPr>
        <w:drawing>
          <wp:inline distT="0" distB="0" distL="114300" distR="114300">
            <wp:extent cx="5726430" cy="3353435"/>
            <wp:effectExtent l="0" t="0" r="7620" b="18415"/>
            <wp:docPr id="6"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261"/>
                    <pic:cNvPicPr>
                      <a:picLocks noChangeAspect="1"/>
                    </pic:cNvPicPr>
                  </pic:nvPicPr>
                  <pic:blipFill>
                    <a:blip r:embed="rId9"/>
                    <a:stretch>
                      <a:fillRect/>
                    </a:stretch>
                  </pic:blipFill>
                  <pic:spPr>
                    <a:xfrm>
                      <a:off x="0" y="0"/>
                      <a:ext cx="5726430" cy="335343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57" w:lineRule="atLeast"/>
        <w:ind w:left="0" w:right="0" w:firstLine="420"/>
        <w:jc w:val="left"/>
        <w:rPr>
          <w:rFonts w:hint="eastAsia" w:ascii="仿宋_GB2312" w:hAnsi="仿宋_GB2312" w:eastAsia="仿宋_GB2312" w:cs="仿宋_GB2312"/>
          <w:i w:val="0"/>
          <w:iCs w:val="0"/>
          <w:caps w:val="0"/>
          <w:color w:val="000000"/>
          <w:spacing w:val="0"/>
          <w:sz w:val="31"/>
          <w:szCs w:val="31"/>
        </w:rPr>
      </w:pPr>
      <w:r>
        <w:rPr>
          <w:rFonts w:hint="eastAsia" w:ascii="仿宋_GB2312" w:hAnsi="仿宋_GB2312" w:eastAsia="仿宋_GB2312" w:cs="仿宋_GB2312"/>
          <w:i w:val="0"/>
          <w:iCs w:val="0"/>
          <w:caps w:val="0"/>
          <w:color w:val="333333"/>
          <w:spacing w:val="0"/>
          <w:sz w:val="31"/>
          <w:szCs w:val="31"/>
          <w:shd w:val="clear" w:fill="FFFFFF"/>
        </w:rPr>
        <w:t>特别说明：签章页未按要求上传至“云南省社会组织公共服务平台”（我的办件——年度检查办件——打印/上传年检报告）指定模块，将视为未完成年度检查闭环流程，且直接影响年检结论鉴定。</w:t>
      </w:r>
    </w:p>
    <w:p>
      <w:pPr>
        <w:rPr>
          <w:rFonts w:hint="eastAsia" w:ascii="仿宋_GB2312" w:hAnsi="仿宋_GB2312" w:eastAsia="仿宋_GB2312" w:cs="仿宋_GB2312"/>
          <w:sz w:val="32"/>
          <w:szCs w:val="32"/>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黑体_GBK">
    <w:panose1 w:val="03000509000000000000"/>
    <w:charset w:val="86"/>
    <w:family w:val="auto"/>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 w:name="方正小标宋_GBK">
    <w:panose1 w:val="03000509000000000000"/>
    <w:charset w:val="86"/>
    <w:family w:val="auto"/>
    <w:pitch w:val="default"/>
    <w:sig w:usb0="00000001" w:usb1="080E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仿宋_GB2312">
    <w:panose1 w:val="02010609030101010101"/>
    <w:charset w:val="86"/>
    <w:family w:val="auto"/>
    <w:pitch w:val="default"/>
    <w:sig w:usb0="00000001" w:usb1="080E0000" w:usb2="00000000"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c0ZWNhNWY5MzNlYWI0Zjc2MzE4NTFlM2E2ZTg2OTgifQ=="/>
  </w:docVars>
  <w:rsids>
    <w:rsidRoot w:val="45E97241"/>
    <w:rsid w:val="11B14578"/>
    <w:rsid w:val="245D462B"/>
    <w:rsid w:val="45E97241"/>
    <w:rsid w:val="4951034D"/>
    <w:rsid w:val="62DA163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5">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2">
    <w:name w:val="HTML Preformatted"/>
    <w:basedOn w:val="1"/>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宋体"/>
      <w:kern w:val="0"/>
      <w:sz w:val="24"/>
      <w:szCs w:val="24"/>
      <w:lang w:val="en-US" w:eastAsia="zh-CN" w:bidi="ar"/>
    </w:rPr>
  </w:style>
  <w:style w:type="paragraph" w:styleId="3">
    <w:name w:val="Normal (Web)"/>
    <w:basedOn w:val="1"/>
    <w:qFormat/>
    <w:uiPriority w:val="0"/>
    <w:pPr>
      <w:spacing w:before="0" w:beforeAutospacing="1" w:after="0" w:afterAutospacing="1"/>
      <w:ind w:left="0" w:right="0"/>
      <w:jc w:val="left"/>
    </w:pPr>
    <w:rPr>
      <w:kern w:val="0"/>
      <w:sz w:val="24"/>
      <w:lang w:val="en-US" w:eastAsia="zh-CN" w:bidi="ar"/>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德宏州陇川县党政机关单位</Company>
  <Pages>1</Pages>
  <Words>0</Words>
  <Characters>0</Characters>
  <Lines>0</Lines>
  <Paragraphs>0</Paragraphs>
  <TotalTime>35</TotalTime>
  <ScaleCrop>false</ScaleCrop>
  <LinksUpToDate>false</LinksUpToDate>
  <CharactersWithSpaces>0</CharactersWithSpaces>
  <Application>WPS Office_11.8.2.12089_F1E327BC-269C-435d-A152-05C5408002CA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2025-01-23T01:03:00Z</dcterms:created>
  <dc:creator>韩琴雅</dc:creator>
  <cp:lastModifiedBy>Administrator</cp:lastModifiedBy>
  <dcterms:modified xsi:type="dcterms:W3CDTF">2025-04-22T01:35:50Z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2052-11.8.2.12089</vt:lpwstr>
  </property>
  <property fmtid="{D5CDD505-2E9C-101B-9397-08002B2CF9AE}" pid="3" name="ICV">
    <vt:lpwstr>DC05A9441AF3424D9EE0BD25E0A36240_11</vt:lpwstr>
  </property>
</Properties>
</file>