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陇川县</w:t>
      </w:r>
      <w:r>
        <w:rPr>
          <w:rFonts w:hint="eastAsia" w:ascii="方正小标宋_GBK" w:hAnsi="方正小标宋_GBK" w:eastAsia="方正小标宋_GBK" w:cs="方正小标宋_GBK"/>
          <w:sz w:val="44"/>
          <w:szCs w:val="44"/>
        </w:rPr>
        <w:t>民政局关于对</w:t>
      </w:r>
      <w:r>
        <w:rPr>
          <w:rFonts w:hint="eastAsia" w:ascii="方正小标宋_GBK" w:hAnsi="方正小标宋_GBK" w:eastAsia="方正小标宋_GBK" w:cs="方正小标宋_GBK"/>
          <w:sz w:val="44"/>
          <w:szCs w:val="44"/>
          <w:lang w:eastAsia="zh-CN"/>
        </w:rPr>
        <w:t>县</w:t>
      </w:r>
      <w:r>
        <w:rPr>
          <w:rFonts w:hint="eastAsia" w:ascii="方正小标宋_GBK" w:hAnsi="方正小标宋_GBK" w:eastAsia="方正小标宋_GBK" w:cs="方正小标宋_GBK"/>
          <w:sz w:val="44"/>
          <w:szCs w:val="44"/>
        </w:rPr>
        <w:t>级社会团体、民办非</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企业单位2017年度检查通知</w:t>
      </w:r>
      <w:bookmarkEnd w:id="0"/>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left"/>
        <w:textAlignment w:val="auto"/>
        <w:rPr>
          <w:rFonts w:hint="eastAsia" w:ascii="楷体_GB2312" w:hAnsi="方正小标宋_GBK" w:eastAsia="楷体_GB231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级各社会团体、民办非企业单位，</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级各业务主管单位：</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根据国务院《社会团体登记管理条例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民办非企业单位登记管理暂行条例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云南省社会组织年度检查暂行办法》相关规定和民政部有关要求，2018年3月1日起开始进行</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级社会团体、民办非企业单位2017年度检查工作，现将有关事项公告如下</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一、年度检查范围</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2017年12月31日前经</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民政局批准成立登记的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级社会团体、民办非企业单位。</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二、年度检查时间、方法及程序</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480" w:firstLineChars="1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（一）时间：2018年3月1日至2018年5月31日。 </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480" w:firstLineChars="1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（二）程序：</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自检。社会团体和民办非企业单位在进行自检总结的基础上，登录</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民政网”，点击“网上办事”，下载相应的表格及附件，按填写说明如实填写成电子版并打印。</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登记管理机关办理年检手续。2018年5月31日前，社会团体和民办非企业单位按时限到登记管理机关提交以下材料并办理年检手续。</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经法定代表人签字并加盖社团（民非）公章，经业务主管单位初审同意并加盖业务主管单位印章的《2017年度检查工作报告书》原件和电子版各1份。无业务主管单位的社团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年检报告书及相关材料直接报登记管理机关审查。</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rPr>
        <w:t>会计师事务所按照《民间非营利组织会计制度》审计的《年度财务审计报告》原件1份。</w:t>
      </w: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《社会团体法人登记证书（正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副本）》和《民办非企业单位法人登记证书（正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副本）》。</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（4）</w:t>
      </w:r>
      <w:r>
        <w:rPr>
          <w:rFonts w:hint="default" w:ascii="Times New Roman" w:hAnsi="Times New Roman" w:eastAsia="方正仿宋_GBK" w:cs="Times New Roman"/>
          <w:sz w:val="32"/>
          <w:szCs w:val="32"/>
        </w:rPr>
        <w:t>《2017年度社会组织对外工作情况信息表》一份。涉及主办、协办、参加国际活动，接受境外捐赠的社会组织附专项总结报告1份。</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480" w:firstLineChars="1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（5）《社会组织2017年度工作报告信息公布表》电子版和纸质版各一份（加盖组织公章）。</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480" w:firstLineChars="1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（6）2017年度参与脱贫攻坚工作情况报告一份；</w:t>
      </w: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（7）要求提供的其他材料。</w:t>
      </w: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rPr>
        <w:t xml:space="preserve"> 三、年度检查的结论公告和年检盖章</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年度检查的结论分为“合格</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基本合格”和“不合格”。</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社会团体、民办非企业单位符合下列情形的，确定为年检合格。</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遵守法律、法规和有关政策规定；</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color w:val="000000"/>
          <w:sz w:val="32"/>
          <w:szCs w:val="32"/>
        </w:rPr>
        <w:t xml:space="preserve">依照章程开展活动，无违法违纪行为； </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color w:val="000000"/>
          <w:sz w:val="32"/>
          <w:szCs w:val="32"/>
        </w:rPr>
        <w:t xml:space="preserve">按照《民间非营利组织会计制度》进行会计核算，财务制度健全，收入和支出符合国家有关规定； </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color w:val="000000"/>
          <w:sz w:val="32"/>
          <w:szCs w:val="32"/>
        </w:rPr>
        <w:t xml:space="preserve">及时办理有关变更登记及机构设置备案手续； </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color w:val="000000"/>
          <w:sz w:val="32"/>
          <w:szCs w:val="32"/>
        </w:rPr>
        <w:t xml:space="preserve">按民主程序办事； </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27" w:firstLineChars="196"/>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color w:val="000000"/>
          <w:sz w:val="32"/>
          <w:szCs w:val="32"/>
        </w:rPr>
        <w:t>在规定时限内接受年检；</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27" w:firstLineChars="196"/>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（七）</w:t>
      </w:r>
      <w:r>
        <w:rPr>
          <w:rFonts w:hint="default" w:ascii="Times New Roman" w:hAnsi="Times New Roman" w:eastAsia="方正仿宋_GBK" w:cs="Times New Roman"/>
          <w:color w:val="000000"/>
          <w:sz w:val="32"/>
          <w:szCs w:val="32"/>
        </w:rPr>
        <w:t>按要求履行换届、年会、重大学术活动等重大事项报告和涉外活动备案；</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27" w:firstLineChars="196"/>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（八）</w:t>
      </w:r>
      <w:r>
        <w:rPr>
          <w:rFonts w:hint="default" w:ascii="Times New Roman" w:hAnsi="Times New Roman" w:eastAsia="方正仿宋_GBK" w:cs="Times New Roman"/>
          <w:color w:val="000000"/>
          <w:sz w:val="32"/>
          <w:szCs w:val="32"/>
        </w:rPr>
        <w:t>信息披露规范；</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27" w:firstLineChars="196"/>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（九）</w:t>
      </w:r>
      <w:r>
        <w:rPr>
          <w:rFonts w:hint="default" w:ascii="Times New Roman" w:hAnsi="Times New Roman" w:eastAsia="方正仿宋_GBK" w:cs="Times New Roman"/>
          <w:color w:val="000000"/>
          <w:sz w:val="32"/>
          <w:szCs w:val="32"/>
        </w:rPr>
        <w:t>党建工作开展良好；</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30" w:firstLineChars="197"/>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（十）</w:t>
      </w:r>
      <w:r>
        <w:rPr>
          <w:rFonts w:hint="default" w:ascii="Times New Roman" w:hAnsi="Times New Roman" w:eastAsia="方正仿宋_GBK" w:cs="Times New Roman"/>
          <w:color w:val="000000"/>
          <w:sz w:val="32"/>
          <w:szCs w:val="32"/>
        </w:rPr>
        <w:t xml:space="preserve">完成相关专项工作。 </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社会团体、民办非企业单位有下列情形之一的，由登记管理机关责令改正，情节轻微的，确定为年检基本合格；情节严重的，确定为年检不合格：</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xml:space="preserve">　  </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color w:val="000000"/>
          <w:kern w:val="0"/>
          <w:sz w:val="32"/>
          <w:szCs w:val="32"/>
        </w:rPr>
        <w:t>违反国家法律、法规和有关政策规定的；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color w:val="000000"/>
          <w:kern w:val="0"/>
          <w:sz w:val="32"/>
          <w:szCs w:val="32"/>
        </w:rPr>
        <w:t>违反规定使用登记证书、印章或者财务凭证的；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color w:val="000000"/>
          <w:kern w:val="0"/>
          <w:sz w:val="32"/>
          <w:szCs w:val="32"/>
        </w:rPr>
        <w:t>本年度未开展业务活动，或者不按照章程规定进行活动的；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color w:val="000000"/>
          <w:kern w:val="0"/>
          <w:sz w:val="32"/>
          <w:szCs w:val="32"/>
        </w:rPr>
        <w:t>无固定住所或必要的活动场所的；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color w:val="000000"/>
          <w:kern w:val="0"/>
          <w:sz w:val="32"/>
          <w:szCs w:val="32"/>
        </w:rPr>
        <w:t>内部管理混乱，不能正常开展活动的；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color w:val="000000"/>
          <w:kern w:val="0"/>
          <w:sz w:val="32"/>
          <w:szCs w:val="32"/>
        </w:rPr>
        <w:t>拒不接受或者不按照规定接受登记管理机关监督检查或年检的；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（七）</w:t>
      </w:r>
      <w:r>
        <w:rPr>
          <w:rFonts w:hint="default" w:ascii="Times New Roman" w:hAnsi="Times New Roman" w:eastAsia="方正仿宋_GBK" w:cs="Times New Roman"/>
          <w:color w:val="000000"/>
          <w:kern w:val="0"/>
          <w:sz w:val="32"/>
          <w:szCs w:val="32"/>
        </w:rPr>
        <w:t>不按照规定办理变更登记，修改章程未按规定报备的；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（八）</w:t>
      </w:r>
      <w:r>
        <w:rPr>
          <w:rFonts w:hint="default" w:ascii="Times New Roman" w:hAnsi="Times New Roman" w:eastAsia="方正仿宋_GBK" w:cs="Times New Roman"/>
          <w:color w:val="000000"/>
          <w:kern w:val="0"/>
          <w:sz w:val="32"/>
          <w:szCs w:val="32"/>
        </w:rPr>
        <w:t>财务制度不健全，资金来源和使用违反有关规定的；</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97" w:firstLineChars="218"/>
        <w:jc w:val="lef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lang w:eastAsia="zh-CN"/>
        </w:rPr>
        <w:t>（九）</w:t>
      </w:r>
      <w:r>
        <w:rPr>
          <w:rFonts w:hint="default" w:ascii="Times New Roman" w:hAnsi="Times New Roman" w:eastAsia="方正仿宋_GBK" w:cs="Times New Roman"/>
          <w:color w:val="000000"/>
          <w:kern w:val="0"/>
          <w:sz w:val="32"/>
          <w:szCs w:val="32"/>
        </w:rPr>
        <w:t>未按规范进行信息披露的；</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540" w:firstLineChars="169"/>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eastAsia" w:ascii="Times New Roman" w:hAnsi="Times New Roman" w:eastAsia="方正仿宋_GBK" w:cs="Times New Roman"/>
          <w:sz w:val="32"/>
          <w:szCs w:val="32"/>
          <w:lang w:eastAsia="zh-CN"/>
        </w:rPr>
        <w:t>（十）</w:t>
      </w:r>
      <w:r>
        <w:rPr>
          <w:rFonts w:hint="default" w:ascii="Times New Roman" w:hAnsi="Times New Roman" w:eastAsia="方正仿宋_GBK" w:cs="Times New Roman"/>
          <w:color w:val="000000"/>
          <w:kern w:val="0"/>
          <w:sz w:val="32"/>
          <w:szCs w:val="32"/>
        </w:rPr>
        <w:t>现有净资产低于国家有关行业主管部门规定的最低标准的；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（十一）</w:t>
      </w:r>
      <w:r>
        <w:rPr>
          <w:rFonts w:hint="default" w:ascii="Times New Roman" w:hAnsi="Times New Roman" w:eastAsia="方正仿宋_GBK" w:cs="Times New Roman"/>
          <w:color w:val="000000"/>
          <w:kern w:val="0"/>
          <w:sz w:val="32"/>
          <w:szCs w:val="32"/>
        </w:rPr>
        <w:t>侵占、私分、挪用社会组织的资产或者所接受的捐赠、资助的；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（十二）</w:t>
      </w:r>
      <w:r>
        <w:rPr>
          <w:rFonts w:hint="default" w:ascii="Times New Roman" w:hAnsi="Times New Roman" w:eastAsia="方正仿宋_GBK" w:cs="Times New Roman"/>
          <w:color w:val="000000"/>
          <w:kern w:val="0"/>
          <w:sz w:val="32"/>
          <w:szCs w:val="32"/>
        </w:rPr>
        <w:t>违反国家有关规定收取费用、筹集资金或者接受使用捐赠、资助的；</w:t>
      </w:r>
      <w:r>
        <w:rPr>
          <w:rFonts w:hint="default" w:ascii="Times New Roman" w:hAnsi="Times New Roman" w:eastAsia="方正仿宋_GBK" w:cs="Times New Roman"/>
          <w:color w:val="000000"/>
          <w:kern w:val="0"/>
          <w:sz w:val="32"/>
          <w:szCs w:val="32"/>
        </w:rPr>
        <w:br w:type="textWrapping"/>
      </w:r>
      <w:r>
        <w:rPr>
          <w:rFonts w:hint="default" w:ascii="Times New Roman" w:hAnsi="Times New Roman" w:eastAsia="方正仿宋_GBK" w:cs="Times New Roman"/>
          <w:color w:val="000000"/>
          <w:kern w:val="0"/>
          <w:sz w:val="32"/>
          <w:szCs w:val="32"/>
        </w:rPr>
        <w:t>　　</w:t>
      </w:r>
      <w:r>
        <w:rPr>
          <w:rFonts w:hint="eastAsia" w:ascii="Times New Roman" w:hAnsi="Times New Roman" w:eastAsia="方正仿宋_GBK" w:cs="Times New Roman"/>
          <w:sz w:val="32"/>
          <w:szCs w:val="32"/>
          <w:lang w:eastAsia="zh-CN"/>
        </w:rPr>
        <w:t>（十三）</w:t>
      </w:r>
      <w:r>
        <w:rPr>
          <w:rFonts w:hint="default" w:ascii="Times New Roman" w:hAnsi="Times New Roman" w:eastAsia="方正仿宋_GBK" w:cs="Times New Roman"/>
          <w:color w:val="000000"/>
          <w:kern w:val="0"/>
          <w:sz w:val="32"/>
          <w:szCs w:val="32"/>
        </w:rPr>
        <w:t>年检中隐瞒真实情况，弄虚作假的。</w:t>
      </w:r>
    </w:p>
    <w:p>
      <w:pPr>
        <w:keepNext w:val="0"/>
        <w:keepLines w:val="0"/>
        <w:pageBreakBefore w:val="0"/>
        <w:numPr>
          <w:ilvl w:val="0"/>
          <w:numId w:val="1"/>
        </w:numPr>
        <w:kinsoku/>
        <w:wordWrap/>
        <w:overflowPunct/>
        <w:topLinePunct w:val="0"/>
        <w:autoSpaceDE/>
        <w:autoSpaceDN/>
        <w:bidi w:val="0"/>
        <w:adjustRightInd/>
        <w:snapToGrid/>
        <w:spacing w:line="64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年度检查的相关要求和说明</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社会组织信用信息管理办法》（中华人民共和国民政部令第60号）规定，社会组织信用信息包括年检年报信息，未按照规定时限和要求向登记管理机关报送年度工作报告的社会组织将被列入活动异常名录。活动异常名录应当向社会公开。</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根据《关于进一步规范行业协会商会收费管理的意见》（发改经体〔2017〕1999号）要求，为进一步规范行业协会商会收费管理，在《2017年度社会团体年度检查工作报告书》中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增设关于收取会费情况的表格（分行业协会商会和非行业协会商会）予以专项检查，请各社会团体对照检查、如实填报。  </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根据《国务院扶贫开发领导小组关于广泛引导和动员社会组织参与脱贫攻坚的通知》（国开发〔2017〕12号）要求，为广泛引导和动员社会组织积极参与脱贫攻坚工作，了解相关工作情况，在《2017年度社会团体年度检查工作报告书</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2017年度民办非企业单位年度检查工作报告书》中增设“2017年度开展援助深度贫困地区和其他扶贫活动情况”和“2018年度计划开展援助深度贫困地区和其他扶贫活动情况”表格，请各社会团体及民办非企业单位按要求认真填报。并提交2017年度参与脱贫攻坚工作情况报告一份。</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对未按照中共云南省委办公厅、云南省人民政府办公厅《关于改革社会组织管理制度促进社会组织健康有序发展的实施意见》（云办发〔2017〕1号）精神在</w:t>
      </w:r>
      <w:r>
        <w:rPr>
          <w:rFonts w:hint="default" w:ascii="Times New Roman" w:hAnsi="Times New Roman" w:eastAsia="方正仿宋_GBK" w:cs="Times New Roman"/>
          <w:sz w:val="32"/>
          <w:szCs w:val="32"/>
          <w:lang w:eastAsia="zh-CN"/>
        </w:rPr>
        <w:t>县民政局</w:t>
      </w:r>
      <w:r>
        <w:rPr>
          <w:rFonts w:hint="default" w:ascii="Times New Roman" w:hAnsi="Times New Roman" w:eastAsia="方正仿宋_GBK" w:cs="Times New Roman"/>
          <w:sz w:val="32"/>
          <w:szCs w:val="32"/>
        </w:rPr>
        <w:t>办理过直接登记手续的社会组织，继续实行登记管理机关和业务主管单位双重负责的管理体制，请相应业务主管单位在2017年度检查中继续履行前置审查职能。</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（五）关于信息公开。为强化信息公开力度，完善社会组织监督机制，加强诚信自律建设，2017年度所有参检的</w:t>
      </w:r>
      <w:r>
        <w:rPr>
          <w:rFonts w:hint="default" w:ascii="Times New Roman" w:hAnsi="Times New Roman" w:eastAsia="方正仿宋_GBK" w:cs="Times New Roman"/>
          <w:sz w:val="32"/>
          <w:szCs w:val="32"/>
          <w:lang w:eastAsia="zh-CN"/>
        </w:rPr>
        <w:t>县级</w:t>
      </w:r>
      <w:r>
        <w:rPr>
          <w:rFonts w:hint="default" w:ascii="Times New Roman" w:hAnsi="Times New Roman" w:eastAsia="方正仿宋_GBK" w:cs="Times New Roman"/>
          <w:sz w:val="32"/>
          <w:szCs w:val="32"/>
        </w:rPr>
        <w:t>社会组织都将进行信息公开。各社会组织按要求对年检报告书中的基本信息、开展活动情况、财务状况等信息进行提取后，并认真填写《社会组织年度工作报告信息公布表</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民办非企业单位年度工作报告信息公布表》</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与年检材料一同报至登记管理机关在“</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民政网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进行统一公开。同时，2017年度</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级社会组织年度检查结论和未参加年检社会组织名录统一向社会公告，接受社会监督。</w:t>
      </w: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sz w:val="32"/>
          <w:szCs w:val="32"/>
        </w:rPr>
        <w:t>（六）按照民政部关于社会组织统一社会信用代码的部署和要求，社会组织“三证合一，一照一码”，统一由社会组织登记管理部门换证。请还没有换证的社会组织抓紧时间积极配合，在年检期间完成统一社会信用代码换证工作。</w:t>
      </w: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kern w:val="0"/>
          <w:sz w:val="32"/>
          <w:szCs w:val="32"/>
        </w:rPr>
        <w:t xml:space="preserve">   </w:t>
      </w:r>
      <w:r>
        <w:rPr>
          <w:rFonts w:hint="default" w:ascii="Times New Roman" w:hAnsi="Times New Roman" w:eastAsia="方正仿宋_GBK" w:cs="Times New Roman"/>
          <w:sz w:val="32"/>
          <w:szCs w:val="32"/>
        </w:rPr>
        <w:t>（七）关于年检财务审计抽查。年检实行财务抽查审计制度，民政局在应参检</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级社会组织中，按一定比例进行抽查审计。抽查审计报告将作为年检中财务管理和财务活动的重要依据。</w:t>
      </w: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年度检查工作由</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民政局民间组织管理</w:t>
      </w:r>
      <w:r>
        <w:rPr>
          <w:rFonts w:hint="default" w:ascii="Times New Roman" w:hAnsi="Times New Roman" w:eastAsia="方正仿宋_GBK" w:cs="Times New Roman"/>
          <w:sz w:val="32"/>
          <w:szCs w:val="32"/>
          <w:lang w:eastAsia="zh-CN"/>
        </w:rPr>
        <w:t>股</w:t>
      </w:r>
      <w:r>
        <w:rPr>
          <w:rFonts w:hint="default" w:ascii="Times New Roman" w:hAnsi="Times New Roman" w:eastAsia="方正仿宋_GBK" w:cs="Times New Roman"/>
          <w:sz w:val="32"/>
          <w:szCs w:val="32"/>
        </w:rPr>
        <w:t>负责，请</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级社会团体和民办非企业单位按照通知要求参加年检，逾期将不予受理，视为未参加年检。</w:t>
      </w: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rPr>
        <w:t>五、年度检查联系方式</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3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李自华</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韩琴雅</w:t>
      </w:r>
      <w:r>
        <w:rPr>
          <w:rFonts w:hint="default"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30"/>
        <w:textAlignment w:val="auto"/>
        <w:outlineLvl w:val="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电话：0692-</w:t>
      </w:r>
      <w:r>
        <w:rPr>
          <w:rFonts w:hint="default" w:ascii="Times New Roman" w:hAnsi="Times New Roman" w:eastAsia="方正仿宋_GBK" w:cs="Times New Roman"/>
          <w:sz w:val="32"/>
          <w:szCs w:val="32"/>
          <w:lang w:val="en-US" w:eastAsia="zh-CN"/>
        </w:rPr>
        <w:t>7178398    18988227705</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  址：</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民政局</w:t>
      </w:r>
      <w:r>
        <w:rPr>
          <w:rFonts w:hint="default" w:ascii="Times New Roman" w:hAnsi="Times New Roman" w:eastAsia="方正仿宋_GBK" w:cs="Times New Roman"/>
          <w:sz w:val="32"/>
          <w:szCs w:val="32"/>
          <w:lang w:eastAsia="zh-CN"/>
        </w:rPr>
        <w:t>二楼</w:t>
      </w:r>
      <w:r>
        <w:rPr>
          <w:rFonts w:hint="default" w:ascii="Times New Roman" w:hAnsi="Times New Roman" w:eastAsia="方正仿宋_GBK" w:cs="Times New Roman"/>
          <w:sz w:val="32"/>
          <w:szCs w:val="32"/>
        </w:rPr>
        <w:t>（民间组织管理</w:t>
      </w:r>
      <w:r>
        <w:rPr>
          <w:rFonts w:hint="default" w:ascii="Times New Roman" w:hAnsi="Times New Roman" w:eastAsia="方正仿宋_GBK" w:cs="Times New Roman"/>
          <w:sz w:val="32"/>
          <w:szCs w:val="32"/>
          <w:lang w:eastAsia="zh-CN"/>
        </w:rPr>
        <w:t>股</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 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2017年度社会团体年度检查工作报告书</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2、陇川县</w:t>
      </w:r>
      <w:r>
        <w:rPr>
          <w:rFonts w:hint="default" w:ascii="Times New Roman" w:hAnsi="Times New Roman" w:eastAsia="方正仿宋_GBK" w:cs="Times New Roman"/>
          <w:sz w:val="32"/>
          <w:szCs w:val="32"/>
        </w:rPr>
        <w:t>社会团体年度工作报告信息公开格式文本</w:t>
      </w:r>
    </w:p>
    <w:p>
      <w:pPr>
        <w:keepNext w:val="0"/>
        <w:keepLines w:val="0"/>
        <w:pageBreakBefore w:val="0"/>
        <w:kinsoku/>
        <w:wordWrap/>
        <w:overflowPunct/>
        <w:topLinePunct w:val="0"/>
        <w:autoSpaceDE/>
        <w:autoSpaceDN/>
        <w:bidi w:val="0"/>
        <w:adjustRightInd/>
        <w:snapToGrid/>
        <w:spacing w:line="64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2017年度社会组织对外工作情况信息表</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1747" w:firstLineChars="546"/>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2017年度民办非企业单位年度检查工作报告书</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800" w:firstLineChars="250"/>
        <w:jc w:val="left"/>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20"/>
          <w:sz w:val="32"/>
          <w:szCs w:val="32"/>
        </w:rPr>
        <w:t>5</w:t>
      </w:r>
      <w:r>
        <w:rPr>
          <w:rFonts w:hint="eastAsia"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20"/>
          <w:sz w:val="32"/>
          <w:szCs w:val="32"/>
        </w:rPr>
        <w:t>民办非企业单位年度工作报告信息公开格式文本</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5440" w:firstLineChars="1700"/>
        <w:textAlignment w:val="auto"/>
        <w:rPr>
          <w:rFonts w:hint="default" w:ascii="Times New Roman" w:hAnsi="Times New Roman" w:eastAsia="方正仿宋_GBK" w:cs="Times New Roman"/>
          <w:color w:val="3E3E3E"/>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5440" w:firstLineChars="1700"/>
        <w:textAlignment w:val="auto"/>
        <w:rPr>
          <w:rFonts w:hint="default" w:ascii="Times New Roman" w:hAnsi="Times New Roman" w:eastAsia="方正仿宋_GBK" w:cs="Times New Roman"/>
          <w:color w:val="3E3E3E"/>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5440" w:firstLineChars="1700"/>
        <w:textAlignment w:val="auto"/>
        <w:rPr>
          <w:rFonts w:hint="default" w:ascii="Times New Roman" w:hAnsi="Times New Roman" w:eastAsia="方正仿宋_GBK" w:cs="Times New Roman"/>
          <w:color w:val="3E3E3E"/>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5440" w:firstLineChars="1700"/>
        <w:textAlignment w:val="auto"/>
        <w:rPr>
          <w:rFonts w:hint="default" w:ascii="Times New Roman" w:hAnsi="Times New Roman" w:eastAsia="方正仿宋_GBK" w:cs="Times New Roman"/>
          <w:color w:val="3E3E3E"/>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5440" w:firstLineChars="1700"/>
        <w:textAlignment w:val="auto"/>
        <w:rPr>
          <w:rFonts w:hint="default" w:ascii="Times New Roman" w:hAnsi="Times New Roman" w:eastAsia="方正仿宋_GBK" w:cs="Times New Roman"/>
          <w:color w:val="3E3E3E"/>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5440" w:firstLineChars="1700"/>
        <w:textAlignment w:val="auto"/>
        <w:rPr>
          <w:rFonts w:hint="default" w:ascii="Times New Roman" w:hAnsi="Times New Roman" w:eastAsia="方正仿宋_GBK" w:cs="Times New Roman"/>
          <w:color w:val="3E3E3E"/>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5440" w:firstLineChars="1700"/>
        <w:textAlignment w:val="auto"/>
        <w:rPr>
          <w:rFonts w:hint="default" w:ascii="Times New Roman" w:hAnsi="Times New Roman" w:eastAsia="方正仿宋_GBK" w:cs="Times New Roman"/>
          <w:color w:val="3E3E3E"/>
          <w:kern w:val="0"/>
          <w:sz w:val="32"/>
          <w:szCs w:val="32"/>
        </w:rPr>
      </w:pPr>
      <w:r>
        <w:rPr>
          <w:rFonts w:hint="default" w:ascii="Times New Roman" w:hAnsi="Times New Roman" w:eastAsia="方正仿宋_GBK" w:cs="Times New Roman"/>
          <w:color w:val="3E3E3E"/>
          <w:kern w:val="0"/>
          <w:sz w:val="32"/>
          <w:szCs w:val="32"/>
        </w:rPr>
        <w:t>陇川县民局</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5120" w:firstLineChars="1600"/>
        <w:textAlignment w:val="auto"/>
        <w:rPr>
          <w:rFonts w:hint="default" w:ascii="Times New Roman" w:hAnsi="Times New Roman" w:eastAsia="方正仿宋_GBK" w:cs="Times New Roman"/>
        </w:rPr>
      </w:pPr>
      <w:r>
        <w:rPr>
          <w:rFonts w:hint="default" w:ascii="Times New Roman" w:hAnsi="Times New Roman" w:eastAsia="方正仿宋_GBK" w:cs="Times New Roman"/>
          <w:color w:val="3E3E3E"/>
          <w:kern w:val="0"/>
          <w:sz w:val="32"/>
          <w:szCs w:val="32"/>
        </w:rPr>
        <w:t>201</w:t>
      </w:r>
      <w:r>
        <w:rPr>
          <w:rFonts w:hint="eastAsia" w:ascii="Times New Roman" w:hAnsi="Times New Roman" w:eastAsia="方正仿宋_GBK" w:cs="Times New Roman"/>
          <w:color w:val="3E3E3E"/>
          <w:kern w:val="0"/>
          <w:sz w:val="32"/>
          <w:szCs w:val="32"/>
          <w:lang w:eastAsia="zh-CN"/>
        </w:rPr>
        <w:t>8</w:t>
      </w:r>
      <w:r>
        <w:rPr>
          <w:rFonts w:hint="default" w:ascii="Times New Roman" w:hAnsi="Times New Roman" w:eastAsia="方正仿宋_GBK" w:cs="Times New Roman"/>
          <w:color w:val="3E3E3E"/>
          <w:kern w:val="0"/>
          <w:sz w:val="32"/>
          <w:szCs w:val="32"/>
        </w:rPr>
        <w:t>年</w:t>
      </w:r>
      <w:r>
        <w:rPr>
          <w:rFonts w:hint="eastAsia" w:ascii="Times New Roman" w:hAnsi="Times New Roman" w:eastAsia="方正仿宋_GBK" w:cs="Times New Roman"/>
          <w:color w:val="3E3E3E"/>
          <w:kern w:val="0"/>
          <w:sz w:val="32"/>
          <w:szCs w:val="32"/>
          <w:lang w:eastAsia="zh-CN"/>
        </w:rPr>
        <w:t>5</w:t>
      </w:r>
      <w:r>
        <w:rPr>
          <w:rFonts w:hint="default" w:ascii="Times New Roman" w:hAnsi="Times New Roman" w:eastAsia="方正仿宋_GBK" w:cs="Times New Roman"/>
          <w:color w:val="3E3E3E"/>
          <w:kern w:val="0"/>
          <w:sz w:val="32"/>
          <w:szCs w:val="32"/>
        </w:rPr>
        <w:t>月</w:t>
      </w:r>
      <w:r>
        <w:rPr>
          <w:rFonts w:hint="eastAsia" w:ascii="Times New Roman" w:hAnsi="Times New Roman" w:eastAsia="方正仿宋_GBK" w:cs="Times New Roman"/>
          <w:color w:val="3E3E3E"/>
          <w:kern w:val="0"/>
          <w:sz w:val="32"/>
          <w:szCs w:val="32"/>
          <w:lang w:val="en-US" w:eastAsia="zh-CN"/>
        </w:rPr>
        <w:t>10</w:t>
      </w:r>
      <w:r>
        <w:rPr>
          <w:rFonts w:hint="default" w:ascii="Times New Roman" w:hAnsi="Times New Roman" w:eastAsia="方正仿宋_GBK" w:cs="Times New Roman"/>
          <w:color w:val="3E3E3E"/>
          <w:kern w:val="0"/>
          <w:sz w:val="32"/>
          <w:szCs w:val="32"/>
        </w:rPr>
        <w:t>日</w:t>
      </w:r>
    </w:p>
    <w:p>
      <w:pPr>
        <w:spacing w:line="560" w:lineRule="exact"/>
        <w:rPr>
          <w:rFonts w:hint="default" w:ascii="Times New Roman" w:hAnsi="Times New Roman" w:eastAsia="方正仿宋_GBK" w:cs="Times New Roman"/>
          <w:sz w:val="32"/>
          <w:szCs w:val="32"/>
        </w:rPr>
      </w:pPr>
    </w:p>
    <w:p>
      <w:pPr>
        <w:spacing w:line="640" w:lineRule="exact"/>
        <w:rPr>
          <w:rFonts w:hint="default" w:ascii="Times New Roman" w:hAnsi="Times New Roman" w:eastAsia="方正仿宋_GBK" w:cs="Times New Roman"/>
          <w:color w:val="3E3E3E"/>
          <w:kern w:val="0"/>
          <w:sz w:val="32"/>
          <w:szCs w:val="32"/>
        </w:rPr>
      </w:pPr>
    </w:p>
    <w:p>
      <w:pPr>
        <w:spacing w:line="640" w:lineRule="exact"/>
        <w:rPr>
          <w:rFonts w:hint="default" w:ascii="Times New Roman" w:hAnsi="Times New Roman" w:eastAsia="方正仿宋_GBK" w:cs="Times New Roman"/>
          <w:color w:val="3E3E3E"/>
          <w:kern w:val="0"/>
          <w:sz w:val="32"/>
          <w:szCs w:val="32"/>
        </w:rPr>
      </w:pPr>
    </w:p>
    <w:p>
      <w:pPr>
        <w:spacing w:line="640" w:lineRule="exact"/>
        <w:rPr>
          <w:rFonts w:hint="default" w:ascii="Times New Roman" w:hAnsi="Times New Roman" w:eastAsia="方正仿宋_GBK" w:cs="Times New Roman"/>
          <w:color w:val="3E3E3E"/>
          <w:kern w:val="0"/>
          <w:sz w:val="32"/>
          <w:szCs w:val="32"/>
        </w:rPr>
      </w:pPr>
    </w:p>
    <w:p>
      <w:pPr>
        <w:spacing w:line="640" w:lineRule="exact"/>
        <w:rPr>
          <w:rFonts w:hint="default" w:ascii="Times New Roman" w:hAnsi="Times New Roman" w:eastAsia="方正仿宋_GBK" w:cs="Times New Roman"/>
          <w:color w:val="3E3E3E"/>
          <w:kern w:val="0"/>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7"/>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lang/>
      </w:rPr>
      <w:t>1</w:t>
    </w:r>
    <w:r>
      <w:rPr>
        <w:sz w:val="28"/>
        <w:szCs w:val="28"/>
      </w:rPr>
      <w:fldChar w:fldCharType="end"/>
    </w:r>
    <w:r>
      <w:rPr>
        <w:rStyle w:val="7"/>
        <w:sz w:val="28"/>
        <w:szCs w:val="28"/>
      </w:rPr>
      <w:t xml:space="preserve">  —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3AEAE"/>
    <w:multiLevelType w:val="singleLevel"/>
    <w:tmpl w:val="5AF3AEAE"/>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mFmNDA0NWNlM2E1OTdiZjJmMWQzNmM2ZWJjMjUifQ=="/>
  </w:docVars>
  <w:rsids>
    <w:rsidRoot w:val="008C2618"/>
    <w:rsid w:val="000176C5"/>
    <w:rsid w:val="0006501A"/>
    <w:rsid w:val="0006751F"/>
    <w:rsid w:val="00086F9D"/>
    <w:rsid w:val="000934C7"/>
    <w:rsid w:val="000A1FEC"/>
    <w:rsid w:val="000A6D98"/>
    <w:rsid w:val="000C3277"/>
    <w:rsid w:val="000C7CC0"/>
    <w:rsid w:val="000E6020"/>
    <w:rsid w:val="00187687"/>
    <w:rsid w:val="001937E2"/>
    <w:rsid w:val="00201FDA"/>
    <w:rsid w:val="00210FBA"/>
    <w:rsid w:val="00233763"/>
    <w:rsid w:val="00290120"/>
    <w:rsid w:val="0029181F"/>
    <w:rsid w:val="002922CF"/>
    <w:rsid w:val="002C106A"/>
    <w:rsid w:val="002D021B"/>
    <w:rsid w:val="002E6A5D"/>
    <w:rsid w:val="003B4C2B"/>
    <w:rsid w:val="003B5814"/>
    <w:rsid w:val="004359E6"/>
    <w:rsid w:val="0048099E"/>
    <w:rsid w:val="004F6BCA"/>
    <w:rsid w:val="00513857"/>
    <w:rsid w:val="00530610"/>
    <w:rsid w:val="0058520E"/>
    <w:rsid w:val="005E5D08"/>
    <w:rsid w:val="00631D14"/>
    <w:rsid w:val="006336F0"/>
    <w:rsid w:val="00636CB9"/>
    <w:rsid w:val="006B581B"/>
    <w:rsid w:val="00705EA2"/>
    <w:rsid w:val="007266A2"/>
    <w:rsid w:val="007656E2"/>
    <w:rsid w:val="00765931"/>
    <w:rsid w:val="00766F7D"/>
    <w:rsid w:val="007A01F8"/>
    <w:rsid w:val="007E6F62"/>
    <w:rsid w:val="00864E08"/>
    <w:rsid w:val="008C2618"/>
    <w:rsid w:val="008E52E0"/>
    <w:rsid w:val="0090704A"/>
    <w:rsid w:val="00935AF6"/>
    <w:rsid w:val="00A17046"/>
    <w:rsid w:val="00A56C56"/>
    <w:rsid w:val="00A869CF"/>
    <w:rsid w:val="00C03ECB"/>
    <w:rsid w:val="00C3339B"/>
    <w:rsid w:val="00C73B50"/>
    <w:rsid w:val="00CC452A"/>
    <w:rsid w:val="00CD2605"/>
    <w:rsid w:val="00D17464"/>
    <w:rsid w:val="00D21F14"/>
    <w:rsid w:val="00D454F7"/>
    <w:rsid w:val="00DB0DE4"/>
    <w:rsid w:val="00E25C17"/>
    <w:rsid w:val="00EC4587"/>
    <w:rsid w:val="00F91155"/>
    <w:rsid w:val="00FA023E"/>
    <w:rsid w:val="00FA2447"/>
    <w:rsid w:val="00FA5DBD"/>
    <w:rsid w:val="00FB05FF"/>
    <w:rsid w:val="00FE3572"/>
    <w:rsid w:val="00FE43BC"/>
    <w:rsid w:val="00FF254A"/>
    <w:rsid w:val="03C3479F"/>
    <w:rsid w:val="08CE6EA7"/>
    <w:rsid w:val="09C47D96"/>
    <w:rsid w:val="1043554E"/>
    <w:rsid w:val="13DD590E"/>
    <w:rsid w:val="166252A7"/>
    <w:rsid w:val="172836A7"/>
    <w:rsid w:val="1964360C"/>
    <w:rsid w:val="1A606805"/>
    <w:rsid w:val="1BC43ABF"/>
    <w:rsid w:val="1F6127AD"/>
    <w:rsid w:val="1F9E4CA6"/>
    <w:rsid w:val="21C91FDD"/>
    <w:rsid w:val="2730643B"/>
    <w:rsid w:val="287C4967"/>
    <w:rsid w:val="2A3116EB"/>
    <w:rsid w:val="2BF869DD"/>
    <w:rsid w:val="32F01F33"/>
    <w:rsid w:val="3D4D063B"/>
    <w:rsid w:val="3F2A684F"/>
    <w:rsid w:val="40872DFF"/>
    <w:rsid w:val="45EF2AC8"/>
    <w:rsid w:val="55355B15"/>
    <w:rsid w:val="58173A84"/>
    <w:rsid w:val="593D561F"/>
    <w:rsid w:val="5A904B17"/>
    <w:rsid w:val="60A117DA"/>
    <w:rsid w:val="61A30B1D"/>
    <w:rsid w:val="63B055C6"/>
    <w:rsid w:val="676C448D"/>
    <w:rsid w:val="693E02A5"/>
    <w:rsid w:val="6DE32EBA"/>
    <w:rsid w:val="76C7504F"/>
    <w:rsid w:val="7D1A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2025-07-30T09:29:00Z</dcterms:created>
  <dc:creator>张陆扎</dc:creator>
  <cp:lastModifiedBy>张陆扎</cp:lastModifiedBy>
  <dcterms:modified xsi:type="dcterms:W3CDTF">2025-07-30T09:33:14Z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0B2F688649004A0BA7F3B4A3926BB701_11</vt:lpwstr>
  </property>
</Properties>
</file>