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32"/>
          <w:szCs w:val="32"/>
        </w:rPr>
      </w:pPr>
      <w:r>
        <w:rPr>
          <w:rFonts w:eastAsia="方正仿宋_GBK"/>
          <w:sz w:val="32"/>
          <w:szCs w:val="32"/>
        </w:rPr>
        <w:pict>
          <v:rect id="KGD_59F82A62$01$29$00033" o:spid="_x0000_s1026" o:spt="1" alt="+aAeBqD2AdslQ6/jk8o7qT02764Xie0wysIlugt4E7oeEzn0Q4pKQ/u6nhKarSIDyutNIRyw7noixoiQcqFGHGRVhC9G+o/smYWwNYbfEy+sz3bwMCmQu6/OLd4LHx0pFZXRk4AbnjtOnQ5TfoCVPkI02FJ0zUR7eql7VuSSvPLX0TTl0U29F0uSw+yRPFqr1JpERyXdyKQxGnvagq4Fr607puZLTOkzZ4gEUpLwrtBx382vBrs5vrlArpcfas56luagiX8dTiWIgFiX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o3OjpE0AyAZwULkBfCTjrlQ/O0QWhebh1tUoPvsAX7ug9vOj+4sXt6RpbbhzyRrCotRa5x8HZ81y4d+3QnScF4S6TAqO+m7Fgi/dK/eAo3H67vhLnX5aamOk6pE1a/noSiB7/PEcAFsucqh2RBv+zboVA5bHFmNZw3aeLsz60ztoGP9Kzs9uPV9BQWUZ2OLsDsT9fRv/ZVu7BLefcUu+MxoPrceUjQx5ojQWsRIdNopRwMdKeVLxpkpZsEbff5ykE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10pt;margin-top:10pt;height:5pt;width:5pt;mso-position-horizontal-relative:page;mso-position-vertical-relative:page;visibility:hidden;z-index:251717632;mso-width-relative:page;mso-height-relative:page;" coordsize="21600,21600" o:allowincell="f">
            <v:path/>
            <v:fill focussize="0,0"/>
            <v:stroke/>
            <v:imagedata o:title=""/>
            <o:lock v:ext="edit"/>
          </v:rect>
        </w:pict>
      </w:r>
      <w:r>
        <w:rPr>
          <w:rFonts w:eastAsia="方正仿宋_GBK"/>
          <w:sz w:val="32"/>
          <w:szCs w:val="32"/>
        </w:rPr>
        <w:pict>
          <v:rect id="KGD_59F82A62$01$29$00032" o:spid="_x0000_s1027" o:spt="1" alt="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" style="position:absolute;left:0pt;margin-left:-10pt;margin-top:10pt;height:5pt;width:5pt;mso-position-horizontal-relative:page;mso-position-vertical-relative:page;visibility:hidden;z-index:251716608;mso-width-relative:page;mso-height-relative:page;" coordsize="21600,21600" o:allowincell="f">
            <v:path/>
            <v:fill focussize="0,0"/>
            <v:stroke/>
            <v:imagedata o:title=""/>
            <o:lock v:ext="edit"/>
          </v:rect>
        </w:pict>
      </w:r>
      <w:r>
        <w:rPr>
          <w:rFonts w:eastAsia="方正仿宋_GBK"/>
          <w:sz w:val="32"/>
          <w:szCs w:val="32"/>
        </w:rPr>
        <w:pict>
          <v:rect id="KGD_59F82A62$01$29$00031" o:spid="_x0000_s1028" o:spt="1" alt="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" style="position:absolute;left:0pt;margin-left:-10pt;margin-top:10pt;height:5pt;width:5pt;mso-position-horizontal-relative:page;mso-position-vertical-relative:page;visibility:hidden;z-index:251715584;mso-width-relative:page;mso-height-relative:page;" coordsize="21600,21600" o:allowincell="f">
            <v:path/>
            <v:fill focussize="0,0"/>
            <v:stroke/>
            <v:imagedata o:title=""/>
            <o:lock v:ext="edit"/>
          </v:rect>
        </w:pict>
      </w:r>
      <w:r>
        <w:rPr>
          <w:rFonts w:eastAsia="方正仿宋_GBK"/>
          <w:sz w:val="32"/>
          <w:szCs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style="position:absolute;left:0pt;margin-left:-10pt;margin-top:10pt;height:5pt;width:5pt;mso-position-horizontal-relative:page;mso-position-vertical-relative:page;visibility:hidden;z-index:251714560;mso-width-relative:page;mso-height-relative:page;" coordsize="21600,21600" o:allowincell="f">
            <v:path/>
            <v:fill focussize="0,0"/>
            <v:stroke/>
            <v:imagedata o:title=""/>
            <o:lock v:ext="edit"/>
          </v:rect>
        </w:pict>
      </w:r>
      <w:r>
        <w:rPr>
          <w:rFonts w:eastAsia="方正仿宋_GBK"/>
          <w:sz w:val="32"/>
          <w:szCs w:val="32"/>
        </w:rPr>
        <w:pict>
          <v:rect id="KGD_KG_Seal_150"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3536;mso-width-relative:page;mso-height-relative:page;" coordsize="21600,21600" o:allowincell="f">
            <v:path/>
            <v:fill focussize="0,0"/>
            <v:stroke/>
            <v:imagedata o:title=""/>
            <o:lock v:ext="edit"/>
          </v:rect>
        </w:pict>
      </w:r>
      <w:r>
        <w:rPr>
          <w:rFonts w:eastAsia="方正仿宋_GBK"/>
          <w:sz w:val="32"/>
          <w:szCs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style="position:absolute;left:0pt;margin-left:-10pt;margin-top:10pt;height:5pt;width:5pt;mso-position-horizontal-relative:page;mso-position-vertical-relative:page;visibility:hidden;z-index:251712512;mso-width-relative:page;mso-height-relative:page;" coordsize="21600,21600" o:allowincell="f">
            <v:path/>
            <v:fill focussize="0,0"/>
            <v:stroke/>
            <v:imagedata o:title=""/>
            <o:lock v:ext="edit"/>
          </v:rect>
        </w:pict>
      </w:r>
      <w:r>
        <w:rPr>
          <w:rFonts w:eastAsia="方正仿宋_GBK"/>
          <w:sz w:val="32"/>
          <w:szCs w:val="32"/>
        </w:rPr>
        <w:pict>
          <v:rect id="KGD_KG_Seal_148" o:spid="_x0000_s1032" o:spt="1" alt="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style="position:absolute;left:0pt;margin-left:-10pt;margin-top:10pt;height:5pt;width:5pt;mso-position-horizontal-relative:page;mso-position-vertical-relative:page;visibility:hidden;z-index:251711488;mso-width-relative:page;mso-height-relative:page;" coordsize="21600,21600" o:allowincell="f">
            <v:path/>
            <v:fill focussize="0,0"/>
            <v:stroke/>
            <v:imagedata o:title=""/>
            <o:lock v:ext="edit"/>
          </v:rect>
        </w:pict>
      </w:r>
      <w:r>
        <w:rPr>
          <w:rFonts w:eastAsia="方正仿宋_GBK"/>
          <w:sz w:val="32"/>
          <w:szCs w:val="32"/>
        </w:rPr>
        <w:pict>
          <v:rect id="KGD_KG_Seal_147" o:spid="_x0000_s1033" o:spt="1" alt="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10464;mso-width-relative:page;mso-height-relative:page;" coordsize="21600,21600" o:allowincell="f">
            <v:path/>
            <v:fill focussize="0,0"/>
            <v:stroke/>
            <v:imagedata o:title=""/>
            <o:lock v:ext="edit"/>
          </v:rect>
        </w:pict>
      </w:r>
      <w:r>
        <w:rPr>
          <w:rFonts w:eastAsia="方正仿宋_GBK"/>
          <w:sz w:val="32"/>
          <w:szCs w:val="32"/>
        </w:rPr>
        <w:pict>
          <v:rect id="KGD_KG_Seal_146" o:spid="_x0000_s1034" o:spt="1" alt="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9440;mso-width-relative:page;mso-height-relative:page;" coordsize="21600,21600" o:allowincell="f">
            <v:path/>
            <v:fill focussize="0,0"/>
            <v:stroke/>
            <v:imagedata o:title=""/>
            <o:lock v:ext="edit"/>
          </v:rect>
        </w:pict>
      </w:r>
      <w:r>
        <w:rPr>
          <w:rFonts w:eastAsia="方正仿宋_GBK"/>
          <w:sz w:val="32"/>
          <w:szCs w:val="32"/>
        </w:rPr>
        <w:pict>
          <v:rect id="KGD_KG_Seal_145" o:spid="_x0000_s1035" o:spt="1" alt="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style="position:absolute;left:0pt;margin-left:-10pt;margin-top:10pt;height:5pt;width:5pt;mso-position-horizontal-relative:page;mso-position-vertical-relative:page;visibility:hidden;z-index:251708416;mso-width-relative:page;mso-height-relative:page;" coordsize="21600,21600" o:allowincell="f">
            <v:path/>
            <v:fill focussize="0,0"/>
            <v:stroke/>
            <v:imagedata o:title=""/>
            <o:lock v:ext="edit"/>
          </v:rect>
        </w:pict>
      </w:r>
      <w:r>
        <w:rPr>
          <w:rFonts w:eastAsia="方正仿宋_GBK"/>
          <w:sz w:val="32"/>
          <w:szCs w:val="32"/>
        </w:rPr>
        <w:pict>
          <v:rect id="KGD_KG_Seal_144" o:spid="_x0000_s1036" o:spt="1" alt="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style="position:absolute;left:0pt;margin-left:-10pt;margin-top:10pt;height:5pt;width:5pt;mso-position-horizontal-relative:page;mso-position-vertical-relative:page;visibility:hidden;z-index:251707392;mso-width-relative:page;mso-height-relative:page;" coordsize="21600,21600" o:allowincell="f">
            <v:path/>
            <v:fill focussize="0,0"/>
            <v:stroke/>
            <v:imagedata o:title=""/>
            <o:lock v:ext="edit"/>
          </v:rect>
        </w:pict>
      </w:r>
      <w:r>
        <w:rPr>
          <w:rFonts w:eastAsia="方正仿宋_GBK"/>
          <w:sz w:val="32"/>
          <w:szCs w:val="32"/>
        </w:rPr>
        <w:pict>
          <v:rect id="KGD_KG_Seal_143" o:spid="_x0000_s1037" o:spt="1" alt="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style="position:absolute;left:0pt;margin-left:-10pt;margin-top:10pt;height:5pt;width:5pt;mso-position-horizontal-relative:page;mso-position-vertical-relative:page;visibility:hidden;z-index:251706368;mso-width-relative:page;mso-height-relative:page;" coordsize="21600,21600" o:allowincell="f">
            <v:path/>
            <v:fill focussize="0,0"/>
            <v:stroke/>
            <v:imagedata o:title=""/>
            <o:lock v:ext="edit"/>
          </v:rect>
        </w:pict>
      </w:r>
      <w:r>
        <w:rPr>
          <w:rFonts w:eastAsia="方正仿宋_GBK"/>
          <w:sz w:val="32"/>
          <w:szCs w:val="32"/>
        </w:rPr>
        <w:pict>
          <v:rect id="KGD_KG_Seal_142" o:spid="_x0000_s1038" o:spt="1" alt="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style="position:absolute;left:0pt;margin-left:-10pt;margin-top:10pt;height:5pt;width:5pt;mso-position-horizontal-relative:page;mso-position-vertical-relative:page;visibility:hidden;z-index:251705344;mso-width-relative:page;mso-height-relative:page;" coordsize="21600,21600" o:allowincell="f">
            <v:path/>
            <v:fill focussize="0,0"/>
            <v:stroke/>
            <v:imagedata o:title=""/>
            <o:lock v:ext="edit"/>
          </v:rect>
        </w:pict>
      </w:r>
      <w:r>
        <w:rPr>
          <w:rFonts w:eastAsia="方正仿宋_GBK"/>
          <w:sz w:val="32"/>
          <w:szCs w:val="32"/>
        </w:rPr>
        <w:pict>
          <v:rect id="KGD_KG_Seal_141" o:spid="_x0000_s1039" o:spt="1" alt="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style="position:absolute;left:0pt;margin-left:-10pt;margin-top:10pt;height:5pt;width:5pt;mso-position-horizontal-relative:page;mso-position-vertical-relative:page;visibility:hidden;z-index:251704320;mso-width-relative:page;mso-height-relative:page;" coordsize="21600,21600" o:allowincell="f">
            <v:path/>
            <v:fill focussize="0,0"/>
            <v:stroke/>
            <v:imagedata o:title=""/>
            <o:lock v:ext="edit"/>
          </v:rect>
        </w:pict>
      </w:r>
      <w:r>
        <w:rPr>
          <w:rFonts w:eastAsia="方正仿宋_GBK"/>
          <w:sz w:val="32"/>
          <w:szCs w:val="32"/>
        </w:rPr>
        <w:pict>
          <v:rect id="KGD_KG_Seal_140" o:spid="_x0000_s1040" o:spt="1" alt="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style="position:absolute;left:0pt;margin-left:-10pt;margin-top:10pt;height:5pt;width:5pt;mso-position-horizontal-relative:page;mso-position-vertical-relative:page;visibility:hidden;z-index:251703296;mso-width-relative:page;mso-height-relative:page;" coordsize="21600,21600" o:allowincell="f">
            <v:path/>
            <v:fill focussize="0,0"/>
            <v:stroke/>
            <v:imagedata o:title=""/>
            <o:lock v:ext="edit"/>
          </v:rect>
        </w:pict>
      </w:r>
      <w:r>
        <w:rPr>
          <w:rFonts w:eastAsia="方正仿宋_GBK"/>
          <w:sz w:val="32"/>
          <w:szCs w:val="32"/>
        </w:rPr>
        <w:pict>
          <v:rect id="KGD_KG_Seal_139" o:spid="_x0000_s1041" o:spt="1" alt="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style="position:absolute;left:0pt;margin-left:-10pt;margin-top:10pt;height:5pt;width:5pt;mso-position-horizontal-relative:page;mso-position-vertical-relative:page;visibility:hidden;z-index:251702272;mso-width-relative:page;mso-height-relative:page;" coordsize="21600,21600" o:allowincell="f">
            <v:path/>
            <v:fill focussize="0,0"/>
            <v:stroke/>
            <v:imagedata o:title=""/>
            <o:lock v:ext="edit"/>
          </v:rect>
        </w:pict>
      </w:r>
      <w:r>
        <w:rPr>
          <w:rFonts w:eastAsia="方正仿宋_GBK"/>
          <w:sz w:val="32"/>
          <w:szCs w:val="32"/>
        </w:rPr>
        <w:pict>
          <v:rect id="KGD_KG_Seal_138" o:spid="_x0000_s1042" o:spt="1" alt="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style="position:absolute;left:0pt;margin-left:-10pt;margin-top:10pt;height:5pt;width:5pt;mso-position-horizontal-relative:page;mso-position-vertical-relative:page;visibility:hidden;z-index:251701248;mso-width-relative:page;mso-height-relative:page;" coordsize="21600,21600" o:allowincell="f">
            <v:path/>
            <v:fill focussize="0,0"/>
            <v:stroke/>
            <v:imagedata o:title=""/>
            <o:lock v:ext="edit"/>
          </v:rect>
        </w:pict>
      </w:r>
      <w:r>
        <w:rPr>
          <w:rFonts w:eastAsia="方正仿宋_GBK"/>
          <w:sz w:val="32"/>
          <w:szCs w:val="32"/>
        </w:rPr>
        <w:pict>
          <v:rect id="KGD_KG_Seal_137" o:spid="_x0000_s1043" o:spt="1" alt="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style="position:absolute;left:0pt;margin-left:-10pt;margin-top:10pt;height:5pt;width:5pt;mso-position-horizontal-relative:page;mso-position-vertical-relative:page;visibility:hidden;z-index:251700224;mso-width-relative:page;mso-height-relative:page;" coordsize="21600,21600" o:allowincell="f">
            <v:path/>
            <v:fill focussize="0,0"/>
            <v:stroke/>
            <v:imagedata o:title=""/>
            <o:lock v:ext="edit"/>
          </v:rect>
        </w:pict>
      </w:r>
      <w:r>
        <w:rPr>
          <w:rFonts w:eastAsia="方正仿宋_GBK"/>
          <w:sz w:val="32"/>
          <w:szCs w:val="32"/>
        </w:rPr>
        <w:pict>
          <v:rect id="KGD_KG_Seal_136" o:spid="_x0000_s1044" o:spt="1" alt="+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style="position:absolute;left:0pt;margin-left:-10pt;margin-top:10pt;height:5pt;width:5pt;mso-position-horizontal-relative:page;mso-position-vertical-relative:page;visibility:hidden;z-index:251699200;mso-width-relative:page;mso-height-relative:page;" coordsize="21600,21600" o:allowincell="f">
            <v:path/>
            <v:fill focussize="0,0"/>
            <v:stroke/>
            <v:imagedata o:title=""/>
            <o:lock v:ext="edit"/>
          </v:rect>
        </w:pict>
      </w:r>
      <w:r>
        <w:rPr>
          <w:rFonts w:eastAsia="方正仿宋_GBK"/>
          <w:sz w:val="32"/>
          <w:szCs w:val="32"/>
        </w:rPr>
        <w:pict>
          <v:rect id="KGD_KG_Seal_135" o:spid="_x0000_s1045" o:spt="1" alt="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style="position:absolute;left:0pt;margin-left:-10pt;margin-top:10pt;height:5pt;width:5pt;mso-position-horizontal-relative:page;mso-position-vertical-relative:page;visibility:hidden;z-index:251698176;mso-width-relative:page;mso-height-relative:page;" coordsize="21600,21600" o:allowincell="f">
            <v:path/>
            <v:fill focussize="0,0"/>
            <v:stroke/>
            <v:imagedata o:title=""/>
            <o:lock v:ext="edit"/>
          </v:rect>
        </w:pict>
      </w:r>
      <w:r>
        <w:rPr>
          <w:rFonts w:eastAsia="方正仿宋_GBK"/>
          <w:sz w:val="32"/>
          <w:szCs w:val="32"/>
        </w:rPr>
        <w:pict>
          <v:rect id="KGD_KG_Seal_134" o:spid="_x0000_s1046" o:spt="1" alt="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style="position:absolute;left:0pt;margin-left:-10pt;margin-top:10pt;height:5pt;width:5pt;mso-position-horizontal-relative:page;mso-position-vertical-relative:page;visibility:hidden;z-index:251697152;mso-width-relative:page;mso-height-relative:page;" coordsize="21600,21600" o:allowincell="f">
            <v:path/>
            <v:fill focussize="0,0"/>
            <v:stroke/>
            <v:imagedata o:title=""/>
            <o:lock v:ext="edit"/>
          </v:rect>
        </w:pict>
      </w:r>
      <w:r>
        <w:rPr>
          <w:rFonts w:eastAsia="方正仿宋_GBK"/>
          <w:sz w:val="32"/>
          <w:szCs w:val="32"/>
        </w:rPr>
        <w:pict>
          <v:rect id="KGD_KG_Seal_133" o:spid="_x0000_s1047" o:spt="1" alt="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6128;mso-width-relative:page;mso-height-relative:page;" coordsize="21600,21600" o:allowincell="f">
            <v:path/>
            <v:fill focussize="0,0"/>
            <v:stroke/>
            <v:imagedata o:title=""/>
            <o:lock v:ext="edit"/>
          </v:rect>
        </w:pict>
      </w:r>
      <w:r>
        <w:rPr>
          <w:rFonts w:eastAsia="方正仿宋_GBK"/>
          <w:sz w:val="32"/>
          <w:szCs w:val="32"/>
        </w:rPr>
        <w:pict>
          <v:rect id="KGD_KG_Seal_132" o:spid="_x0000_s1048" o:spt="1" alt="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style="position:absolute;left:0pt;margin-left:-10pt;margin-top:10pt;height:5pt;width:5pt;mso-position-horizontal-relative:page;mso-position-vertical-relative:page;visibility:hidden;z-index:251695104;mso-width-relative:page;mso-height-relative:page;" coordsize="21600,21600" o:allowincell="f">
            <v:path/>
            <v:fill focussize="0,0"/>
            <v:stroke/>
            <v:imagedata o:title=""/>
            <o:lock v:ext="edit"/>
          </v:rect>
        </w:pict>
      </w:r>
      <w:r>
        <w:rPr>
          <w:rFonts w:eastAsia="方正仿宋_GBK"/>
          <w:sz w:val="32"/>
          <w:szCs w:val="32"/>
        </w:rPr>
        <w:pict>
          <v:rect id="KGD_KG_Seal_131" o:spid="_x0000_s1049" o:spt="1" alt="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eastAsia="方正仿宋_GBK"/>
          <w:sz w:val="32"/>
          <w:szCs w:val="32"/>
        </w:rPr>
        <w:pict>
          <v:rect id="KGD_KG_Seal_130" o:spid="_x0000_s1050" o:spt="1" alt="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eastAsia="方正仿宋_GBK"/>
          <w:sz w:val="32"/>
          <w:szCs w:val="32"/>
        </w:rPr>
        <w:pict>
          <v:rect id="KGD_KG_Seal_129" o:spid="_x0000_s1051" o:spt="1" alt="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eastAsia="方正仿宋_GBK"/>
          <w:sz w:val="32"/>
          <w:szCs w:val="32"/>
        </w:rPr>
        <w:pict>
          <v:rect id="KGD_KG_Seal_128" o:spid="_x0000_s1052" o:spt="1" alt="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eastAsia="方正仿宋_GBK"/>
          <w:sz w:val="32"/>
          <w:szCs w:val="32"/>
        </w:rPr>
        <w:pict>
          <v:rect id="KGD_KG_Seal_127" o:spid="_x0000_s1053" o:spt="1" alt="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eastAsia="方正仿宋_GBK"/>
          <w:sz w:val="32"/>
          <w:szCs w:val="32"/>
        </w:rPr>
        <w:pict>
          <v:rect id="KGD_KG_Seal_126" o:spid="_x0000_s1054" o:spt="1" alt="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eastAsia="方正仿宋_GBK"/>
          <w:sz w:val="32"/>
          <w:szCs w:val="32"/>
        </w:rPr>
        <w:pict>
          <v:rect id="KGD_KG_Seal_125" o:spid="_x0000_s1055" o:spt="1" alt="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eastAsia="方正仿宋_GBK"/>
          <w:sz w:val="32"/>
          <w:szCs w:val="32"/>
        </w:rPr>
        <w:pict>
          <v:rect id="KGD_KG_Seal_124" o:spid="_x0000_s1056" o:spt="1" alt="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eastAsia="方正仿宋_GBK"/>
          <w:sz w:val="32"/>
          <w:szCs w:val="32"/>
        </w:rPr>
        <w:pict>
          <v:rect id="KGD_KG_Seal_123" o:spid="_x0000_s1057" o:spt="1" alt="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eastAsia="方正仿宋_GBK"/>
          <w:sz w:val="32"/>
          <w:szCs w:val="32"/>
        </w:rPr>
        <w:pict>
          <v:rect id="KGD_KG_Seal_122" o:spid="_x0000_s1058" o:spt="1" alt="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eastAsia="方正仿宋_GBK"/>
          <w:sz w:val="32"/>
          <w:szCs w:val="32"/>
        </w:rPr>
        <w:pict>
          <v:rect id="KGD_KG_Seal_121" o:spid="_x0000_s1059" o:spt="1" alt="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eastAsia="方正仿宋_GBK"/>
          <w:sz w:val="32"/>
          <w:szCs w:val="32"/>
        </w:rPr>
        <w:pict>
          <v:rect id="KGD_KG_Seal_120" o:spid="_x0000_s1060" o:spt="1" alt="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eastAsia="方正仿宋_GBK"/>
          <w:sz w:val="32"/>
          <w:szCs w:val="32"/>
        </w:rPr>
        <w:pict>
          <v:rect id="KGD_KG_Seal_119" o:spid="_x0000_s1061" o:spt="1" alt="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eastAsia="方正仿宋_GBK"/>
          <w:sz w:val="32"/>
          <w:szCs w:val="32"/>
        </w:rPr>
        <w:pict>
          <v:rect id="KGD_KG_Seal_118" o:spid="_x0000_s1062" o:spt="1" alt="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eastAsia="方正仿宋_GBK"/>
          <w:sz w:val="32"/>
          <w:szCs w:val="32"/>
        </w:rPr>
        <w:pict>
          <v:rect id="KGD_KG_Seal_117" o:spid="_x0000_s1063" o:spt="1" alt="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eastAsia="方正仿宋_GBK"/>
          <w:sz w:val="32"/>
          <w:szCs w:val="32"/>
        </w:rPr>
        <w:pict>
          <v:rect id="KGD_KG_Seal_116" o:spid="_x0000_s1064" o:spt="1" alt="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eastAsia="方正仿宋_GBK"/>
          <w:sz w:val="32"/>
          <w:szCs w:val="32"/>
        </w:rPr>
        <w:pict>
          <v:rect id="KGD_KG_Seal_115" o:spid="_x0000_s1065" o:spt="1" alt="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eastAsia="方正仿宋_GBK"/>
          <w:sz w:val="32"/>
          <w:szCs w:val="32"/>
        </w:rPr>
        <w:pict>
          <v:rect id="KGD_KG_Seal_114" o:spid="_x0000_s1066" o:spt="1" alt="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eastAsia="方正仿宋_GBK"/>
          <w:sz w:val="32"/>
          <w:szCs w:val="32"/>
        </w:rPr>
        <w:pict>
          <v:rect id="KGD_KG_Seal_113" o:spid="_x0000_s1067" o:spt="1" alt="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eastAsia="方正仿宋_GBK"/>
          <w:sz w:val="32"/>
          <w:szCs w:val="32"/>
        </w:rPr>
        <w:pict>
          <v:rect id="KGD_KG_Seal_112" o:spid="_x0000_s1068" o:spt="1" alt="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eastAsia="方正仿宋_GBK"/>
          <w:sz w:val="32"/>
          <w:szCs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eastAsia="方正仿宋_GBK"/>
          <w:sz w:val="32"/>
          <w:szCs w:val="32"/>
        </w:rPr>
        <w:pict>
          <v:rect id="KGD_KG_Seal_110" o:spid="_x0000_s1070" o:spt="1" alt="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eastAsia="方正仿宋_GBK"/>
          <w:sz w:val="32"/>
          <w:szCs w:val="32"/>
        </w:rPr>
        <w:pict>
          <v:rect id="KGD_KG_Seal_19" o:spid="_x0000_s1071" o:spt="1" alt="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eastAsia="方正仿宋_GBK"/>
          <w:sz w:val="32"/>
          <w:szCs w:val="32"/>
        </w:rPr>
        <w:pict>
          <v:rect id="KGD_KG_Seal_18" o:spid="_x0000_s1072" o:spt="1" alt="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eastAsia="方正仿宋_GBK"/>
          <w:sz w:val="32"/>
          <w:szCs w:val="32"/>
        </w:rPr>
        <w:pict>
          <v:rect id="KGD_KG_Seal_17" o:spid="_x0000_s1073" o:spt="1" alt="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eastAsia="方正仿宋_GBK"/>
          <w:sz w:val="32"/>
          <w:szCs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eastAsia="方正仿宋_GBK"/>
          <w:sz w:val="32"/>
          <w:szCs w:val="32"/>
        </w:rPr>
        <w:pict>
          <v:rect id="KGD_KG_Seal_15" o:spid="_x0000_s1075" o:spt="1" alt="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eastAsia="方正仿宋_GBK"/>
          <w:sz w:val="32"/>
          <w:szCs w:val="32"/>
        </w:rPr>
        <w:pict>
          <v:rect id="KGD_KG_Seal_14" o:spid="_x0000_s1076" o:spt="1" alt="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eastAsia="方正仿宋_GBK"/>
          <w:sz w:val="32"/>
          <w:szCs w:val="32"/>
        </w:rPr>
        <w:pict>
          <v:rect id="KGD_KG_Seal_13" o:spid="_x0000_s1077" o:spt="1" alt="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eastAsia="方正仿宋_GBK"/>
          <w:sz w:val="32"/>
          <w:szCs w:val="32"/>
        </w:rPr>
        <w:pict>
          <v:rect id="KGD_KG_Seal_12" o:spid="_x0000_s1078" o:spt="1" alt="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eastAsia="方正仿宋_GBK"/>
          <w:sz w:val="32"/>
          <w:szCs w:val="32"/>
        </w:rPr>
        <w:pict>
          <v:rect id="KGD_KG_Seal_11" o:spid="_x0000_s1079"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r>
        <w:rPr>
          <w:rFonts w:eastAsia="方正仿宋_GBK"/>
          <w:sz w:val="32"/>
          <w:szCs w:val="32"/>
        </w:rPr>
        <w:pict>
          <v:shape id="KG_59F82A62$01$29$0003$N$000100" o:spid="_x0000_s1080" o:spt="75" type="#_x0000_t75" style="position:absolute;left:0pt;margin-left:319.45pt;margin-top:516.65pt;height:127.55pt;width:127.55pt;mso-position-horizontal-relative:page;mso-position-vertical-relative:page;z-index:-251657216;mso-width-relative:page;mso-height-relative:page;" filled="f" stroked="f" coordsize="21600,21600">
            <v:path/>
            <v:fill on="f" focussize="0,0"/>
            <v:stroke on="f"/>
            <v:imagedata r:id="rId16" o:title="Seal"/>
            <o:lock v:ext="edit" aspectratio="t"/>
            <w10:anchorlock/>
          </v:shape>
        </w:pict>
      </w:r>
      <w:r>
        <w:rPr>
          <w:rFonts w:eastAsia="方正仿宋_GBK"/>
          <w:sz w:val="32"/>
          <w:szCs w:val="32"/>
        </w:rPr>
        <w:pict>
          <v:rect id="KGD_Gobal1" o:spid="_x0000_s1081" o:spt="1" alt="lskY7P30+39SSS2ze3CC/N4+E2yxySow0COJ53L12g8n4inzYY0q+u6mUUmElaWvJugIqWTc41BWsOpBGEgiOFAbVnv+I29FGAkw85O4fl2hcxD36OHprZVpHyMJdr7WfWnet7GQDzcOk/rCPMqeX7YCH9q1qkw3IctaMhNbG6m5VYHp7LeI51H5pwxkL2sDWkJGnV682OTAm/yhNTk2o9M7Uerd9aISKiOYkG6bxORy8gYtQ0MLc4kkSQ84+4maQ/O0QWhebh1tUoPvsAX7ug9vOj+4sXt6RpbbhzyRrCrJbT+4o9IlyK4ax35MgUXQ096vUwoOCJZvu/hieI/59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tf5Rw8oVZ+GL1Xn5EJ6AERLX8KUVPq/fBbqdQqD/SPp5RvLxmedoRVBztcTulnAwrXnWzzea3Z3OvvbgfDVzZuHjML4GKTwSwbDKI+GbVwUPhIbx4wB/objJ3q/RNSWZNH+WVTqhYrAcBXLZ2bDTgjKIdgerYTj7/d54KDD0V0Ip3OcNd4y01XrLkxcMChrfccLFSLzNDP42m4qlBNAeEE=" style="position:absolute;left:0pt;margin-left:-10pt;margin-top:10pt;height:5pt;width:5pt;mso-position-horizontal-relative:page;mso-position-vertical-relative:page;visibility:hidden;z-index:251662336;mso-width-relative:page;mso-height-relative:page;" coordsize="21600,21600" o:allowincell="f">
            <v:path/>
            <v:fill focussize="0,0"/>
            <v:stroke/>
            <v:imagedata o:title=""/>
            <o:lock v:ext="edit"/>
          </v:rect>
        </w:pict>
      </w:r>
      <w:r>
        <w:rPr>
          <w:rFonts w:eastAsia="方正仿宋_GBK"/>
          <w:sz w:val="32"/>
          <w:szCs w:val="32"/>
        </w:rPr>
        <w:pict>
          <v:rect id="KG_Shd_1" o:spid="_x0000_s1082" o:spt="1" style="position:absolute;left:0pt;margin-left:-297.65pt;margin-top:-420.95pt;height:1584pt;width:1190.6pt;z-index:251718656;mso-width-relative:page;mso-height-relative:page;" fillcolor="#FFFFFF" filled="t" coordsize="21600,21600">
            <v:path/>
            <v:fill on="t" opacity="0f" focussize="0,0"/>
            <v:stroke color="#FFFFFF" opacity="0f"/>
            <v:imagedata o:title=""/>
            <o:lock v:ext="edit"/>
          </v:rect>
        </w:pict>
      </w:r>
    </w:p>
    <w:p>
      <w:pPr>
        <w:spacing w:line="420" w:lineRule="exact"/>
        <w:rPr>
          <w:rFonts w:hint="eastAsia"/>
          <w:sz w:val="32"/>
          <w:szCs w:val="32"/>
        </w:rPr>
      </w:pPr>
    </w:p>
    <w:p>
      <w:pPr>
        <w:spacing w:line="420" w:lineRule="exact"/>
        <w:rPr>
          <w:rFonts w:hint="eastAsia"/>
          <w:sz w:val="32"/>
          <w:szCs w:val="32"/>
        </w:rPr>
      </w:pPr>
      <w:r>
        <w:pict>
          <v:shape id="艺术字 10" o:spid="_x0000_s1083" o:spt="136" type="#_x0000_t136" style="position:absolute;left:0pt;margin-left:28.25pt;margin-top:13.2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艺术字 11" o:spid="_x0000_s1084"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rPr>
        <w:t>17</w:t>
      </w:r>
      <w:r>
        <w:rPr>
          <w:rFonts w:eastAsia="方正仿宋_GBK"/>
          <w:sz w:val="32"/>
          <w:szCs w:val="32"/>
        </w:rPr>
        <w:t>〕</w:t>
      </w:r>
      <w:r>
        <w:rPr>
          <w:rFonts w:hint="eastAsia" w:eastAsia="方正仿宋_GBK"/>
          <w:sz w:val="32"/>
          <w:szCs w:val="32"/>
        </w:rPr>
        <w:t>129</w:t>
      </w:r>
      <w:r>
        <w:rPr>
          <w:rFonts w:eastAsia="方正仿宋_GBK"/>
          <w:sz w:val="32"/>
          <w:szCs w:val="32"/>
        </w:rPr>
        <w:t xml:space="preserve"> 号</w:t>
      </w:r>
    </w:p>
    <w:p>
      <w:pPr>
        <w:spacing w:line="560" w:lineRule="exact"/>
        <w:jc w:val="center"/>
        <w:rPr>
          <w:rFonts w:eastAsia="方正小标宋_GBK"/>
          <w:sz w:val="32"/>
          <w:szCs w:val="32"/>
        </w:rPr>
      </w:pPr>
    </w:p>
    <w:p>
      <w:pPr>
        <w:spacing w:line="560" w:lineRule="exact"/>
        <w:jc w:val="center"/>
        <w:rPr>
          <w:rFonts w:eastAsia="方正小标宋_GBK"/>
          <w:sz w:val="44"/>
          <w:szCs w:val="44"/>
        </w:rPr>
      </w:pPr>
      <w:r>
        <w:rPr>
          <w:rFonts w:eastAsia="方正小标宋_GBK"/>
          <w:spacing w:val="-20"/>
          <w:sz w:val="44"/>
          <w:szCs w:val="44"/>
        </w:rPr>
        <w:t>陇川县人民政府办公室关于印发陇川县贯彻落实</w:t>
      </w:r>
      <w:r>
        <w:rPr>
          <w:rFonts w:eastAsia="方正小标宋_GBK"/>
          <w:sz w:val="44"/>
          <w:szCs w:val="44"/>
        </w:rPr>
        <w:t>《云南省健康扶贫30条措施》实施方案的通知</w:t>
      </w:r>
    </w:p>
    <w:p>
      <w:pPr>
        <w:spacing w:line="560" w:lineRule="exact"/>
        <w:jc w:val="center"/>
        <w:rPr>
          <w:rFonts w:eastAsia="方正小标宋_GBK"/>
          <w:sz w:val="44"/>
          <w:szCs w:val="44"/>
        </w:rPr>
      </w:pPr>
    </w:p>
    <w:p>
      <w:pPr>
        <w:spacing w:line="560" w:lineRule="exact"/>
        <w:rPr>
          <w:rFonts w:eastAsia="方正仿宋_GBK"/>
          <w:sz w:val="32"/>
          <w:szCs w:val="32"/>
        </w:rPr>
      </w:pPr>
      <w:r>
        <w:rPr>
          <w:rFonts w:eastAsia="方正仿宋_GBK"/>
          <w:sz w:val="32"/>
          <w:szCs w:val="32"/>
        </w:rPr>
        <w:t>各乡镇人民政府，县直各有关部门：</w:t>
      </w:r>
    </w:p>
    <w:p>
      <w:pPr>
        <w:spacing w:line="560" w:lineRule="exact"/>
        <w:ind w:firstLine="640" w:firstLineChars="200"/>
        <w:rPr>
          <w:rFonts w:hint="eastAsia" w:eastAsia="方正仿宋_GBK"/>
          <w:sz w:val="32"/>
          <w:szCs w:val="32"/>
        </w:rPr>
      </w:pPr>
      <w:r>
        <w:rPr>
          <w:rFonts w:eastAsia="方正仿宋_GBK"/>
          <w:sz w:val="32"/>
          <w:szCs w:val="32"/>
        </w:rPr>
        <w:t>经县第十七届人民政府第9次常务</w:t>
      </w:r>
      <w:r>
        <w:rPr>
          <w:rFonts w:hint="eastAsia" w:eastAsia="方正仿宋_GBK"/>
          <w:sz w:val="32"/>
          <w:szCs w:val="32"/>
        </w:rPr>
        <w:t>会议</w:t>
      </w:r>
      <w:r>
        <w:rPr>
          <w:rFonts w:eastAsia="方正仿宋_GBK"/>
          <w:sz w:val="32"/>
          <w:szCs w:val="32"/>
        </w:rPr>
        <w:t>研究同意，现将《陇川县贯彻落实</w:t>
      </w:r>
      <w:r>
        <w:rPr>
          <w:rFonts w:hint="eastAsia" w:eastAsia="方正仿宋_GBK"/>
          <w:sz w:val="32"/>
          <w:szCs w:val="32"/>
        </w:rPr>
        <w:t>〈</w:t>
      </w:r>
      <w:r>
        <w:rPr>
          <w:rFonts w:eastAsia="方正仿宋_GBK"/>
          <w:sz w:val="32"/>
          <w:szCs w:val="32"/>
        </w:rPr>
        <w:t>云南省健康扶贫30条措施</w:t>
      </w:r>
      <w:r>
        <w:rPr>
          <w:rFonts w:hint="eastAsia" w:eastAsia="方正仿宋_GBK"/>
          <w:sz w:val="32"/>
          <w:szCs w:val="32"/>
        </w:rPr>
        <w:t>〉实施方案</w:t>
      </w:r>
      <w:r>
        <w:rPr>
          <w:rFonts w:eastAsia="方正仿宋_GBK"/>
          <w:sz w:val="32"/>
          <w:szCs w:val="32"/>
        </w:rPr>
        <w:t>》印发给你们，请认真贯彻落实。</w:t>
      </w:r>
    </w:p>
    <w:p>
      <w:pPr>
        <w:spacing w:line="560" w:lineRule="exact"/>
        <w:ind w:firstLine="640" w:firstLineChars="200"/>
        <w:rPr>
          <w:rFonts w:hint="eastAsia"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r>
        <w:rPr>
          <w:rFonts w:eastAsia="方正仿宋_GBK"/>
          <w:sz w:val="32"/>
          <w:szCs w:val="32"/>
        </w:rPr>
        <w:t xml:space="preserve">                        陇川县人民政府办公室</w:t>
      </w:r>
    </w:p>
    <w:p>
      <w:pPr>
        <w:spacing w:line="560" w:lineRule="exact"/>
        <w:ind w:firstLine="4960" w:firstLineChars="1550"/>
        <w:rPr>
          <w:rFonts w:eastAsia="方正仿宋_GBK"/>
          <w:sz w:val="32"/>
          <w:szCs w:val="32"/>
        </w:rPr>
      </w:pPr>
      <w:r>
        <w:rPr>
          <w:rFonts w:eastAsia="方正仿宋_GBK"/>
          <w:sz w:val="32"/>
          <w:szCs w:val="32"/>
        </w:rPr>
        <w:t>2017年10月3</w:t>
      </w:r>
      <w:r>
        <w:rPr>
          <w:rFonts w:hint="eastAsia" w:eastAsia="方正仿宋_GBK"/>
          <w:sz w:val="32"/>
          <w:szCs w:val="32"/>
        </w:rPr>
        <w:t>1</w:t>
      </w:r>
      <w:r>
        <w:rPr>
          <w:rFonts w:eastAsia="方正仿宋_GBK"/>
          <w:sz w:val="32"/>
          <w:szCs w:val="32"/>
        </w:rPr>
        <w:t>日</w:t>
      </w:r>
    </w:p>
    <w:p>
      <w:pPr>
        <w:adjustRightInd w:val="0"/>
        <w:snapToGrid w:val="0"/>
        <w:spacing w:line="560" w:lineRule="exact"/>
        <w:ind w:firstLine="4624" w:firstLineChars="1445"/>
        <w:rPr>
          <w:rFonts w:eastAsia="方正仿宋_GBK"/>
          <w:sz w:val="32"/>
          <w:szCs w:val="32"/>
        </w:rPr>
      </w:pPr>
    </w:p>
    <w:p>
      <w:pPr>
        <w:adjustRightInd w:val="0"/>
        <w:snapToGrid w:val="0"/>
        <w:spacing w:line="560" w:lineRule="exact"/>
        <w:jc w:val="center"/>
        <w:rPr>
          <w:rFonts w:eastAsia="方正小标宋_GBK"/>
          <w:sz w:val="44"/>
          <w:szCs w:val="44"/>
        </w:rPr>
      </w:pPr>
    </w:p>
    <w:p>
      <w:pPr>
        <w:adjustRightInd w:val="0"/>
        <w:snapToGrid w:val="0"/>
        <w:spacing w:line="560" w:lineRule="exact"/>
        <w:jc w:val="center"/>
        <w:rPr>
          <w:rFonts w:eastAsia="方正小标宋_GBK"/>
          <w:sz w:val="44"/>
          <w:szCs w:val="44"/>
        </w:rPr>
      </w:pPr>
    </w:p>
    <w:p>
      <w:pPr>
        <w:spacing w:line="560" w:lineRule="exact"/>
        <w:ind w:firstLine="880" w:firstLineChars="200"/>
        <w:jc w:val="center"/>
        <w:rPr>
          <w:rFonts w:eastAsia="方正小标宋_GBK"/>
          <w:sz w:val="44"/>
          <w:szCs w:val="44"/>
        </w:rPr>
      </w:pPr>
      <w:r>
        <w:rPr>
          <w:rFonts w:eastAsia="方正小标宋_GBK"/>
          <w:sz w:val="44"/>
          <w:szCs w:val="44"/>
        </w:rPr>
        <w:t>陇川县贯彻落实《云南省健康扶贫</w:t>
      </w:r>
    </w:p>
    <w:p>
      <w:pPr>
        <w:spacing w:line="560" w:lineRule="exact"/>
        <w:ind w:firstLine="880" w:firstLineChars="200"/>
        <w:jc w:val="center"/>
        <w:rPr>
          <w:rFonts w:eastAsia="方正仿宋_GBK"/>
          <w:color w:val="000000"/>
          <w:sz w:val="32"/>
          <w:szCs w:val="32"/>
        </w:rPr>
      </w:pPr>
      <w:r>
        <w:rPr>
          <w:rFonts w:eastAsia="方正小标宋_GBK"/>
          <w:sz w:val="44"/>
          <w:szCs w:val="44"/>
        </w:rPr>
        <w:t>30条措施》实施方案</w:t>
      </w:r>
    </w:p>
    <w:p>
      <w:pPr>
        <w:spacing w:line="560" w:lineRule="exact"/>
        <w:ind w:firstLine="640" w:firstLineChars="200"/>
        <w:rPr>
          <w:rFonts w:eastAsia="方正仿宋_GBK"/>
          <w:color w:val="000000"/>
          <w:sz w:val="32"/>
          <w:szCs w:val="32"/>
        </w:rPr>
      </w:pPr>
    </w:p>
    <w:p>
      <w:pPr>
        <w:spacing w:line="560" w:lineRule="exact"/>
        <w:ind w:firstLine="640" w:firstLineChars="200"/>
        <w:rPr>
          <w:rFonts w:eastAsia="方正仿宋_GBK"/>
          <w:color w:val="000000"/>
          <w:sz w:val="32"/>
          <w:szCs w:val="32"/>
        </w:rPr>
      </w:pPr>
      <w:r>
        <w:rPr>
          <w:rFonts w:eastAsia="方正仿宋_GBK"/>
          <w:color w:val="000000"/>
          <w:sz w:val="32"/>
          <w:szCs w:val="32"/>
        </w:rPr>
        <w:t>为深入贯彻落实中央、省委、州委关于打赢脱贫攻坚战的决策部署，确保云南省健康扶贫30条措施落到实处，</w:t>
      </w:r>
      <w:r>
        <w:rPr>
          <w:rFonts w:hint="eastAsia" w:eastAsia="方正仿宋_GBK"/>
          <w:color w:val="000000"/>
          <w:sz w:val="32"/>
          <w:szCs w:val="32"/>
        </w:rPr>
        <w:t>努力实现</w:t>
      </w:r>
      <w:r>
        <w:rPr>
          <w:rFonts w:eastAsia="方正仿宋_GBK"/>
          <w:color w:val="000000"/>
          <w:sz w:val="32"/>
          <w:szCs w:val="32"/>
        </w:rPr>
        <w:t>建档立卡贫困人口看得起病、方便看病、看得好病、尽量少生病</w:t>
      </w:r>
      <w:r>
        <w:rPr>
          <w:rFonts w:hint="eastAsia" w:eastAsia="方正仿宋_GBK"/>
          <w:color w:val="000000"/>
          <w:sz w:val="32"/>
          <w:szCs w:val="32"/>
        </w:rPr>
        <w:t>的目标</w:t>
      </w:r>
      <w:r>
        <w:rPr>
          <w:rFonts w:eastAsia="方正仿宋_GBK"/>
          <w:color w:val="000000"/>
          <w:sz w:val="32"/>
          <w:szCs w:val="32"/>
        </w:rPr>
        <w:t>，有效防止因病致贫、因病返贫，结合我县实际，制定本方案。</w:t>
      </w:r>
    </w:p>
    <w:p>
      <w:pPr>
        <w:spacing w:line="56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一、总体要求</w:t>
      </w:r>
    </w:p>
    <w:p>
      <w:pPr>
        <w:spacing w:line="560" w:lineRule="exact"/>
        <w:ind w:firstLine="684" w:firstLineChars="214"/>
        <w:rPr>
          <w:rFonts w:eastAsia="方正仿宋_GBK"/>
          <w:sz w:val="32"/>
          <w:szCs w:val="32"/>
        </w:rPr>
      </w:pPr>
      <w:r>
        <w:rPr>
          <w:rFonts w:eastAsia="方正仿宋_GBK"/>
          <w:sz w:val="32"/>
          <w:szCs w:val="32"/>
        </w:rPr>
        <w:t>从2017年起，建立完善城乡居民基本医疗保险(以下简称基本医保)</w:t>
      </w:r>
      <w:r>
        <w:rPr>
          <w:rFonts w:hint="eastAsia" w:eastAsia="方正仿宋_GBK"/>
          <w:sz w:val="32"/>
          <w:szCs w:val="32"/>
        </w:rPr>
        <w:t>、</w:t>
      </w:r>
      <w:r>
        <w:rPr>
          <w:rFonts w:eastAsia="方正仿宋_GBK"/>
          <w:sz w:val="32"/>
          <w:szCs w:val="32"/>
        </w:rPr>
        <w:t>大病保险</w:t>
      </w:r>
      <w:r>
        <w:rPr>
          <w:rFonts w:hint="eastAsia" w:eastAsia="方正仿宋_GBK"/>
          <w:sz w:val="32"/>
          <w:szCs w:val="32"/>
        </w:rPr>
        <w:t>、</w:t>
      </w:r>
      <w:r>
        <w:rPr>
          <w:rFonts w:eastAsia="方正仿宋_GBK"/>
          <w:sz w:val="32"/>
          <w:szCs w:val="32"/>
        </w:rPr>
        <w:t>医疗救助、医疗费用兜底保障机制</w:t>
      </w:r>
      <w:r>
        <w:rPr>
          <w:rFonts w:hint="eastAsia" w:eastAsia="方正仿宋_GBK"/>
          <w:sz w:val="32"/>
          <w:szCs w:val="32"/>
        </w:rPr>
        <w:t>“</w:t>
      </w:r>
      <w:r>
        <w:rPr>
          <w:rFonts w:eastAsia="方正仿宋_GBK"/>
          <w:sz w:val="32"/>
          <w:szCs w:val="32"/>
        </w:rPr>
        <w:t>四重保障</w:t>
      </w:r>
      <w:r>
        <w:rPr>
          <w:rFonts w:hint="eastAsia" w:eastAsia="方正仿宋_GBK"/>
          <w:sz w:val="32"/>
          <w:szCs w:val="32"/>
        </w:rPr>
        <w:t>”</w:t>
      </w:r>
      <w:r>
        <w:rPr>
          <w:rFonts w:eastAsia="方正仿宋_GBK"/>
          <w:sz w:val="32"/>
          <w:szCs w:val="32"/>
        </w:rPr>
        <w:t>措施，实现“九个确保”：确保建档立卡贫困人口100%参加基本医保和大病保险；确保建档立卡贫困人口家庭医生签约服务率达到100%；确保建档立卡贫困人口28种疾病门诊政策范围内报销比例达到80%；确保建档立卡贫困人口符合转诊转院规范的住院治疗费用实际补偿比例达到90%；确保9类15种大病集中救治覆盖所有建档立卡贫困人口；确保医疗救助覆盖所有建档立卡贫困人口；确保符合手术条件的建档立卡贫困人口白内障患者得到免费救治；确保建档立卡贫困人口个人年度支付的符合转诊转院规范的医疗费用不超过当地农村居民人均可支配收入；确保脱贫摘帽时县级公立医院达到二级医院标准，每个乡镇有1所标准化乡镇卫生院，每个行政村有1所标准化村卫生室。</w:t>
      </w:r>
    </w:p>
    <w:p>
      <w:pPr>
        <w:spacing w:line="560" w:lineRule="exact"/>
        <w:ind w:firstLine="684" w:firstLineChars="214"/>
        <w:rPr>
          <w:rFonts w:eastAsia="方正仿宋_GBK"/>
          <w:sz w:val="32"/>
          <w:szCs w:val="32"/>
        </w:rPr>
      </w:pPr>
      <w:r>
        <w:rPr>
          <w:rFonts w:eastAsia="方正仿宋_GBK"/>
          <w:sz w:val="32"/>
          <w:szCs w:val="32"/>
        </w:rPr>
        <w:t>到2020年，全县人人享有基本医疗卫生服务，基本公共卫生指标力争达到全国平均水平，人均预期寿命进一步提高，医疗卫生服务条件明显改善，服务能力和可及性显著提升，实现大病基本不出县，建档立卡贫困人口个人就医费用负担大幅减轻，因病致贫、因病返贫问题得到有效解决。</w:t>
      </w:r>
    </w:p>
    <w:p>
      <w:pPr>
        <w:spacing w:line="56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二、主要责任和任务分工</w:t>
      </w:r>
    </w:p>
    <w:p>
      <w:pPr>
        <w:spacing w:line="560" w:lineRule="exact"/>
        <w:ind w:firstLine="630"/>
        <w:rPr>
          <w:rFonts w:eastAsia="方正楷体_GBK"/>
          <w:bCs/>
          <w:color w:val="000000"/>
          <w:sz w:val="32"/>
          <w:szCs w:val="32"/>
        </w:rPr>
      </w:pPr>
      <w:r>
        <w:rPr>
          <w:rFonts w:eastAsia="方正楷体_GBK"/>
          <w:bCs/>
          <w:color w:val="000000"/>
          <w:sz w:val="32"/>
          <w:szCs w:val="32"/>
        </w:rPr>
        <w:t>（一）</w:t>
      </w:r>
      <w:r>
        <w:rPr>
          <w:rFonts w:hint="eastAsia" w:eastAsia="方正楷体_GBK"/>
          <w:bCs/>
          <w:color w:val="000000"/>
          <w:sz w:val="32"/>
          <w:szCs w:val="32"/>
        </w:rPr>
        <w:t>落实“</w:t>
      </w:r>
      <w:r>
        <w:rPr>
          <w:rFonts w:eastAsia="方正楷体_GBK"/>
          <w:bCs/>
          <w:color w:val="000000"/>
          <w:sz w:val="32"/>
          <w:szCs w:val="32"/>
        </w:rPr>
        <w:t>四重保障</w:t>
      </w:r>
      <w:r>
        <w:rPr>
          <w:rFonts w:hint="eastAsia" w:eastAsia="方正楷体_GBK"/>
          <w:bCs/>
          <w:color w:val="000000"/>
          <w:sz w:val="32"/>
          <w:szCs w:val="32"/>
        </w:rPr>
        <w:t>”</w:t>
      </w:r>
      <w:r>
        <w:rPr>
          <w:rFonts w:eastAsia="方正楷体_GBK"/>
          <w:bCs/>
          <w:color w:val="000000"/>
          <w:sz w:val="32"/>
          <w:szCs w:val="32"/>
        </w:rPr>
        <w:t>，让建档立卡贫困人口“看得起病”</w:t>
      </w:r>
    </w:p>
    <w:p>
      <w:pPr>
        <w:spacing w:line="560" w:lineRule="exact"/>
        <w:ind w:firstLine="640"/>
        <w:rPr>
          <w:rFonts w:eastAsia="方正仿宋_GBK"/>
          <w:color w:val="000000"/>
          <w:sz w:val="32"/>
          <w:szCs w:val="32"/>
        </w:rPr>
      </w:pPr>
      <w:r>
        <w:rPr>
          <w:rFonts w:eastAsia="方正仿宋_GBK"/>
          <w:color w:val="000000"/>
          <w:sz w:val="32"/>
          <w:szCs w:val="32"/>
        </w:rPr>
        <w:t>1.确保建档立卡贫困人口100%参加基本医保和大病保险。建档立卡贫困人口基本医保个人缴费部分由财政全额补贴，省、州财政对已脱贫人口按4:6的比例承担，对未脱贫人口按6:4的比例承担，州、县承担部分按州与陇川4:6的比例配套资金。（责任单位：</w:t>
      </w:r>
      <w:r>
        <w:rPr>
          <w:rFonts w:eastAsia="方正仿宋_GBK"/>
          <w:sz w:val="32"/>
          <w:szCs w:val="32"/>
        </w:rPr>
        <w:t>县人社局、扶贫办、财政局、</w:t>
      </w:r>
      <w:r>
        <w:rPr>
          <w:rFonts w:eastAsia="方正仿宋_GBK"/>
          <w:color w:val="000000"/>
          <w:sz w:val="32"/>
          <w:szCs w:val="32"/>
        </w:rPr>
        <w:t>民政局、卫计局，各乡（镇）人民政府）</w:t>
      </w:r>
    </w:p>
    <w:p>
      <w:pPr>
        <w:spacing w:line="560" w:lineRule="exact"/>
        <w:ind w:firstLine="630"/>
        <w:rPr>
          <w:rFonts w:eastAsia="方正仿宋_GBK"/>
          <w:color w:val="000000"/>
          <w:sz w:val="32"/>
          <w:szCs w:val="32"/>
        </w:rPr>
      </w:pPr>
      <w:r>
        <w:rPr>
          <w:rFonts w:eastAsia="方正仿宋_GBK"/>
          <w:color w:val="000000"/>
          <w:sz w:val="32"/>
          <w:szCs w:val="32"/>
        </w:rPr>
        <w:t>2.落实基本医保倾斜政策。对全县符合分级诊疗、转诊转院规范的建档立卡贫困人口，在定点医疗机构实行倾斜政策：</w:t>
      </w:r>
      <w:r>
        <w:rPr>
          <w:rFonts w:hint="eastAsia" w:eastAsia="方正仿宋_GBK"/>
          <w:b/>
          <w:color w:val="000000"/>
          <w:sz w:val="32"/>
          <w:szCs w:val="32"/>
        </w:rPr>
        <w:t>一是</w:t>
      </w:r>
      <w:r>
        <w:rPr>
          <w:rFonts w:eastAsia="方正仿宋_GBK"/>
          <w:b/>
          <w:color w:val="000000"/>
          <w:sz w:val="32"/>
          <w:szCs w:val="32"/>
        </w:rPr>
        <w:t>门诊待遇倾斜。</w:t>
      </w:r>
      <w:r>
        <w:rPr>
          <w:rFonts w:eastAsia="方正仿宋_GBK"/>
          <w:color w:val="000000"/>
          <w:sz w:val="32"/>
          <w:szCs w:val="32"/>
        </w:rPr>
        <w:t>一般诊疗费个人自付部分由基本医保全额报销。普通门诊基本医保年度最高报销限额比普通居民高5个百分点。对高血压</w:t>
      </w:r>
      <w:r>
        <w:rPr>
          <w:rFonts w:hAnsi="方正仿宋_GBK" w:eastAsia="方正仿宋_GBK"/>
          <w:color w:val="000000"/>
          <w:sz w:val="32"/>
          <w:szCs w:val="32"/>
        </w:rPr>
        <w:t>Ⅱ</w:t>
      </w:r>
      <w:r>
        <w:rPr>
          <w:rFonts w:eastAsia="方正仿宋_GBK"/>
          <w:color w:val="000000"/>
          <w:sz w:val="32"/>
          <w:szCs w:val="32"/>
        </w:rPr>
        <w:t>-</w:t>
      </w:r>
      <w:r>
        <w:rPr>
          <w:rFonts w:hAnsi="方正仿宋_GBK" w:eastAsia="方正仿宋_GBK"/>
          <w:color w:val="000000"/>
          <w:sz w:val="32"/>
          <w:szCs w:val="32"/>
        </w:rPr>
        <w:t>Ⅲ</w:t>
      </w:r>
      <w:r>
        <w:rPr>
          <w:rFonts w:eastAsia="方正仿宋_GBK"/>
          <w:color w:val="000000"/>
          <w:sz w:val="32"/>
          <w:szCs w:val="32"/>
        </w:rPr>
        <w:t>期、糖尿病、活动性结核病、癌症、肉瘤、淋巴瘤、多发性骨髓瘤、黑色素瘤、生殖细胞瘤、白血病以及需要放化疗的颅内肿瘤、终末期肾病、器官移植、系统性红斑狼疮、再生障碍性贫血、遗传性球型红细胞增多症、自身免疫性溶血性贫血、地中海贫血、精神分裂症、双向情感障碍症、</w:t>
      </w:r>
      <w:r>
        <w:rPr>
          <w:rFonts w:hint="eastAsia" w:eastAsia="方正仿宋_GBK"/>
          <w:color w:val="000000"/>
          <w:sz w:val="32"/>
          <w:szCs w:val="32"/>
          <w:lang w:eastAsia="zh-CN"/>
        </w:rPr>
        <w:t>帕金森病</w:t>
      </w:r>
      <w:r>
        <w:rPr>
          <w:rFonts w:eastAsia="方正仿宋_GBK"/>
          <w:color w:val="000000"/>
          <w:sz w:val="32"/>
          <w:szCs w:val="32"/>
        </w:rPr>
        <w:t>、血友病、儿童生长发育障碍、小儿脑瘫、重症肌无力、肌营养不良、运动神经元疾病、儿童免疫缺陷病等28种疾病，门诊政策范围内医疗费用报销比例提高到80%（其中重性精神病和终末期肾病门诊报销比例达到90%），比普通居民高10-20个百分点（责任单位：县人社局，各乡（镇）人民政府）</w:t>
      </w:r>
      <w:r>
        <w:rPr>
          <w:rFonts w:hint="eastAsia" w:eastAsia="方正仿宋_GBK"/>
          <w:color w:val="000000"/>
          <w:sz w:val="32"/>
          <w:szCs w:val="32"/>
        </w:rPr>
        <w:t>。</w:t>
      </w:r>
      <w:r>
        <w:rPr>
          <w:rFonts w:hint="eastAsia" w:eastAsia="方正仿宋_GBK"/>
          <w:b/>
          <w:color w:val="000000"/>
          <w:sz w:val="32"/>
          <w:szCs w:val="32"/>
        </w:rPr>
        <w:t>二是</w:t>
      </w:r>
      <w:r>
        <w:rPr>
          <w:rFonts w:eastAsia="方正仿宋_GBK"/>
          <w:b/>
          <w:color w:val="000000"/>
          <w:sz w:val="32"/>
          <w:szCs w:val="32"/>
        </w:rPr>
        <w:t>住院待遇倾斜。</w:t>
      </w:r>
      <w:r>
        <w:rPr>
          <w:rFonts w:eastAsia="方正仿宋_GBK"/>
          <w:color w:val="000000"/>
          <w:sz w:val="32"/>
          <w:szCs w:val="32"/>
        </w:rPr>
        <w:t>建档立卡贫困人口住院免起付线，政策范围内住院费用报销比例比普通居民高5-20个百分点，其中，乡镇卫生院住院报销比例95%、县级及二级医疗机构报销比例90%、州市级三级医疗机构报销比例75%；省级医疗机构报销比例70%。确保县域内住院实际报销比例不低于70%；对符合转诊转院规范，到县域外住院的，单人单次住院政策范围内报销比例不低于70%（责任单位：县人社局，各乡（镇）人民政府）</w:t>
      </w:r>
      <w:r>
        <w:rPr>
          <w:rFonts w:hint="eastAsia" w:eastAsia="方正仿宋_GBK"/>
          <w:color w:val="000000"/>
          <w:sz w:val="32"/>
          <w:szCs w:val="32"/>
        </w:rPr>
        <w:t>。</w:t>
      </w:r>
      <w:r>
        <w:rPr>
          <w:rFonts w:hint="eastAsia" w:eastAsia="方正仿宋_GBK"/>
          <w:b/>
          <w:color w:val="000000"/>
          <w:sz w:val="32"/>
          <w:szCs w:val="32"/>
        </w:rPr>
        <w:t>三是</w:t>
      </w:r>
      <w:r>
        <w:rPr>
          <w:rFonts w:eastAsia="方正仿宋_GBK"/>
          <w:b/>
          <w:color w:val="000000"/>
          <w:sz w:val="32"/>
          <w:szCs w:val="32"/>
        </w:rPr>
        <w:t>扩大保障范围。</w:t>
      </w:r>
      <w:r>
        <w:rPr>
          <w:rFonts w:eastAsia="方正仿宋_GBK"/>
          <w:color w:val="000000"/>
          <w:sz w:val="32"/>
          <w:szCs w:val="32"/>
        </w:rPr>
        <w:t>2017年起，将城乡居民基本医保用药和诊疗项目报销范围进一步扩大，医保政策范围内报销药品达到2888种、诊疗项目达到5003项。将治疗恶性肿瘤的高值靶向药和中药，治疗高磷血症的口服药等36种国家谈判药品纳入癌症、肾透析、血友病、糖尿病、肺心病、精神病等医保报销范围。将康复综合评定、吞咽功能障碍检查、手功能评定、平衡试验、平衡训练、表面肌电图检查、轮椅技能训练、耐力训练、大关节松动训练、徒手手功能训练、截肢肢体综合训练、小儿行为听力测试、孤独症诊断访谈量表（ADI）测评、日常生活动作训练、职业功能训练、精神障碍作业疗法训练、减重支持系统训练、电动起立床训练、儿童听力障碍语言训练、言语能力筛查共20项康复项目纳入医保报销范围。对有康复需求的建档立卡贫困残疾人，残联优先提供康复训练、基本型辅助器具适配等康复服务。（责任单位：县人社局、卫计局、残联，各乡（镇）人民政府）</w:t>
      </w:r>
    </w:p>
    <w:p>
      <w:pPr>
        <w:spacing w:line="560" w:lineRule="exact"/>
        <w:ind w:firstLine="640"/>
        <w:rPr>
          <w:rFonts w:eastAsia="方正仿宋_GBK"/>
          <w:color w:val="000000"/>
          <w:sz w:val="32"/>
          <w:szCs w:val="32"/>
        </w:rPr>
      </w:pPr>
      <w:r>
        <w:rPr>
          <w:rFonts w:eastAsia="方正仿宋_GBK"/>
          <w:color w:val="000000"/>
          <w:sz w:val="32"/>
          <w:szCs w:val="32"/>
        </w:rPr>
        <w:t>3.落实大病保险倾斜政策。</w:t>
      </w:r>
      <w:r>
        <w:rPr>
          <w:rFonts w:eastAsia="方正仿宋_GBK"/>
          <w:sz w:val="32"/>
          <w:szCs w:val="32"/>
        </w:rPr>
        <w:t>大病保险起付线降低50%、年度报销限额提高50%，政策范围内赔付比例比其他城乡居民提高10-20个百分点，其中起付线（含起付线）-5万元，赔付70%；5万元以上（含5万元），赔付80%。</w:t>
      </w:r>
      <w:r>
        <w:rPr>
          <w:rFonts w:eastAsia="方正仿宋_GBK"/>
          <w:color w:val="000000"/>
          <w:sz w:val="32"/>
          <w:szCs w:val="32"/>
        </w:rPr>
        <w:t>将保障范围扩大到罹患癌症、肉瘤、淋巴瘤、多发性骨髓瘤、黑色素瘤、生殖细胞瘤、白血病以及需要放化疗的颅内肿瘤、终末期肾病、器官移植、系统性红斑狼疮、再生障碍性贫血、遗传性球型红细胞增多症、自身免疫性溶血性贫血、地中海贫血、精神分裂症、双向情感障碍症、</w:t>
      </w:r>
      <w:r>
        <w:rPr>
          <w:rFonts w:hint="eastAsia" w:eastAsia="方正仿宋_GBK"/>
          <w:color w:val="000000"/>
          <w:sz w:val="32"/>
          <w:szCs w:val="32"/>
          <w:lang w:eastAsia="zh-CN"/>
        </w:rPr>
        <w:t>帕金森病</w:t>
      </w:r>
      <w:r>
        <w:rPr>
          <w:rFonts w:eastAsia="方正仿宋_GBK"/>
          <w:color w:val="000000"/>
          <w:sz w:val="32"/>
          <w:szCs w:val="32"/>
        </w:rPr>
        <w:t>、血友病、儿童生长发育障碍、小儿脑瘫、重症肌无力、肌营养不良、运动神经元疾病、儿童免疫缺陷病等25种病的建档立卡贫困人口门诊医疗费用，在基本医疗保险赔付后，再由大病医疗保险赔付70%。将倾斜政策和保障责任纳入大病保险实施方案，依法依规在与承办机构签订的合同中予以明确。（责任单位：县人社局，各乡（镇）人民政府）</w:t>
      </w:r>
    </w:p>
    <w:p>
      <w:pPr>
        <w:spacing w:line="560" w:lineRule="exact"/>
        <w:ind w:firstLine="640"/>
        <w:rPr>
          <w:rFonts w:eastAsia="方正仿宋_GBK"/>
          <w:color w:val="000000"/>
          <w:sz w:val="32"/>
          <w:szCs w:val="32"/>
        </w:rPr>
      </w:pPr>
      <w:r>
        <w:rPr>
          <w:rFonts w:eastAsia="方正仿宋_GBK"/>
          <w:color w:val="000000"/>
          <w:sz w:val="32"/>
          <w:szCs w:val="32"/>
        </w:rPr>
        <w:t>4.落实医疗救助制度。建档立卡贫困人口医疗救助不设起付线，符合转诊转院规范住院发生的医疗费用，政策范围内经基本医保、大病保险赔付后达不到90%的，可通过医疗救助和重特大疾病救助到90%，其中医疗救助比例为75%，年救助封顶线为3万元；重特大疾病医疗救助比例为60%，年度累计封顶线为每人每年15万元。对居民医保赔</w:t>
      </w:r>
      <w:r>
        <w:rPr>
          <w:rFonts w:eastAsia="方正仿宋_GBK"/>
          <w:sz w:val="32"/>
          <w:szCs w:val="32"/>
        </w:rPr>
        <w:t>付目录范围外必须费用，重特大疾病救助再按自费总费用50%的比例救助</w:t>
      </w:r>
      <w:r>
        <w:rPr>
          <w:rFonts w:eastAsia="方正仿宋_GBK"/>
          <w:color w:val="000000"/>
          <w:sz w:val="32"/>
          <w:szCs w:val="32"/>
        </w:rPr>
        <w:t>，也可通过整合医疗救助和兜底保障实现。</w:t>
      </w:r>
      <w:r>
        <w:rPr>
          <w:rFonts w:eastAsia="方正仿宋_GBK"/>
          <w:sz w:val="32"/>
          <w:szCs w:val="32"/>
        </w:rPr>
        <w:t>省级财政</w:t>
      </w:r>
      <w:r>
        <w:rPr>
          <w:rFonts w:eastAsia="方正仿宋_GBK"/>
          <w:color w:val="000000"/>
          <w:sz w:val="32"/>
          <w:szCs w:val="32"/>
        </w:rPr>
        <w:t>按照建档立卡贫困人口年人均10元的标准给予补助。（责任单位：县民政局、财政局、县人社局，各乡（镇）人民政府）</w:t>
      </w:r>
    </w:p>
    <w:p>
      <w:pPr>
        <w:spacing w:line="560" w:lineRule="exact"/>
        <w:ind w:firstLine="640"/>
        <w:rPr>
          <w:rFonts w:eastAsia="方正仿宋_GBK"/>
          <w:color w:val="000000"/>
          <w:sz w:val="32"/>
          <w:szCs w:val="32"/>
        </w:rPr>
      </w:pPr>
      <w:r>
        <w:rPr>
          <w:rFonts w:eastAsia="方正仿宋_GBK"/>
          <w:color w:val="000000"/>
          <w:sz w:val="32"/>
          <w:szCs w:val="32"/>
        </w:rPr>
        <w:t>5.建立医疗费用兜底保障机制。</w:t>
      </w:r>
      <w:r>
        <w:rPr>
          <w:rFonts w:hAnsi="方正仿宋_GBK" w:eastAsia="方正仿宋_GBK"/>
          <w:sz w:val="32"/>
          <w:szCs w:val="32"/>
        </w:rPr>
        <w:t>对建档立卡贫困人口通过基本医保、大病保险、医疗救助报销后，符合转诊转院规范住院治疗费用实际补偿比例达不到</w:t>
      </w:r>
      <w:r>
        <w:rPr>
          <w:rFonts w:eastAsia="方正仿宋_GBK"/>
          <w:sz w:val="32"/>
          <w:szCs w:val="32"/>
        </w:rPr>
        <w:t>90%</w:t>
      </w:r>
      <w:r>
        <w:rPr>
          <w:rFonts w:hAnsi="方正仿宋_GBK" w:eastAsia="方正仿宋_GBK"/>
          <w:sz w:val="32"/>
          <w:szCs w:val="32"/>
        </w:rPr>
        <w:t>和个人年度支付符合转诊转院规范的医疗费用仍然超过陇川县上年度农村居民人均可支配收入的部分，</w:t>
      </w:r>
      <w:r>
        <w:rPr>
          <w:rFonts w:eastAsia="方正仿宋_GBK"/>
          <w:color w:val="000000"/>
          <w:sz w:val="32"/>
          <w:szCs w:val="32"/>
        </w:rPr>
        <w:t>省财政按照建</w:t>
      </w:r>
      <w:r>
        <w:rPr>
          <w:rFonts w:hAnsi="方正仿宋_GBK" w:eastAsia="方正仿宋_GBK"/>
          <w:sz w:val="32"/>
          <w:szCs w:val="32"/>
        </w:rPr>
        <w:t>档立卡贫困人口年人均</w:t>
      </w:r>
      <w:r>
        <w:rPr>
          <w:rFonts w:eastAsia="方正仿宋_GBK"/>
          <w:sz w:val="32"/>
          <w:szCs w:val="32"/>
        </w:rPr>
        <w:t>60</w:t>
      </w:r>
      <w:r>
        <w:rPr>
          <w:rFonts w:hAnsi="方正仿宋_GBK" w:eastAsia="方正仿宋_GBK"/>
          <w:sz w:val="32"/>
          <w:szCs w:val="32"/>
        </w:rPr>
        <w:t>元的标准给予补助，不足部分由县级财政进行兜底保障，人社部门为医疗费用兜底保障经办机构。（</w:t>
      </w:r>
      <w:r>
        <w:rPr>
          <w:rFonts w:eastAsia="方正仿宋_GBK"/>
          <w:color w:val="000000"/>
          <w:sz w:val="32"/>
          <w:szCs w:val="32"/>
        </w:rPr>
        <w:t>责任单位：县人社局、财政局、民政局、卫计局）</w:t>
      </w:r>
    </w:p>
    <w:p>
      <w:pPr>
        <w:spacing w:line="560" w:lineRule="exact"/>
        <w:ind w:firstLine="640" w:firstLineChars="200"/>
        <w:rPr>
          <w:rFonts w:eastAsia="方正仿宋_GBK"/>
          <w:sz w:val="32"/>
          <w:szCs w:val="32"/>
        </w:rPr>
      </w:pPr>
      <w:r>
        <w:rPr>
          <w:rFonts w:eastAsia="方正仿宋_GBK"/>
          <w:color w:val="000000"/>
          <w:sz w:val="32"/>
          <w:szCs w:val="32"/>
        </w:rPr>
        <w:t>6.实施大病专项集中救治。卫生计生部门要</w:t>
      </w:r>
      <w:r>
        <w:rPr>
          <w:rFonts w:eastAsia="方正仿宋_GBK"/>
          <w:sz w:val="32"/>
          <w:szCs w:val="32"/>
        </w:rPr>
        <w:t>会同人力资源和社会保障、扶贫、民政等部门，成立大病救治工作领导小组及救治专家组，确定县人民医院为定点医院，建立大病专项救治台账，印发大病专项救治临床路径，确定单病种收费标准，加强医疗质量管理，组织实施大病专项集中救治。2017年大病专项集中救治覆盖全县所有乡（镇），对罹患儿童白血病（含急性淋巴细胞白血病和急性早幼粒细胞白血病）、儿童先天性心脏病（含房间隔缺损、室间隔缺损、动脉导管未闭、肺动脉瓣狭窄、法式四联征以及合并两种或以上的复杂先心病）、食管癌、胃癌、结肠癌、直肠癌、终末期肾病、重性精神病、耐多药肺结核等9类15种大病的建档立卡贫困患者进行集中救治，做到“一人一档一方案”，确保2017年开展集中救治不少于2批，2018年所有患者得到救治。救治费用实行按病种付费，由基本医保、大病保险实际报销85%，其中重性精神病和终末期肾病实际报销90%。实施“光明扶贫工程”，在建档立卡贫困人口中全面开展白内障筛查，对符合条件的建档立卡贫困白内障患者进行免费救治。（</w:t>
      </w:r>
      <w:r>
        <w:rPr>
          <w:rFonts w:eastAsia="方正仿宋_GBK"/>
          <w:color w:val="000000"/>
          <w:sz w:val="32"/>
          <w:szCs w:val="32"/>
        </w:rPr>
        <w:t>责任单位：县卫计局、人社局、民政局、财政局、扶贫办、残联、红十字会</w:t>
      </w:r>
      <w:r>
        <w:rPr>
          <w:rFonts w:eastAsia="方正仿宋_GBK"/>
          <w:sz w:val="32"/>
          <w:szCs w:val="32"/>
        </w:rPr>
        <w:t>，各乡（镇）人民政府）</w:t>
      </w:r>
    </w:p>
    <w:p>
      <w:pPr>
        <w:spacing w:line="560" w:lineRule="exact"/>
        <w:ind w:firstLine="640"/>
        <w:rPr>
          <w:rFonts w:eastAsia="方正仿宋_GBK"/>
          <w:color w:val="000000"/>
          <w:sz w:val="32"/>
          <w:szCs w:val="32"/>
        </w:rPr>
      </w:pPr>
      <w:r>
        <w:rPr>
          <w:rFonts w:eastAsia="方正仿宋_GBK"/>
          <w:color w:val="000000"/>
          <w:sz w:val="32"/>
          <w:szCs w:val="32"/>
        </w:rPr>
        <w:t>7.通过体制机制创新解决建档立卡贫困人口看病负担重的问题。积极开展按人头打包付费试点，按照“超支自负，结余留用”的原则，将县域内建档立卡贫困人口或城乡居民的基本医保、大病保险、医疗救助、兜底保障、家庭医生签约服务费等资金统一打包给医疗共同体牵头医院，由牵头医院以组建医疗共同体等方式负责建档立卡贫困人口或城乡居民的医疗卫生服务和医疗保障，并确保个人年度支付的医疗费用不超过我县上年度农村居民人均可支配收入。（责任单位：县人社局、卫计局、财政局）</w:t>
      </w:r>
    </w:p>
    <w:p>
      <w:pPr>
        <w:spacing w:line="560" w:lineRule="exact"/>
        <w:ind w:firstLine="640"/>
        <w:rPr>
          <w:rFonts w:eastAsia="方正楷体_GBK"/>
          <w:bCs/>
          <w:color w:val="000000"/>
          <w:sz w:val="32"/>
          <w:szCs w:val="32"/>
        </w:rPr>
      </w:pPr>
      <w:r>
        <w:rPr>
          <w:rFonts w:eastAsia="方正楷体_GBK"/>
          <w:bCs/>
          <w:color w:val="000000"/>
          <w:sz w:val="32"/>
          <w:szCs w:val="32"/>
        </w:rPr>
        <w:t>（二）落实便民惠民措施，让建档立卡贫困人口“方便看病”</w:t>
      </w:r>
    </w:p>
    <w:p>
      <w:pPr>
        <w:spacing w:line="560" w:lineRule="exact"/>
        <w:ind w:firstLine="640" w:firstLineChars="200"/>
        <w:rPr>
          <w:rFonts w:eastAsia="方正仿宋_GBK"/>
          <w:color w:val="000000"/>
          <w:sz w:val="32"/>
          <w:szCs w:val="32"/>
        </w:rPr>
      </w:pPr>
      <w:r>
        <w:rPr>
          <w:rFonts w:eastAsia="方正仿宋_GBK"/>
          <w:color w:val="000000"/>
          <w:sz w:val="32"/>
          <w:szCs w:val="32"/>
        </w:rPr>
        <w:t>8.实行县域内先诊疗后付费。</w:t>
      </w:r>
      <w:r>
        <w:rPr>
          <w:rFonts w:eastAsia="方正仿宋_GBK"/>
          <w:sz w:val="32"/>
          <w:szCs w:val="32"/>
        </w:rPr>
        <w:t>建档立卡贫困人口在县域内定点医疗机构住院时，持</w:t>
      </w:r>
      <w:r>
        <w:rPr>
          <w:rFonts w:eastAsia="方正仿宋_GBK"/>
          <w:kern w:val="32"/>
          <w:sz w:val="32"/>
          <w:szCs w:val="32"/>
        </w:rPr>
        <w:t>医保卡、有效身份证件办理入院手续 ，并与医疗机构签订先诊疗后付费协议，无需缴纳住院押金，直接住院治疗。对确有困难，出院时无法一次性结清自付费用的建档立卡贫困患者可与医疗机构签订先诊疗后付费延期（分期）还款协议，办理出院手续。医疗机构要开通绿色通道，规范医疗行为。（责任单位</w:t>
      </w:r>
      <w:r>
        <w:rPr>
          <w:rFonts w:eastAsia="方正仿宋_GBK"/>
          <w:color w:val="000000"/>
          <w:sz w:val="32"/>
          <w:szCs w:val="32"/>
        </w:rPr>
        <w:t>：县卫计局、人社局）</w:t>
      </w:r>
    </w:p>
    <w:p>
      <w:pPr>
        <w:spacing w:line="560" w:lineRule="exact"/>
        <w:ind w:firstLine="640"/>
        <w:rPr>
          <w:rFonts w:eastAsia="方正仿宋_GBK"/>
          <w:color w:val="000000"/>
          <w:sz w:val="32"/>
          <w:szCs w:val="32"/>
        </w:rPr>
      </w:pPr>
      <w:r>
        <w:rPr>
          <w:rFonts w:eastAsia="方正仿宋_GBK"/>
          <w:color w:val="000000"/>
          <w:sz w:val="32"/>
          <w:szCs w:val="32"/>
        </w:rPr>
        <w:t>9.实行定点医疗机构“一站式”即时结报。人社、民政、卫计、扶贫部门要加强沟通协作，推动基本医保、大病保险、医疗救助、兜底保障通过统一窗口、统一信息平台实现“一站式”结算，建档立卡贫困人口结算医疗费用时，定点医疗机构通过信息系</w:t>
      </w:r>
      <w:r>
        <w:rPr>
          <w:rFonts w:eastAsia="方正仿宋_GBK"/>
          <w:kern w:val="32"/>
          <w:sz w:val="32"/>
          <w:szCs w:val="32"/>
        </w:rPr>
        <w:t>统计算出基本医保、大病保险、医疗救助和兜底保障等政策措施报销补偿金额后，对各类报销补偿资金统一进行垫付，按照有关规定实行“一站式”即时结报，患者只需缴清个人自付</w:t>
      </w:r>
      <w:r>
        <w:rPr>
          <w:rFonts w:eastAsia="方正仿宋_GBK"/>
          <w:color w:val="000000"/>
          <w:sz w:val="32"/>
          <w:szCs w:val="32"/>
        </w:rPr>
        <w:t>费用。各级医保经办机构、民政等部门要加快医保资金、医疗救助费用和医疗兜底保障资金的预付、对账、审核、结算和拨付进度，缩短拨款周期，实行按月拨付，年度内实际发生的应由医保基金支付的费</w:t>
      </w:r>
      <w:r>
        <w:rPr>
          <w:rFonts w:eastAsia="方正仿宋_GBK"/>
          <w:kern w:val="32"/>
          <w:sz w:val="32"/>
          <w:szCs w:val="32"/>
        </w:rPr>
        <w:t>用拨付率不低于85%。定点医疗机构要设置建档立卡贫困人口服务窗口，开通绿色通道。</w:t>
      </w:r>
      <w:r>
        <w:rPr>
          <w:rFonts w:eastAsia="方正仿宋_GBK"/>
          <w:color w:val="000000"/>
          <w:sz w:val="32"/>
          <w:szCs w:val="32"/>
        </w:rPr>
        <w:t>（责任单位：县人社局、民政局、卫计局、扶贫办）</w:t>
      </w:r>
    </w:p>
    <w:p>
      <w:pPr>
        <w:spacing w:line="560" w:lineRule="exact"/>
        <w:ind w:firstLine="640" w:firstLineChars="200"/>
        <w:rPr>
          <w:rFonts w:eastAsia="方正仿宋_GBK"/>
          <w:color w:val="000000"/>
          <w:sz w:val="32"/>
          <w:szCs w:val="32"/>
        </w:rPr>
      </w:pPr>
      <w:r>
        <w:rPr>
          <w:rFonts w:eastAsia="方正仿宋_GBK"/>
          <w:color w:val="000000"/>
          <w:sz w:val="32"/>
          <w:szCs w:val="32"/>
        </w:rPr>
        <w:t>10.家庭医生签约全覆盖。到2017年底，实现建档立卡贫困人口家庭医生签约服务覆盖率达100%。为建档立卡贫困人口发放健康卡。落实国家基本公共卫生服务项目，为65岁以上的建档立卡贫困人口每年免费开展1次健康体检。对已经核准的高血压、糖尿病、重性精神病障碍、肺结核等患者，提供公共卫生、慢病管理、健康咨询和中医干预等综合服务，并逐步扩大病种。建档立卡贫困人口免交家庭医生签约服务个人缴费部分，由省、州财政对已脱贫人口按照4:6的比例承担，对未脱贫人口按照6:4的比例承担</w:t>
      </w:r>
      <w:r>
        <w:rPr>
          <w:rFonts w:eastAsia="方正仿宋_GBK"/>
          <w:kern w:val="32"/>
          <w:sz w:val="32"/>
          <w:szCs w:val="32"/>
        </w:rPr>
        <w:t>，州县承担部分按州与陇川4:6的比例配套资金。根据考核结果进行资金支付</w:t>
      </w:r>
      <w:r>
        <w:rPr>
          <w:rFonts w:eastAsia="方正仿宋_GBK"/>
          <w:color w:val="000000"/>
          <w:sz w:val="32"/>
          <w:szCs w:val="32"/>
        </w:rPr>
        <w:t>（责任单位：县卫计局、财政局、人社局，各乡（镇）人民政府）</w:t>
      </w:r>
    </w:p>
    <w:p>
      <w:pPr>
        <w:spacing w:line="560" w:lineRule="exact"/>
        <w:ind w:firstLine="640" w:firstLineChars="200"/>
        <w:rPr>
          <w:rFonts w:eastAsia="方正楷体_GBK"/>
          <w:bCs/>
          <w:color w:val="000000"/>
          <w:sz w:val="32"/>
          <w:szCs w:val="32"/>
        </w:rPr>
      </w:pPr>
      <w:r>
        <w:rPr>
          <w:rFonts w:eastAsia="方正楷体_GBK"/>
          <w:bCs/>
          <w:color w:val="000000"/>
          <w:sz w:val="32"/>
          <w:szCs w:val="32"/>
        </w:rPr>
        <w:t>（三）提升医疗服务能力，让建档立卡贫困人口“看得好病”</w:t>
      </w:r>
    </w:p>
    <w:p>
      <w:pPr>
        <w:spacing w:line="560" w:lineRule="exact"/>
        <w:ind w:firstLine="684" w:firstLineChars="214"/>
        <w:rPr>
          <w:rFonts w:eastAsia="方正仿宋_GBK"/>
          <w:sz w:val="32"/>
          <w:szCs w:val="32"/>
        </w:rPr>
      </w:pPr>
      <w:r>
        <w:rPr>
          <w:rFonts w:eastAsia="方正仿宋_GBK"/>
          <w:color w:val="000000"/>
          <w:sz w:val="32"/>
          <w:szCs w:val="32"/>
        </w:rPr>
        <w:t>11.</w:t>
      </w:r>
      <w:r>
        <w:rPr>
          <w:rFonts w:eastAsia="方正楷体_GBK"/>
          <w:bCs/>
          <w:sz w:val="32"/>
          <w:szCs w:val="32"/>
        </w:rPr>
        <w:t xml:space="preserve"> </w:t>
      </w:r>
      <w:r>
        <w:rPr>
          <w:rFonts w:eastAsia="方正仿宋_GBK"/>
          <w:bCs/>
          <w:sz w:val="32"/>
          <w:szCs w:val="32"/>
        </w:rPr>
        <w:t>加强基层卫生人才队伍建设。</w:t>
      </w:r>
      <w:r>
        <w:rPr>
          <w:rFonts w:eastAsia="方正仿宋_GBK"/>
          <w:sz w:val="32"/>
          <w:szCs w:val="32"/>
        </w:rPr>
        <w:t xml:space="preserve">“十三五”期间，按照省、州级安排，培养不少于36名订单定向免费医学生，做好在培订单定向免费医学生就业安置工作，纳入编制和岗位管理；严格按照省级培训方案要求，选派人员参加住院医师（含全科、助理全科）规范化培训和县级骨干医师培训。依托德宏职业学院、好医生在线培训平台，开展乡村医生在职学历教育，力争2020年全县乡村医生达到中专及以上学历。健全准入和退出机制，强化乡村医生队伍管理。采取开展 “三级医院对口帮扶贫困县医院”、“县级医院对口支援乡镇卫生院”和组建“医疗共同体”、组织“医疗小分队”等形式，定向服务基层，定向帮扶县级医院、乡镇卫生院，积极引导和督促经过全科转岗培训的乡镇卫生院和社区卫生服务中心医务人员注册为全科医学专业。(责任单位:县卫计局、县委编办、县人社局、教育局、财政局) </w:t>
      </w:r>
    </w:p>
    <w:p>
      <w:pPr>
        <w:ind w:firstLine="627" w:firstLineChars="196"/>
        <w:rPr>
          <w:rFonts w:eastAsia="方正仿宋_GBK"/>
          <w:sz w:val="32"/>
          <w:szCs w:val="32"/>
        </w:rPr>
      </w:pPr>
      <w:r>
        <w:rPr>
          <w:rFonts w:eastAsia="方正仿宋_GBK"/>
          <w:color w:val="000000"/>
          <w:sz w:val="32"/>
          <w:szCs w:val="32"/>
        </w:rPr>
        <w:t>12.完善拴心留人政策，推动优秀人才向基层流动。</w:t>
      </w:r>
      <w:r>
        <w:rPr>
          <w:rFonts w:hAnsi="方正仿宋_GBK" w:eastAsia="方正仿宋_GBK"/>
          <w:color w:val="000000"/>
          <w:sz w:val="32"/>
          <w:szCs w:val="32"/>
        </w:rPr>
        <w:t>落实服务基层奖励政策，对在县级医疗卫生机构工作的高级专业技术职务人员或医学类专业博士研究生给予每人每月</w:t>
      </w:r>
      <w:r>
        <w:rPr>
          <w:rFonts w:eastAsia="方正仿宋_GBK"/>
          <w:color w:val="000000"/>
          <w:sz w:val="32"/>
          <w:szCs w:val="32"/>
        </w:rPr>
        <w:t>1000</w:t>
      </w:r>
      <w:r>
        <w:rPr>
          <w:rFonts w:hAnsi="方正仿宋_GBK" w:eastAsia="方正仿宋_GBK"/>
          <w:color w:val="000000"/>
          <w:sz w:val="32"/>
          <w:szCs w:val="32"/>
        </w:rPr>
        <w:t>元生活补助，医学类专业全日制硕士研究生给予每人每月</w:t>
      </w:r>
      <w:r>
        <w:rPr>
          <w:rFonts w:eastAsia="方正仿宋_GBK"/>
          <w:color w:val="000000"/>
          <w:sz w:val="32"/>
          <w:szCs w:val="32"/>
        </w:rPr>
        <w:t>800</w:t>
      </w:r>
      <w:r>
        <w:rPr>
          <w:rFonts w:hAnsi="方正仿宋_GBK" w:eastAsia="方正仿宋_GBK"/>
          <w:color w:val="000000"/>
          <w:sz w:val="32"/>
          <w:szCs w:val="32"/>
        </w:rPr>
        <w:t>元生活补助。对在乡镇卫生院、社区卫生服务中心工作的高级专业技术职务人员或医学类专业博士研究生、全日制硕士研究生给予每人每月</w:t>
      </w:r>
      <w:r>
        <w:rPr>
          <w:rFonts w:eastAsia="方正仿宋_GBK"/>
          <w:color w:val="000000"/>
          <w:sz w:val="32"/>
          <w:szCs w:val="32"/>
        </w:rPr>
        <w:t>1500</w:t>
      </w:r>
      <w:r>
        <w:rPr>
          <w:rFonts w:hAnsi="方正仿宋_GBK" w:eastAsia="方正仿宋_GBK"/>
          <w:color w:val="000000"/>
          <w:sz w:val="32"/>
          <w:szCs w:val="32"/>
        </w:rPr>
        <w:t>元生活补助，经全科住院医师规范化培训合格的本科生给予每人每月</w:t>
      </w:r>
      <w:r>
        <w:rPr>
          <w:rFonts w:eastAsia="方正仿宋_GBK"/>
          <w:color w:val="000000"/>
          <w:sz w:val="32"/>
          <w:szCs w:val="32"/>
        </w:rPr>
        <w:t>1000</w:t>
      </w:r>
      <w:r>
        <w:rPr>
          <w:rFonts w:hAnsi="方正仿宋_GBK" w:eastAsia="方正仿宋_GBK"/>
          <w:color w:val="000000"/>
          <w:sz w:val="32"/>
          <w:szCs w:val="32"/>
        </w:rPr>
        <w:t>元生活补助，医学类专业全日制本科毕业生并取得相应执业资格的给予每人每月</w:t>
      </w:r>
      <w:r>
        <w:rPr>
          <w:rFonts w:eastAsia="方正仿宋_GBK"/>
          <w:color w:val="000000"/>
          <w:sz w:val="32"/>
          <w:szCs w:val="32"/>
        </w:rPr>
        <w:t>1500</w:t>
      </w:r>
      <w:r>
        <w:rPr>
          <w:rFonts w:hAnsi="方正仿宋_GBK" w:eastAsia="方正仿宋_GBK"/>
          <w:color w:val="000000"/>
          <w:sz w:val="32"/>
          <w:szCs w:val="32"/>
        </w:rPr>
        <w:t>元生活补助；同时达到两项生活补助条件的，按就高不就低的原则补助。县级及以上具有中级以上职称的专业技术人员、具有执业医师资格的卫生技术人员，到乡镇、社区连续工作满</w:t>
      </w:r>
      <w:r>
        <w:rPr>
          <w:rFonts w:eastAsia="方正仿宋_GBK"/>
          <w:color w:val="000000"/>
          <w:sz w:val="32"/>
          <w:szCs w:val="32"/>
        </w:rPr>
        <w:t>2</w:t>
      </w:r>
      <w:r>
        <w:rPr>
          <w:rFonts w:hAnsi="方正仿宋_GBK" w:eastAsia="方正仿宋_GBK"/>
          <w:color w:val="000000"/>
          <w:sz w:val="32"/>
          <w:szCs w:val="32"/>
        </w:rPr>
        <w:t>年</w:t>
      </w:r>
      <w:r>
        <w:rPr>
          <w:rFonts w:eastAsia="方正仿宋_GBK"/>
          <w:color w:val="000000"/>
          <w:sz w:val="32"/>
          <w:szCs w:val="32"/>
        </w:rPr>
        <w:t>(</w:t>
      </w:r>
      <w:r>
        <w:rPr>
          <w:rFonts w:hAnsi="方正仿宋_GBK" w:eastAsia="方正仿宋_GBK"/>
          <w:color w:val="000000"/>
          <w:sz w:val="32"/>
          <w:szCs w:val="32"/>
        </w:rPr>
        <w:t>含</w:t>
      </w:r>
      <w:r>
        <w:rPr>
          <w:rFonts w:eastAsia="方正仿宋_GBK"/>
          <w:color w:val="000000"/>
          <w:sz w:val="32"/>
          <w:szCs w:val="32"/>
        </w:rPr>
        <w:t>2</w:t>
      </w:r>
      <w:r>
        <w:rPr>
          <w:rFonts w:hAnsi="方正仿宋_GBK" w:eastAsia="方正仿宋_GBK"/>
          <w:color w:val="000000"/>
          <w:sz w:val="32"/>
          <w:szCs w:val="32"/>
        </w:rPr>
        <w:t>年</w:t>
      </w:r>
      <w:r>
        <w:rPr>
          <w:rFonts w:eastAsia="方正仿宋_GBK"/>
          <w:color w:val="000000"/>
          <w:sz w:val="32"/>
          <w:szCs w:val="32"/>
        </w:rPr>
        <w:t>)</w:t>
      </w:r>
      <w:r>
        <w:rPr>
          <w:rFonts w:hAnsi="方正仿宋_GBK" w:eastAsia="方正仿宋_GBK"/>
          <w:color w:val="000000"/>
          <w:sz w:val="32"/>
          <w:szCs w:val="32"/>
        </w:rPr>
        <w:t>以上的，从到乡镇、社区工作之日起，给予每人每年</w:t>
      </w:r>
      <w:r>
        <w:rPr>
          <w:rFonts w:eastAsia="方正仿宋_GBK"/>
          <w:color w:val="000000"/>
          <w:sz w:val="32"/>
          <w:szCs w:val="32"/>
        </w:rPr>
        <w:t>1</w:t>
      </w:r>
      <w:r>
        <w:rPr>
          <w:rFonts w:hAnsi="方正仿宋_GBK" w:eastAsia="方正仿宋_GBK"/>
          <w:color w:val="000000"/>
          <w:sz w:val="32"/>
          <w:szCs w:val="32"/>
        </w:rPr>
        <w:t>万元工作岗位补助；县级医疗卫生机构达到享受每月生活补助的人员，按要求到乡镇、社区连续工作满</w:t>
      </w:r>
      <w:r>
        <w:rPr>
          <w:rFonts w:eastAsia="方正仿宋_GBK"/>
          <w:color w:val="000000"/>
          <w:sz w:val="32"/>
          <w:szCs w:val="32"/>
        </w:rPr>
        <w:t>2</w:t>
      </w:r>
      <w:r>
        <w:rPr>
          <w:rFonts w:hAnsi="方正仿宋_GBK" w:eastAsia="方正仿宋_GBK"/>
          <w:color w:val="000000"/>
          <w:sz w:val="32"/>
          <w:szCs w:val="32"/>
        </w:rPr>
        <w:t>年</w:t>
      </w:r>
      <w:r>
        <w:rPr>
          <w:rFonts w:eastAsia="方正仿宋_GBK"/>
          <w:color w:val="000000"/>
          <w:sz w:val="32"/>
          <w:szCs w:val="32"/>
        </w:rPr>
        <w:t>(</w:t>
      </w:r>
      <w:r>
        <w:rPr>
          <w:rFonts w:hAnsi="方正仿宋_GBK" w:eastAsia="方正仿宋_GBK"/>
          <w:color w:val="000000"/>
          <w:sz w:val="32"/>
          <w:szCs w:val="32"/>
        </w:rPr>
        <w:t>含</w:t>
      </w:r>
      <w:r>
        <w:rPr>
          <w:rFonts w:eastAsia="方正仿宋_GBK"/>
          <w:color w:val="000000"/>
          <w:sz w:val="32"/>
          <w:szCs w:val="32"/>
        </w:rPr>
        <w:t>2</w:t>
      </w:r>
      <w:r>
        <w:rPr>
          <w:rFonts w:hAnsi="方正仿宋_GBK" w:eastAsia="方正仿宋_GBK"/>
          <w:color w:val="000000"/>
          <w:sz w:val="32"/>
          <w:szCs w:val="32"/>
        </w:rPr>
        <w:t>年</w:t>
      </w:r>
      <w:r>
        <w:rPr>
          <w:rFonts w:eastAsia="方正仿宋_GBK"/>
          <w:color w:val="000000"/>
          <w:sz w:val="32"/>
          <w:szCs w:val="32"/>
        </w:rPr>
        <w:t>)</w:t>
      </w:r>
      <w:r>
        <w:rPr>
          <w:rFonts w:hAnsi="方正仿宋_GBK" w:eastAsia="方正仿宋_GBK"/>
          <w:color w:val="000000"/>
          <w:sz w:val="32"/>
          <w:szCs w:val="32"/>
        </w:rPr>
        <w:t>以上的，同时享受工作岗位补助。各类补助政策自发文之日起执行（到乡镇、社区连续工作时间从发文之日起计算），各类补助发放范围为在职在编并聘任在相应专业技术岗位的人员。补助发放由各单位申报，经行政主管部门和人社部门审批后，报财政部门与工资一并发放。所需经费由县级财政解决。积极争取各级支持，继续实施特岗全科医师招聘计划。鼓励公立医院医师利用业余时间到基层医疗卫生机构执业。城市公立医疗卫生机构技术人员晋升中级职称前，须到县级及以下医疗卫生机构累计服务</w:t>
      </w:r>
      <w:r>
        <w:rPr>
          <w:rFonts w:eastAsia="方正仿宋_GBK"/>
          <w:color w:val="000000"/>
          <w:sz w:val="32"/>
          <w:szCs w:val="32"/>
        </w:rPr>
        <w:t>1</w:t>
      </w:r>
      <w:r>
        <w:rPr>
          <w:rFonts w:hAnsi="方正仿宋_GBK" w:eastAsia="方正仿宋_GBK"/>
          <w:color w:val="000000"/>
          <w:sz w:val="32"/>
          <w:szCs w:val="32"/>
        </w:rPr>
        <w:t>年。</w:t>
      </w:r>
      <w:r>
        <w:rPr>
          <w:rFonts w:eastAsia="方正仿宋_GBK"/>
          <w:color w:val="000000"/>
          <w:kern w:val="0"/>
          <w:sz w:val="32"/>
          <w:szCs w:val="32"/>
        </w:rPr>
        <w:t>（责任单位：县卫计局、财政局、人社局）</w:t>
      </w:r>
    </w:p>
    <w:p>
      <w:pPr>
        <w:spacing w:line="560" w:lineRule="exact"/>
        <w:ind w:firstLine="640" w:firstLineChars="200"/>
        <w:rPr>
          <w:rFonts w:eastAsia="方正仿宋_GBK"/>
          <w:iCs/>
          <w:color w:val="000000"/>
          <w:sz w:val="32"/>
          <w:szCs w:val="32"/>
        </w:rPr>
      </w:pPr>
      <w:r>
        <w:rPr>
          <w:rFonts w:eastAsia="方正仿宋_GBK"/>
          <w:iCs/>
          <w:color w:val="000000"/>
          <w:sz w:val="32"/>
          <w:szCs w:val="32"/>
        </w:rPr>
        <w:t>13.全面提升县级医疗机构服务能力</w:t>
      </w:r>
      <w:r>
        <w:rPr>
          <w:rFonts w:eastAsia="方正仿宋_GBK"/>
          <w:iCs/>
          <w:color w:val="000000"/>
          <w:sz w:val="32"/>
          <w:szCs w:val="32"/>
          <w:lang w:val="zh-TW"/>
        </w:rPr>
        <w:t>。</w:t>
      </w:r>
      <w:r>
        <w:rPr>
          <w:rFonts w:hAnsi="方正仿宋_GBK" w:eastAsia="方正仿宋_GBK"/>
          <w:color w:val="000000"/>
          <w:sz w:val="32"/>
          <w:szCs w:val="32"/>
        </w:rPr>
        <w:t>推进县人民医院</w:t>
      </w:r>
      <w:r>
        <w:rPr>
          <w:rFonts w:eastAsia="方正仿宋_GBK"/>
          <w:color w:val="000000"/>
          <w:sz w:val="32"/>
          <w:szCs w:val="32"/>
        </w:rPr>
        <w:t>“</w:t>
      </w:r>
      <w:r>
        <w:rPr>
          <w:rFonts w:hAnsi="方正仿宋_GBK" w:eastAsia="方正仿宋_GBK"/>
          <w:color w:val="000000"/>
          <w:sz w:val="32"/>
          <w:szCs w:val="32"/>
        </w:rPr>
        <w:t>二级甲等</w:t>
      </w:r>
      <w:r>
        <w:rPr>
          <w:rFonts w:eastAsia="方正仿宋_GBK"/>
          <w:color w:val="000000"/>
          <w:sz w:val="32"/>
          <w:szCs w:val="32"/>
        </w:rPr>
        <w:t>”</w:t>
      </w:r>
      <w:r>
        <w:rPr>
          <w:rFonts w:hAnsi="方正仿宋_GBK" w:eastAsia="方正仿宋_GBK"/>
          <w:color w:val="000000"/>
          <w:sz w:val="32"/>
          <w:szCs w:val="32"/>
        </w:rPr>
        <w:t>综合医院持续改进，巩固等级评审成果，实施县级公立医院和妇幼保健计划生育服务中心提质达标晋级工程，对照《县医院服务能力基本标准》，全面提升县级</w:t>
      </w:r>
      <w:r>
        <w:rPr>
          <w:rFonts w:eastAsia="方正仿宋_GBK"/>
          <w:sz w:val="32"/>
          <w:szCs w:val="32"/>
        </w:rPr>
        <w:t>医院服务能力。县域内就诊率达到90%。</w:t>
      </w:r>
      <w:r>
        <w:rPr>
          <w:rFonts w:eastAsia="方正仿宋_GBK"/>
          <w:color w:val="000000"/>
          <w:kern w:val="0"/>
          <w:sz w:val="32"/>
          <w:szCs w:val="32"/>
        </w:rPr>
        <w:t>（责任单位：县卫计局、发改局、财政局）</w:t>
      </w:r>
    </w:p>
    <w:p>
      <w:pPr>
        <w:spacing w:line="560" w:lineRule="exact"/>
        <w:ind w:firstLine="640" w:firstLineChars="200"/>
        <w:rPr>
          <w:rFonts w:eastAsia="方正仿宋_GBK"/>
          <w:color w:val="000000"/>
          <w:kern w:val="0"/>
          <w:sz w:val="32"/>
          <w:szCs w:val="32"/>
        </w:rPr>
      </w:pPr>
      <w:r>
        <w:rPr>
          <w:rFonts w:eastAsia="方正仿宋_GBK"/>
          <w:color w:val="000000"/>
          <w:sz w:val="32"/>
          <w:szCs w:val="32"/>
        </w:rPr>
        <w:t>14.实施乡镇卫生院标准化建设。</w:t>
      </w:r>
      <w:r>
        <w:rPr>
          <w:rFonts w:eastAsia="方正仿宋_GBK"/>
          <w:iCs/>
          <w:color w:val="000000"/>
          <w:sz w:val="32"/>
          <w:szCs w:val="32"/>
        </w:rPr>
        <w:t>脱贫摘帽时，</w:t>
      </w:r>
      <w:r>
        <w:rPr>
          <w:rFonts w:eastAsia="方正仿宋_GBK"/>
          <w:color w:val="000000"/>
          <w:kern w:val="0"/>
          <w:sz w:val="32"/>
          <w:szCs w:val="32"/>
        </w:rPr>
        <w:t>每个乡镇有1所标准化乡镇卫生院，</w:t>
      </w:r>
      <w:r>
        <w:rPr>
          <w:rFonts w:eastAsia="方正仿宋_GBK"/>
          <w:color w:val="000000"/>
          <w:sz w:val="32"/>
          <w:szCs w:val="32"/>
        </w:rPr>
        <w:t>每千人口拥有乡镇卫生院床位数达到1.2张。加强乡镇卫生院基础设施、设备、人才队伍建设，规范科室诊疗流程，结合当地常见病、多发病，每个乡镇卫生院建设1个临床特色科室。完善诊疗制度，优化医疗服务，改善患者就医体验。开展乡镇卫生院等</w:t>
      </w:r>
      <w:r>
        <w:rPr>
          <w:rFonts w:hAnsi="方正仿宋_GBK" w:eastAsia="方正仿宋_GBK"/>
          <w:color w:val="000000"/>
          <w:sz w:val="32"/>
          <w:szCs w:val="32"/>
        </w:rPr>
        <w:t>级评审，到</w:t>
      </w:r>
      <w:r>
        <w:rPr>
          <w:rFonts w:eastAsia="方正仿宋_GBK"/>
          <w:color w:val="000000"/>
          <w:sz w:val="32"/>
          <w:szCs w:val="32"/>
        </w:rPr>
        <w:t>2020</w:t>
      </w:r>
      <w:r>
        <w:rPr>
          <w:rFonts w:hAnsi="方正仿宋_GBK" w:eastAsia="方正仿宋_GBK"/>
          <w:color w:val="000000"/>
          <w:sz w:val="32"/>
          <w:szCs w:val="32"/>
        </w:rPr>
        <w:t>年，</w:t>
      </w:r>
      <w:r>
        <w:rPr>
          <w:rFonts w:eastAsia="方正仿宋_GBK"/>
          <w:color w:val="000000"/>
          <w:sz w:val="32"/>
          <w:szCs w:val="32"/>
        </w:rPr>
        <w:t>100%</w:t>
      </w:r>
      <w:r>
        <w:rPr>
          <w:rFonts w:hAnsi="方正仿宋_GBK" w:eastAsia="方正仿宋_GBK"/>
          <w:color w:val="000000"/>
          <w:sz w:val="32"/>
          <w:szCs w:val="32"/>
        </w:rPr>
        <w:t>的中心乡镇卫生院和</w:t>
      </w:r>
      <w:r>
        <w:rPr>
          <w:rFonts w:eastAsia="方正仿宋_GBK"/>
          <w:color w:val="000000"/>
          <w:sz w:val="32"/>
          <w:szCs w:val="32"/>
        </w:rPr>
        <w:t>50%</w:t>
      </w:r>
      <w:r>
        <w:rPr>
          <w:rFonts w:hAnsi="方正仿宋_GBK" w:eastAsia="方正仿宋_GBK"/>
          <w:color w:val="000000"/>
          <w:sz w:val="32"/>
          <w:szCs w:val="32"/>
        </w:rPr>
        <w:t>的乡镇卫生院达到甲级卫生</w:t>
      </w:r>
      <w:r>
        <w:rPr>
          <w:rFonts w:eastAsia="方正仿宋_GBK"/>
          <w:color w:val="000000"/>
          <w:sz w:val="32"/>
          <w:szCs w:val="32"/>
        </w:rPr>
        <w:t>院评审标准，创建成为“群众满意的乡镇卫生院”。</w:t>
      </w:r>
      <w:r>
        <w:rPr>
          <w:rFonts w:eastAsia="方正仿宋_GBK"/>
          <w:color w:val="000000"/>
          <w:kern w:val="0"/>
          <w:sz w:val="32"/>
          <w:szCs w:val="32"/>
        </w:rPr>
        <w:t>（责任单位：县卫计局、财政局、发改局</w:t>
      </w:r>
      <w:r>
        <w:rPr>
          <w:rFonts w:hint="eastAsia" w:eastAsia="方正仿宋_GBK"/>
          <w:color w:val="000000"/>
          <w:kern w:val="0"/>
          <w:sz w:val="32"/>
          <w:szCs w:val="32"/>
        </w:rPr>
        <w:t>，</w:t>
      </w:r>
      <w:r>
        <w:rPr>
          <w:rFonts w:eastAsia="方正仿宋_GBK"/>
          <w:color w:val="000000"/>
          <w:kern w:val="0"/>
          <w:sz w:val="32"/>
          <w:szCs w:val="32"/>
        </w:rPr>
        <w:t>各乡（镇）人民政府）</w:t>
      </w:r>
    </w:p>
    <w:p>
      <w:pPr>
        <w:spacing w:line="560" w:lineRule="exact"/>
        <w:ind w:firstLine="640" w:firstLineChars="200"/>
        <w:rPr>
          <w:rFonts w:eastAsia="方正仿宋_GBK"/>
          <w:color w:val="000000"/>
          <w:sz w:val="32"/>
          <w:szCs w:val="32"/>
        </w:rPr>
      </w:pPr>
      <w:r>
        <w:rPr>
          <w:rFonts w:eastAsia="方正仿宋_GBK"/>
          <w:color w:val="000000"/>
          <w:sz w:val="32"/>
          <w:szCs w:val="32"/>
        </w:rPr>
        <w:t>15.实施村卫生室标准化建设。</w:t>
      </w:r>
      <w:r>
        <w:rPr>
          <w:rFonts w:eastAsia="方正仿宋_GBK"/>
          <w:iCs/>
          <w:color w:val="000000"/>
          <w:sz w:val="32"/>
          <w:szCs w:val="32"/>
        </w:rPr>
        <w:t>脱贫摘帽时，</w:t>
      </w:r>
      <w:r>
        <w:rPr>
          <w:rFonts w:eastAsia="方正仿宋_GBK"/>
          <w:color w:val="000000"/>
          <w:sz w:val="32"/>
          <w:szCs w:val="32"/>
        </w:rPr>
        <w:t>每个行政村建有1所面积不低于60平方米的标准化村卫生室，按照每千服务人口</w:t>
      </w:r>
      <w:r>
        <w:rPr>
          <w:rFonts w:hAnsi="方正仿宋_GBK" w:eastAsia="方正仿宋_GBK"/>
          <w:color w:val="000000"/>
          <w:sz w:val="32"/>
          <w:szCs w:val="32"/>
        </w:rPr>
        <w:t>不少于</w:t>
      </w:r>
      <w:r>
        <w:rPr>
          <w:rFonts w:eastAsia="方正仿宋_GBK"/>
          <w:color w:val="000000"/>
          <w:sz w:val="32"/>
          <w:szCs w:val="32"/>
        </w:rPr>
        <w:t>1</w:t>
      </w:r>
      <w:r>
        <w:rPr>
          <w:rFonts w:hAnsi="方正仿宋_GBK" w:eastAsia="方正仿宋_GBK"/>
          <w:color w:val="000000"/>
          <w:sz w:val="32"/>
          <w:szCs w:val="32"/>
        </w:rPr>
        <w:t>名的标准配备村医，每所村卫生室至少有</w:t>
      </w:r>
      <w:r>
        <w:rPr>
          <w:rFonts w:eastAsia="方正仿宋_GBK"/>
          <w:color w:val="000000"/>
          <w:sz w:val="32"/>
          <w:szCs w:val="32"/>
        </w:rPr>
        <w:t>1</w:t>
      </w:r>
      <w:r>
        <w:rPr>
          <w:rFonts w:hAnsi="方正仿宋_GBK" w:eastAsia="方正仿宋_GBK"/>
          <w:color w:val="000000"/>
          <w:sz w:val="32"/>
          <w:szCs w:val="32"/>
        </w:rPr>
        <w:t>名村医执业。鼓励人口超过</w:t>
      </w:r>
      <w:r>
        <w:rPr>
          <w:rFonts w:eastAsia="方正仿宋_GBK"/>
          <w:color w:val="000000"/>
          <w:sz w:val="32"/>
          <w:szCs w:val="32"/>
        </w:rPr>
        <w:t>1000</w:t>
      </w:r>
      <w:r>
        <w:rPr>
          <w:rFonts w:hAnsi="方正仿宋_GBK" w:eastAsia="方正仿宋_GBK"/>
          <w:color w:val="000000"/>
          <w:sz w:val="32"/>
          <w:szCs w:val="32"/>
        </w:rPr>
        <w:t>人的自然村建设标准化村卫生室，方便群众就近就便就医。鼓励有条件的地方，完善村卫生诊断室、观察室、治</w:t>
      </w:r>
      <w:r>
        <w:rPr>
          <w:rFonts w:eastAsia="方正仿宋_GBK"/>
          <w:color w:val="000000"/>
          <w:sz w:val="32"/>
          <w:szCs w:val="32"/>
        </w:rPr>
        <w:t>疗室、公共卫生室、药房、康复室等设施。</w:t>
      </w:r>
      <w:r>
        <w:rPr>
          <w:rFonts w:eastAsia="方正仿宋_GBK"/>
          <w:color w:val="000000"/>
          <w:kern w:val="0"/>
          <w:sz w:val="32"/>
          <w:szCs w:val="32"/>
        </w:rPr>
        <w:t>（责任单位：县卫计局、财政局、发改局，各乡（镇）人民政府）</w:t>
      </w:r>
    </w:p>
    <w:p>
      <w:pPr>
        <w:spacing w:line="560" w:lineRule="exact"/>
        <w:ind w:firstLine="684" w:firstLineChars="214"/>
        <w:rPr>
          <w:rFonts w:eastAsia="方正仿宋_GBK"/>
          <w:sz w:val="32"/>
          <w:szCs w:val="32"/>
        </w:rPr>
      </w:pPr>
      <w:r>
        <w:rPr>
          <w:rFonts w:eastAsia="方正仿宋_GBK"/>
          <w:color w:val="000000"/>
          <w:sz w:val="32"/>
          <w:szCs w:val="32"/>
        </w:rPr>
        <w:t>16.提升基层医疗卫生机构中医药服务能力。到2020年，100%的社区卫生服务中心和乡镇卫生院设立中医综合服务区(中医馆、国医堂)，能够规范开展中药汤剂、针剂、</w:t>
      </w:r>
      <w:r>
        <w:rPr>
          <w:rFonts w:eastAsia="方正仿宋_GBK"/>
          <w:sz w:val="32"/>
          <w:szCs w:val="32"/>
        </w:rPr>
        <w:t xml:space="preserve">灸法、推拿、火罐、刮痧、敷贴、中药熏蒸等8类及以上中医药适宜技术；100%的社区卫生服务站和80%以上的村卫生室能够规范开展其中5类以上中医药适宜技术。(责任单位：县卫计局、财政局、发改局，各乡（镇）人民政府) </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17.全面建成远程医疗服务体系。</w:t>
      </w:r>
      <w:r>
        <w:rPr>
          <w:rFonts w:eastAsia="方正仿宋_GBK"/>
          <w:sz w:val="32"/>
          <w:szCs w:val="32"/>
        </w:rPr>
        <w:t>按照“政府主导、功能统一、互联互通”的要求和全省统一部署，建设覆盖州、县、乡三级政府举办医疗机构的远程医疗服务体系，通过实施远程医疗，实现下级检查，上级诊断，为群众提供远程会诊、远程心电、远程检验、远程影像等远程医疗服务。完善远程医疗收付费机制。到2020年，力争远程医疗覆盖所有乡镇卫生院。同时，发展第三方机构运营的远程医疗服务。</w:t>
      </w:r>
      <w:r>
        <w:rPr>
          <w:rFonts w:eastAsia="方正仿宋_GBK"/>
          <w:color w:val="000000"/>
          <w:sz w:val="32"/>
          <w:szCs w:val="32"/>
        </w:rPr>
        <w:t>（责任单位：县卫计局、工业商务局、发改局、财</w:t>
      </w:r>
      <w:r>
        <w:rPr>
          <w:rFonts w:eastAsia="方正仿宋_GBK"/>
          <w:sz w:val="32"/>
          <w:szCs w:val="32"/>
        </w:rPr>
        <w:t>政局，各</w:t>
      </w:r>
      <w:r>
        <w:rPr>
          <w:rFonts w:eastAsia="方正仿宋_GBK"/>
          <w:color w:val="000000"/>
          <w:sz w:val="32"/>
          <w:szCs w:val="32"/>
        </w:rPr>
        <w:t>乡（镇）人民政府）</w:t>
      </w:r>
    </w:p>
    <w:p>
      <w:pPr>
        <w:spacing w:line="560" w:lineRule="exact"/>
        <w:ind w:firstLine="640" w:firstLineChars="200"/>
        <w:rPr>
          <w:rFonts w:eastAsia="方正仿宋_GBK"/>
          <w:color w:val="000000"/>
          <w:sz w:val="32"/>
          <w:szCs w:val="32"/>
        </w:rPr>
      </w:pPr>
      <w:r>
        <w:rPr>
          <w:rFonts w:eastAsia="方正仿宋_GBK"/>
          <w:color w:val="000000"/>
          <w:sz w:val="32"/>
          <w:szCs w:val="32"/>
        </w:rPr>
        <w:t>18. 推进县乡村医疗共同体建设。</w:t>
      </w:r>
      <w:r>
        <w:rPr>
          <w:rFonts w:hAnsi="方正仿宋_GBK" w:eastAsia="方正仿宋_GBK"/>
          <w:sz w:val="32"/>
          <w:szCs w:val="32"/>
        </w:rPr>
        <w:t>加快以县级医院为龙头、乡镇卫生院为枢纽、村卫生室为基础的县乡村医疗卫生服务一体化医疗共同体建设，促进优质医疗资源和医疗服务下沉。实施分级诊疗、双向转诊，基本实现大病在县级、康复回基层。通过下派专业技术人员，提升乡、村两级医疗卫生机构对常见病、多发病、慢性病的救治和管理能力，让建档立卡贫困人口就近就便享受到优质医疗服务。</w:t>
      </w:r>
      <w:r>
        <w:rPr>
          <w:rFonts w:eastAsia="方正仿宋_GBK"/>
          <w:color w:val="000000"/>
          <w:sz w:val="32"/>
          <w:szCs w:val="32"/>
        </w:rPr>
        <w:t>（责任单位：县卫计局、县人社局）</w:t>
      </w:r>
    </w:p>
    <w:p>
      <w:pPr>
        <w:spacing w:line="560" w:lineRule="exact"/>
        <w:ind w:firstLine="630"/>
        <w:rPr>
          <w:rFonts w:eastAsia="方正楷体_GBK"/>
          <w:bCs/>
          <w:color w:val="000000"/>
          <w:sz w:val="32"/>
          <w:szCs w:val="32"/>
        </w:rPr>
      </w:pPr>
      <w:r>
        <w:rPr>
          <w:rFonts w:eastAsia="方正楷体_GBK"/>
          <w:bCs/>
          <w:color w:val="000000"/>
          <w:sz w:val="32"/>
          <w:szCs w:val="32"/>
        </w:rPr>
        <w:t>（四）加强疾病预防控制，让建档立卡贫困人口“尽量少生病”</w:t>
      </w:r>
    </w:p>
    <w:p>
      <w:pPr>
        <w:tabs>
          <w:tab w:val="left" w:pos="720"/>
        </w:tabs>
        <w:spacing w:line="560" w:lineRule="exact"/>
        <w:ind w:firstLine="640" w:firstLineChars="200"/>
        <w:rPr>
          <w:rFonts w:eastAsia="方正仿宋_GBK"/>
          <w:color w:val="000000"/>
          <w:sz w:val="32"/>
          <w:szCs w:val="32"/>
        </w:rPr>
      </w:pPr>
      <w:r>
        <w:rPr>
          <w:rFonts w:eastAsia="方正仿宋_GBK"/>
          <w:color w:val="000000"/>
          <w:sz w:val="32"/>
          <w:szCs w:val="32"/>
        </w:rPr>
        <w:t>19.加大重点疾病防控工作力度。传染病、慢性病和严重精神障碍患者管理覆盖所有乡（镇）。制定下发健康扶贫疾病预防控制方案及重点疾病分病种管理指导意见，实行“一病一策”管理。确保适龄儿童国家免疫规划疫苗报告接种率达到95%以上，肺结核规范管理率达到90%以上，肿瘤随访登记报告覆盖率达到50%以上，严重精神障碍患者规范管理率达到75%以上，高血压、糖尿病规范管理率达到60%以上，突发传染病疫情及时处置率达到100%，死因监测乡（镇）覆盖率达到100%。降低艾滋病新发感染率和病死率，有效控制地方病，持续消除碘缺乏危害，切实减少饮水型地方性氟（砷）中毒病例发生。到2020年，实现消除疟疾、麻风病目标，包虫病得到基本控制，血吸虫病达到传播阻断或消除标准。通过整合县域内各类检验检测资源，力争县疾控中心实验室能力达到国家基本标准。（责任单位：县卫计局、财政局、农业局，各乡（镇）人民政府）</w:t>
      </w:r>
    </w:p>
    <w:p>
      <w:pPr>
        <w:tabs>
          <w:tab w:val="left" w:pos="4111"/>
        </w:tabs>
        <w:snapToGrid w:val="0"/>
        <w:spacing w:line="560" w:lineRule="exact"/>
        <w:ind w:firstLine="640" w:firstLineChars="200"/>
        <w:jc w:val="left"/>
        <w:rPr>
          <w:rFonts w:eastAsia="方正仿宋_GBK"/>
          <w:sz w:val="32"/>
          <w:szCs w:val="32"/>
        </w:rPr>
      </w:pPr>
      <w:r>
        <w:rPr>
          <w:rFonts w:eastAsia="方正仿宋_GBK"/>
          <w:color w:val="000000"/>
          <w:sz w:val="32"/>
          <w:szCs w:val="32"/>
        </w:rPr>
        <w:t>20.提高妇女儿童健康水平。</w:t>
      </w:r>
      <w:r>
        <w:rPr>
          <w:rFonts w:eastAsia="方正仿宋_GBK"/>
          <w:sz w:val="32"/>
          <w:szCs w:val="32"/>
        </w:rPr>
        <w:t>加强妇幼保健机构基础设施建设，提升服务能</w:t>
      </w:r>
      <w:r>
        <w:rPr>
          <w:rFonts w:eastAsia="方正仿宋_GBK"/>
          <w:color w:val="000000"/>
          <w:sz w:val="32"/>
          <w:szCs w:val="32"/>
        </w:rPr>
        <w:t>力。实施“关爱妇女儿童健康行动”，全面实施农村夫妇免费孕前优生健康检查、农村妇女增补叶酸预防神经管缺陷、新生儿疾病筛查、农村妇女宫颈癌和乳腺癌检查等项目，扩大儿童营养改善项目覆盖面。加强孕产妇和0—6岁儿童健康管理，加强孕产妇和新生儿急危重症抢救能力建设。到2020年，孕产妇死亡率力争控制在20/10万以下、婴儿死亡率控制在10‰以下。</w:t>
      </w:r>
      <w:r>
        <w:rPr>
          <w:rFonts w:eastAsia="方正仿宋_GBK"/>
          <w:sz w:val="32"/>
          <w:szCs w:val="32"/>
        </w:rPr>
        <w:t xml:space="preserve">(责任单位：县卫计局、发改局、财政局、县人社局，县残联、县妇联，各乡（镇）人民政府) </w:t>
      </w:r>
    </w:p>
    <w:p>
      <w:pPr>
        <w:spacing w:line="560" w:lineRule="exact"/>
        <w:ind w:firstLine="640" w:firstLineChars="200"/>
        <w:rPr>
          <w:rFonts w:eastAsia="方正仿宋_GBK"/>
          <w:color w:val="000000"/>
          <w:sz w:val="32"/>
          <w:szCs w:val="32"/>
        </w:rPr>
      </w:pPr>
      <w:r>
        <w:rPr>
          <w:rFonts w:eastAsia="方正仿宋_GBK"/>
          <w:color w:val="000000"/>
          <w:sz w:val="32"/>
          <w:szCs w:val="32"/>
        </w:rPr>
        <w:t>21.大力开展环境卫生综合整治，改善人居环境。到2020年，实现农村卫生厕所普及率达到85%以上，水质检测能力达到国家基本要求，农村饮用水监测乡镇覆盖率达到100%。加强对农村饮用水水源地保护、水质净化和消毒的技术指导，提高农村饮用水管理能力和水质合格率，到2020年，力争农村饮用水水质合格率达到全省平均水平。（责任单位：县水利局、住建局、环保局、卫计局、各乡（镇）人民政府）</w:t>
      </w:r>
    </w:p>
    <w:p>
      <w:pPr>
        <w:spacing w:line="560" w:lineRule="exact"/>
        <w:ind w:firstLine="640" w:firstLineChars="200"/>
        <w:rPr>
          <w:rFonts w:eastAsia="方正仿宋_GBK"/>
          <w:sz w:val="32"/>
          <w:szCs w:val="32"/>
        </w:rPr>
      </w:pPr>
      <w:r>
        <w:rPr>
          <w:rFonts w:eastAsia="方正仿宋_GBK"/>
          <w:sz w:val="32"/>
          <w:szCs w:val="32"/>
        </w:rPr>
        <w:t xml:space="preserve">22.广泛开展健康促进与健康教育。加强基本公共卫生健康教育服务，积极开展健康素养促进行动项目。针对重点人群和重点病种做好健康科普宣传，加强传染病、地方病和慢性病防治知识的宣传力度。广泛开展居民健康素养基本知识和技能宣传教育，提升建档立卡贫困人口健康意识，使其形成良好卫生习惯、饮食习惯及健康生活方式。教育部门要把健康教育纳入各级各类学校素质教育之中，在各级各类学校开设健康教育课。到2020年，力争全县居民健康素养水平达到16%。(责任单位:县卫计局、教育局、食品药品监管局、文体广电旅游局，各乡（镇）人民政府) </w:t>
      </w:r>
    </w:p>
    <w:p>
      <w:pPr>
        <w:spacing w:line="560" w:lineRule="exact"/>
        <w:ind w:firstLine="640" w:firstLineChars="200"/>
        <w:rPr>
          <w:rFonts w:eastAsia="方正仿宋_GBK"/>
          <w:color w:val="000000"/>
          <w:sz w:val="32"/>
          <w:szCs w:val="32"/>
        </w:rPr>
      </w:pPr>
      <w:r>
        <w:rPr>
          <w:rFonts w:eastAsia="方正仿宋_GBK"/>
          <w:color w:val="000000"/>
          <w:sz w:val="32"/>
          <w:szCs w:val="32"/>
        </w:rPr>
        <w:t>23.推进农村中小学校保健室标准化建设。</w:t>
      </w:r>
      <w:r>
        <w:rPr>
          <w:rFonts w:eastAsia="方正仿宋_GBK"/>
          <w:sz w:val="32"/>
          <w:szCs w:val="32"/>
        </w:rPr>
        <w:t>推进农村中小学公共卫生服务。寄宿制农村中小学或学生人数超过600人的非寄宿制农村中小学按照标准设立保健室，配备专(兼)职校医。学生人数不足600人的农村中小学，由所在地乡镇卫生院或村卫生室提供基本医疗卫生服务，为儿童成长提供健康保障。</w:t>
      </w:r>
      <w:r>
        <w:rPr>
          <w:rFonts w:eastAsia="方正仿宋_GBK"/>
          <w:color w:val="000000"/>
          <w:sz w:val="32"/>
          <w:szCs w:val="32"/>
        </w:rPr>
        <w:t>（责任单位：县教育局、卫计局、财政局、人社局、编办，各乡（镇）人民政府）</w:t>
      </w:r>
    </w:p>
    <w:p>
      <w:pPr>
        <w:spacing w:line="56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三、保障措施</w:t>
      </w:r>
    </w:p>
    <w:p>
      <w:pPr>
        <w:spacing w:line="560" w:lineRule="exact"/>
        <w:ind w:firstLine="640" w:firstLineChars="200"/>
        <w:rPr>
          <w:rFonts w:hint="eastAsia" w:eastAsia="方正楷体_GBK"/>
          <w:color w:val="000000"/>
          <w:sz w:val="32"/>
          <w:szCs w:val="32"/>
        </w:rPr>
      </w:pPr>
      <w:r>
        <w:rPr>
          <w:rFonts w:eastAsia="方正楷体_GBK"/>
          <w:sz w:val="32"/>
          <w:szCs w:val="32"/>
        </w:rPr>
        <w:t>（一）加强领导，明确责任</w:t>
      </w:r>
      <w:r>
        <w:rPr>
          <w:rFonts w:eastAsia="方正楷体_GBK"/>
          <w:bCs/>
          <w:color w:val="000000"/>
          <w:sz w:val="32"/>
          <w:szCs w:val="32"/>
        </w:rPr>
        <w:t>，</w:t>
      </w:r>
      <w:r>
        <w:rPr>
          <w:rFonts w:hint="eastAsia" w:eastAsia="方正楷体_GBK"/>
          <w:bCs/>
          <w:color w:val="000000"/>
          <w:sz w:val="32"/>
          <w:szCs w:val="32"/>
        </w:rPr>
        <w:t>落实</w:t>
      </w:r>
      <w:r>
        <w:rPr>
          <w:rFonts w:eastAsia="方正楷体_GBK"/>
          <w:color w:val="000000"/>
          <w:sz w:val="32"/>
          <w:szCs w:val="32"/>
        </w:rPr>
        <w:t>健康扶贫综合保障措施</w:t>
      </w:r>
    </w:p>
    <w:p>
      <w:pPr>
        <w:spacing w:line="560" w:lineRule="exact"/>
        <w:ind w:firstLine="640" w:firstLineChars="200"/>
        <w:rPr>
          <w:rFonts w:eastAsia="方正仿宋_GBK"/>
          <w:color w:val="000000"/>
          <w:sz w:val="32"/>
          <w:szCs w:val="32"/>
        </w:rPr>
      </w:pPr>
      <w:r>
        <w:rPr>
          <w:rFonts w:eastAsia="方正仿宋_GBK"/>
          <w:color w:val="000000"/>
          <w:sz w:val="32"/>
          <w:szCs w:val="32"/>
        </w:rPr>
        <w:t>24.加强组织领导。按照县负总责，部门、乡（镇）抓落实的工作机制。县级加强督导检查，切实保障倾斜政策落实，明确兜底保障责任；</w:t>
      </w:r>
      <w:r>
        <w:rPr>
          <w:rFonts w:eastAsia="方正仿宋_GBK"/>
          <w:sz w:val="32"/>
          <w:szCs w:val="32"/>
        </w:rPr>
        <w:t>县健康扶贫领导小组切实加强</w:t>
      </w:r>
      <w:r>
        <w:rPr>
          <w:rFonts w:eastAsia="方正仿宋_GBK"/>
          <w:color w:val="000000"/>
          <w:sz w:val="32"/>
          <w:szCs w:val="32"/>
        </w:rPr>
        <w:t>对健康扶贫工作的组织领导，强化工作调度与考核评估，推动健康扶贫综合保障措施落到实处，各部门将开展健康扶贫工作作为打赢脱贫攻坚战的重要举措，统筹做好资金安排、政策落地、人力调配、推进实施、兜底保障等工作，确保政策措施落实到位。（责任单位：县健康扶贫领导小组成员单位，各乡（镇）人民政府）</w:t>
      </w:r>
    </w:p>
    <w:p>
      <w:pPr>
        <w:adjustRightInd w:val="0"/>
        <w:snapToGrid w:val="0"/>
        <w:spacing w:line="560" w:lineRule="exact"/>
        <w:ind w:firstLine="640" w:firstLineChars="200"/>
        <w:rPr>
          <w:rFonts w:eastAsia="方正楷体_GBK"/>
          <w:color w:val="000000"/>
          <w:sz w:val="32"/>
          <w:szCs w:val="32"/>
        </w:rPr>
      </w:pPr>
      <w:r>
        <w:rPr>
          <w:rFonts w:eastAsia="方正楷体_GBK"/>
          <w:sz w:val="32"/>
          <w:szCs w:val="32"/>
        </w:rPr>
        <w:t>（二）统筹资源，扎实推进，让</w:t>
      </w:r>
      <w:r>
        <w:rPr>
          <w:rFonts w:eastAsia="方正楷体_GBK"/>
          <w:color w:val="000000"/>
          <w:sz w:val="32"/>
          <w:szCs w:val="32"/>
        </w:rPr>
        <w:t>健康扶贫综合保障措施取得实效</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25.加大资金投入。县财政要根据健康扶贫需要，积极调整优化支出结构，盘活存量，用好增量，强化资金保障。县财政在统筹整合使用有关省、州、县三级财政资金时，要进一步加大健康扶贫投入力度，加强健康扶贫资金监管，确保健康扶贫资金规范使用、安全</w:t>
      </w:r>
      <w:r>
        <w:rPr>
          <w:rFonts w:hint="eastAsia" w:eastAsia="方正仿宋_GBK"/>
          <w:color w:val="000000"/>
          <w:sz w:val="32"/>
          <w:szCs w:val="32"/>
        </w:rPr>
        <w:t>管理、高效利用</w:t>
      </w:r>
      <w:r>
        <w:rPr>
          <w:rFonts w:eastAsia="方正仿宋_GBK"/>
          <w:color w:val="000000"/>
          <w:sz w:val="32"/>
          <w:szCs w:val="32"/>
        </w:rPr>
        <w:t>。（责任单位：县财政局，县健康扶贫领导小组各成员单位，县审计局）</w:t>
      </w:r>
    </w:p>
    <w:p>
      <w:pPr>
        <w:spacing w:line="560" w:lineRule="exact"/>
        <w:ind w:firstLine="630"/>
        <w:rPr>
          <w:rFonts w:eastAsia="方正仿宋_GBK"/>
          <w:color w:val="000000"/>
          <w:sz w:val="32"/>
          <w:szCs w:val="32"/>
        </w:rPr>
      </w:pPr>
      <w:r>
        <w:rPr>
          <w:rFonts w:eastAsia="方正仿宋_GBK"/>
          <w:color w:val="000000"/>
          <w:sz w:val="32"/>
          <w:szCs w:val="32"/>
        </w:rPr>
        <w:t>26.强化部门协作。加强各成员单位的横向协调，定期召开健康扶贫工作协调推进会，形成上下联动、左右衔接的工作格局。建立健康扶贫信息联络机制，提升健康扶贫工作信息化水平，加强部门之间信息共享，定期跟踪监测、通报反馈健康扶贫工作进展情况。（责任单位：县健康扶贫领导小组各成员单位，各乡（镇）人民政府）</w:t>
      </w:r>
    </w:p>
    <w:p>
      <w:pPr>
        <w:spacing w:line="560" w:lineRule="exact"/>
        <w:ind w:firstLine="640" w:firstLineChars="200"/>
        <w:rPr>
          <w:rFonts w:eastAsia="方正仿宋_GBK"/>
          <w:color w:val="000000"/>
          <w:sz w:val="32"/>
          <w:szCs w:val="32"/>
        </w:rPr>
      </w:pPr>
      <w:r>
        <w:rPr>
          <w:rFonts w:eastAsia="方正仿宋_GBK"/>
          <w:color w:val="000000"/>
          <w:sz w:val="32"/>
          <w:szCs w:val="32"/>
        </w:rPr>
        <w:t>27.动员社会参与。支持各类企业开展社会捐赠，基金会设立专项基金参与健康扶贫。充分发挥协会、学会、基金会等社会组织作用，整合社会资本、人才技术等资源，开展送医、送药、送温暖。搭建政府救助资源、社会组织救助项目与建档立卡贫困人口救治需求对接的信息平台，引导支持慈善组织、企事业单位和爱心人士为患大病的建档立卡贫困人口提供慈善救助。（责任单位：县健康扶贫领导小组各成员单位，各乡（镇）人民政府）</w:t>
      </w:r>
    </w:p>
    <w:p>
      <w:pPr>
        <w:spacing w:line="560" w:lineRule="exact"/>
        <w:ind w:firstLine="640" w:firstLineChars="200"/>
        <w:rPr>
          <w:rFonts w:eastAsia="方正仿宋_GBK"/>
          <w:color w:val="000000"/>
          <w:sz w:val="32"/>
          <w:szCs w:val="32"/>
        </w:rPr>
      </w:pPr>
      <w:r>
        <w:rPr>
          <w:rFonts w:eastAsia="方正仿宋_GBK"/>
          <w:color w:val="000000"/>
          <w:sz w:val="32"/>
          <w:szCs w:val="32"/>
        </w:rPr>
        <w:t>28. 规范诊疗行为。</w:t>
      </w:r>
      <w:r>
        <w:rPr>
          <w:rFonts w:eastAsia="方正仿宋_GBK"/>
          <w:sz w:val="32"/>
          <w:szCs w:val="32"/>
        </w:rPr>
        <w:t>卫生计生部门要加强对医疗服务行为和医疗费用的监管，人力资源和社会保障部门、医保经办机构要加强对建档立卡贫困人口医疗费用的审核与监管。各级医疗机构要严格按照相关疾病临床路径要求，合理确定诊疗方案，严格使用医保目录内安全有效、经济适宜的技术、药品和耗材等，因病情需要使用超医保用药目录、耗材、诊疗服务项目需报人社部门审批，严格控制医疗费用，减少建档立卡贫困人口自付费用，努力做到实际医疗费用与政策范围内医疗费用基本一致。对建档立卡贫困人口大病专项救治按照“病人不动、专家动”的原则，主要集中在县级定点医院救治，县级不能救治的，严格按照转诊程序规范转诊到州级救治。按照省、州实行三级医院分片包干，建立</w:t>
      </w:r>
      <w:bookmarkStart w:id="0" w:name="_GoBack"/>
      <w:bookmarkEnd w:id="0"/>
      <w:r>
        <w:rPr>
          <w:rFonts w:hint="eastAsia" w:eastAsia="方正仿宋_GBK"/>
          <w:sz w:val="32"/>
          <w:szCs w:val="32"/>
          <w:lang w:eastAsia="zh-CN"/>
        </w:rPr>
        <w:t>利益联结机制</w:t>
      </w:r>
      <w:r>
        <w:rPr>
          <w:rFonts w:eastAsia="方正仿宋_GBK"/>
          <w:sz w:val="32"/>
          <w:szCs w:val="32"/>
        </w:rPr>
        <w:t>，通过巡回医疗、派驻治疗小组、远程会诊等方式与县级定点医院联合开展救治。</w:t>
      </w:r>
      <w:r>
        <w:rPr>
          <w:rFonts w:eastAsia="方正仿宋_GBK"/>
          <w:color w:val="000000"/>
          <w:sz w:val="32"/>
          <w:szCs w:val="32"/>
        </w:rPr>
        <w:t>（责任单位：县卫计局、县人社局，各乡（镇）人民政府）</w:t>
      </w:r>
    </w:p>
    <w:p>
      <w:pPr>
        <w:spacing w:line="560" w:lineRule="exact"/>
        <w:ind w:firstLine="640" w:firstLineChars="200"/>
        <w:rPr>
          <w:rFonts w:eastAsia="方正仿宋_GBK"/>
          <w:color w:val="000000"/>
          <w:sz w:val="32"/>
          <w:szCs w:val="32"/>
        </w:rPr>
      </w:pPr>
      <w:r>
        <w:rPr>
          <w:rFonts w:eastAsia="方正仿宋_GBK"/>
          <w:sz w:val="32"/>
          <w:szCs w:val="32"/>
        </w:rPr>
        <w:t>29. 强化督查考核。建立健康扶贫督导、考核、问责机制，加大对健康扶贫政策落实情况的督促检查。县健康扶贫领导小组办公室组织开展对各乡（镇）、县直成员单位落实情况的督查和专项考核，</w:t>
      </w:r>
      <w:r>
        <w:rPr>
          <w:rFonts w:eastAsia="方正仿宋_GBK"/>
          <w:color w:val="000000"/>
          <w:sz w:val="32"/>
          <w:szCs w:val="32"/>
        </w:rPr>
        <w:t>考核结果与脱贫攻坚考核挂钩。（责任单位：州健康扶贫领导小组各成员单位，各乡（镇）人民政府）</w:t>
      </w:r>
    </w:p>
    <w:p>
      <w:pPr>
        <w:adjustRightInd w:val="0"/>
        <w:snapToGrid w:val="0"/>
        <w:spacing w:line="560" w:lineRule="exact"/>
        <w:ind w:firstLine="640" w:firstLineChars="200"/>
        <w:rPr>
          <w:rFonts w:eastAsia="方正楷体_GBK"/>
          <w:sz w:val="32"/>
          <w:szCs w:val="32"/>
        </w:rPr>
      </w:pPr>
      <w:r>
        <w:rPr>
          <w:rFonts w:eastAsia="方正楷体_GBK"/>
          <w:sz w:val="32"/>
          <w:szCs w:val="32"/>
        </w:rPr>
        <w:t>（三）做好宣传，营造氛围，让健康扶贫优惠政策深入人心</w:t>
      </w:r>
    </w:p>
    <w:p>
      <w:pPr>
        <w:spacing w:line="560" w:lineRule="exact"/>
        <w:ind w:firstLine="684" w:firstLineChars="214"/>
        <w:rPr>
          <w:rFonts w:eastAsia="方正仿宋_GBK"/>
          <w:sz w:val="32"/>
          <w:szCs w:val="32"/>
        </w:rPr>
      </w:pPr>
      <w:r>
        <w:rPr>
          <w:rFonts w:eastAsia="方正仿宋_GBK"/>
          <w:sz w:val="32"/>
          <w:szCs w:val="32"/>
        </w:rPr>
        <w:t>30.加强宣传引导。各</w:t>
      </w:r>
      <w:r>
        <w:rPr>
          <w:rFonts w:eastAsia="方正仿宋_GBK"/>
          <w:color w:val="000000"/>
          <w:sz w:val="32"/>
          <w:szCs w:val="32"/>
        </w:rPr>
        <w:t>乡（镇）</w:t>
      </w:r>
      <w:r>
        <w:rPr>
          <w:rFonts w:eastAsia="方正仿宋_GBK"/>
          <w:sz w:val="32"/>
          <w:szCs w:val="32"/>
        </w:rPr>
        <w:t>、有关部门要采取群众喜闻乐见的形式广泛宣传健康扶贫各项政策措施，提高政策知晓率，引导建档立卡贫困人口科学合理就医。采取县级培训乡（镇）、村和驻村干部，乡（镇）、村和驻村干部逐户宣讲的方式，确保精准理解、正确解读，不折不扣落实健康扶贫政策，让建档立卡贫困人口了解健康扶贫保障措施和就医倾斜政策。及时公开健康扶贫各项措施的实施情况，接受社会监督。各级有关部门要大力宣传推进健康扶贫工作取得的进展和成效、</w:t>
      </w:r>
      <w:r>
        <w:rPr>
          <w:rFonts w:hint="eastAsia" w:eastAsia="方正仿宋_GBK"/>
          <w:sz w:val="32"/>
          <w:szCs w:val="32"/>
        </w:rPr>
        <w:t>创新</w:t>
      </w:r>
      <w:r>
        <w:rPr>
          <w:rFonts w:eastAsia="方正仿宋_GBK"/>
          <w:sz w:val="32"/>
          <w:szCs w:val="32"/>
        </w:rPr>
        <w:t>经验和</w:t>
      </w:r>
      <w:r>
        <w:rPr>
          <w:rFonts w:hint="eastAsia" w:eastAsia="方正仿宋_GBK"/>
          <w:sz w:val="32"/>
          <w:szCs w:val="32"/>
        </w:rPr>
        <w:t>先进</w:t>
      </w:r>
      <w:r>
        <w:rPr>
          <w:rFonts w:eastAsia="方正仿宋_GBK"/>
          <w:sz w:val="32"/>
          <w:szCs w:val="32"/>
        </w:rPr>
        <w:t xml:space="preserve">做法、涌现出来的先进典型，营造良好社会氛围。(责任单位：县健康扶贫领导小组各成员单位，文体广电旅游局，各乡（镇）人民政府) </w:t>
      </w:r>
    </w:p>
    <w:p>
      <w:pPr>
        <w:spacing w:line="560" w:lineRule="exact"/>
        <w:ind w:firstLine="630"/>
        <w:rPr>
          <w:rFonts w:eastAsia="方正仿宋_GBK"/>
          <w:sz w:val="32"/>
          <w:szCs w:val="32"/>
        </w:rPr>
      </w:pPr>
      <w:r>
        <w:rPr>
          <w:rFonts w:eastAsia="方正仿宋_GBK"/>
          <w:sz w:val="32"/>
          <w:szCs w:val="32"/>
        </w:rPr>
        <w:t>本方案自发文之日起施行，由县健康扶贫领导小组办公室负责解释。</w:t>
      </w:r>
    </w:p>
    <w:p>
      <w:pPr>
        <w:spacing w:line="560" w:lineRule="exact"/>
        <w:ind w:firstLine="630"/>
        <w:rPr>
          <w:rFonts w:eastAsia="方正仿宋_GBK"/>
          <w:color w:val="000000"/>
          <w:sz w:val="32"/>
          <w:szCs w:val="32"/>
        </w:rPr>
      </w:pPr>
    </w:p>
    <w:p>
      <w:pPr>
        <w:spacing w:line="560" w:lineRule="exact"/>
        <w:ind w:firstLine="640" w:firstLineChars="200"/>
        <w:rPr>
          <w:rFonts w:eastAsia="方正仿宋_GBK"/>
          <w:snapToGrid w:val="0"/>
          <w:kern w:val="0"/>
          <w:sz w:val="32"/>
          <w:szCs w:val="32"/>
        </w:rPr>
      </w:pPr>
      <w:r>
        <w:rPr>
          <w:rFonts w:eastAsia="方正仿宋_GBK"/>
          <w:color w:val="000000"/>
          <w:sz w:val="32"/>
          <w:szCs w:val="32"/>
        </w:rPr>
        <w:t>附件：1.陇川县落实健康扶贫30条措施</w:t>
      </w:r>
      <w:r>
        <w:rPr>
          <w:rFonts w:eastAsia="方正仿宋_GBK"/>
          <w:snapToGrid w:val="0"/>
          <w:kern w:val="0"/>
          <w:sz w:val="32"/>
          <w:szCs w:val="32"/>
        </w:rPr>
        <w:t>工作计划表</w:t>
      </w:r>
    </w:p>
    <w:p>
      <w:pPr>
        <w:spacing w:line="560" w:lineRule="exact"/>
        <w:ind w:firstLine="640" w:firstLineChars="200"/>
        <w:rPr>
          <w:rFonts w:eastAsia="仿宋_GB2312"/>
          <w:snapToGrid w:val="0"/>
          <w:kern w:val="0"/>
          <w:sz w:val="32"/>
          <w:szCs w:val="32"/>
        </w:rPr>
      </w:pPr>
      <w:r>
        <w:rPr>
          <w:rFonts w:eastAsia="方正仿宋_GBK"/>
          <w:color w:val="000000"/>
          <w:sz w:val="32"/>
          <w:szCs w:val="32"/>
        </w:rPr>
        <w:t xml:space="preserve">      2.陇川县健康扶贫30条措施2017年重点任务时间表</w:t>
      </w:r>
    </w:p>
    <w:p>
      <w:pPr>
        <w:spacing w:line="560" w:lineRule="exact"/>
        <w:ind w:firstLine="640" w:firstLineChars="200"/>
        <w:rPr>
          <w:rFonts w:eastAsia="方正仿宋_GBK"/>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640" w:lineRule="exact"/>
        <w:rPr>
          <w:rFonts w:eastAsia="方正仿宋_GBK"/>
          <w:snapToGrid w:val="0"/>
          <w:kern w:val="0"/>
          <w:sz w:val="32"/>
          <w:szCs w:val="32"/>
        </w:rPr>
      </w:pPr>
      <w:r>
        <w:rPr>
          <w:rFonts w:eastAsia="方正仿宋_GBK"/>
          <w:snapToGrid w:val="0"/>
          <w:kern w:val="0"/>
          <w:sz w:val="32"/>
          <w:szCs w:val="32"/>
        </w:rPr>
        <w:t>附件1</w:t>
      </w:r>
    </w:p>
    <w:p>
      <w:pPr>
        <w:jc w:val="center"/>
        <w:rPr>
          <w:rFonts w:eastAsia="方正小标宋_GBK"/>
          <w:snapToGrid w:val="0"/>
          <w:kern w:val="0"/>
          <w:sz w:val="44"/>
          <w:szCs w:val="44"/>
        </w:rPr>
      </w:pPr>
      <w:r>
        <w:rPr>
          <w:rFonts w:eastAsia="方正小标宋_GBK"/>
          <w:color w:val="000000"/>
          <w:sz w:val="44"/>
          <w:szCs w:val="44"/>
        </w:rPr>
        <w:t>陇川县落实健康扶贫30条</w:t>
      </w:r>
      <w:r>
        <w:rPr>
          <w:rFonts w:eastAsia="方正小标宋_GBK"/>
          <w:snapToGrid w:val="0"/>
          <w:kern w:val="0"/>
          <w:sz w:val="44"/>
          <w:szCs w:val="44"/>
        </w:rPr>
        <w:t>措施工作计划表</w:t>
      </w:r>
    </w:p>
    <w:tbl>
      <w:tblPr>
        <w:tblStyle w:val="6"/>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8"/>
        <w:gridCol w:w="1203"/>
        <w:gridCol w:w="2490"/>
        <w:gridCol w:w="1408"/>
        <w:gridCol w:w="1372"/>
        <w:gridCol w:w="1630"/>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8" w:type="dxa"/>
            <w:noWrap w:val="0"/>
            <w:vAlign w:val="center"/>
          </w:tcPr>
          <w:p>
            <w:pPr>
              <w:spacing w:line="240" w:lineRule="exact"/>
              <w:jc w:val="center"/>
              <w:rPr>
                <w:color w:val="000000"/>
                <w:sz w:val="24"/>
              </w:rPr>
            </w:pPr>
            <w:r>
              <w:rPr>
                <w:snapToGrid w:val="0"/>
                <w:kern w:val="0"/>
                <w:sz w:val="24"/>
              </w:rPr>
              <w:t>核心指标</w:t>
            </w:r>
          </w:p>
        </w:tc>
        <w:tc>
          <w:tcPr>
            <w:tcW w:w="1203" w:type="dxa"/>
            <w:noWrap w:val="0"/>
            <w:vAlign w:val="center"/>
          </w:tcPr>
          <w:p>
            <w:pPr>
              <w:snapToGrid w:val="0"/>
              <w:spacing w:line="240" w:lineRule="exact"/>
              <w:jc w:val="center"/>
              <w:rPr>
                <w:snapToGrid w:val="0"/>
                <w:color w:val="000000"/>
                <w:sz w:val="24"/>
              </w:rPr>
            </w:pPr>
            <w:r>
              <w:rPr>
                <w:snapToGrid w:val="0"/>
                <w:color w:val="000000"/>
                <w:kern w:val="0"/>
                <w:sz w:val="24"/>
              </w:rPr>
              <w:t>牵头单位</w:t>
            </w:r>
          </w:p>
        </w:tc>
        <w:tc>
          <w:tcPr>
            <w:tcW w:w="2490" w:type="dxa"/>
            <w:noWrap w:val="0"/>
            <w:vAlign w:val="center"/>
          </w:tcPr>
          <w:p>
            <w:pPr>
              <w:spacing w:before="156" w:beforeLines="50" w:after="156" w:afterLines="50" w:line="240" w:lineRule="exact"/>
              <w:jc w:val="center"/>
              <w:rPr>
                <w:snapToGrid w:val="0"/>
                <w:color w:val="000000"/>
                <w:sz w:val="24"/>
              </w:rPr>
            </w:pPr>
            <w:r>
              <w:rPr>
                <w:snapToGrid w:val="0"/>
                <w:color w:val="000000"/>
                <w:kern w:val="0"/>
                <w:sz w:val="24"/>
              </w:rPr>
              <w:t>协助单位</w:t>
            </w:r>
          </w:p>
        </w:tc>
        <w:tc>
          <w:tcPr>
            <w:tcW w:w="1408" w:type="dxa"/>
            <w:noWrap w:val="0"/>
            <w:vAlign w:val="center"/>
          </w:tcPr>
          <w:p>
            <w:pPr>
              <w:spacing w:line="240" w:lineRule="exact"/>
              <w:jc w:val="center"/>
              <w:rPr>
                <w:color w:val="000000"/>
                <w:sz w:val="24"/>
              </w:rPr>
            </w:pPr>
            <w:r>
              <w:rPr>
                <w:color w:val="000000"/>
                <w:sz w:val="24"/>
              </w:rPr>
              <w:t>2017年</w:t>
            </w:r>
          </w:p>
        </w:tc>
        <w:tc>
          <w:tcPr>
            <w:tcW w:w="1372" w:type="dxa"/>
            <w:noWrap w:val="0"/>
            <w:vAlign w:val="center"/>
          </w:tcPr>
          <w:p>
            <w:pPr>
              <w:spacing w:line="240" w:lineRule="exact"/>
              <w:jc w:val="center"/>
              <w:rPr>
                <w:color w:val="000000"/>
                <w:sz w:val="24"/>
              </w:rPr>
            </w:pPr>
            <w:r>
              <w:rPr>
                <w:color w:val="000000"/>
                <w:sz w:val="24"/>
              </w:rPr>
              <w:t>2018年</w:t>
            </w:r>
          </w:p>
        </w:tc>
        <w:tc>
          <w:tcPr>
            <w:tcW w:w="1630" w:type="dxa"/>
            <w:noWrap w:val="0"/>
            <w:vAlign w:val="center"/>
          </w:tcPr>
          <w:p>
            <w:pPr>
              <w:spacing w:line="240" w:lineRule="exact"/>
              <w:jc w:val="center"/>
              <w:rPr>
                <w:color w:val="000000"/>
                <w:sz w:val="24"/>
              </w:rPr>
            </w:pPr>
            <w:r>
              <w:rPr>
                <w:color w:val="000000"/>
                <w:sz w:val="24"/>
              </w:rPr>
              <w:t>2019年</w:t>
            </w:r>
          </w:p>
        </w:tc>
        <w:tc>
          <w:tcPr>
            <w:tcW w:w="1324" w:type="dxa"/>
            <w:noWrap w:val="0"/>
            <w:vAlign w:val="center"/>
          </w:tcPr>
          <w:p>
            <w:pPr>
              <w:spacing w:line="240" w:lineRule="exact"/>
              <w:jc w:val="center"/>
              <w:rPr>
                <w:color w:val="000000"/>
                <w:sz w:val="24"/>
              </w:rPr>
            </w:pPr>
            <w:r>
              <w:rPr>
                <w:color w:val="000000"/>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1.确保建档立卡贫困人口100%参加基本医疗保险和大病保险。</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县扶贫办、财政局，各乡（镇）人民政府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2.落实基本医保倾斜政策。</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县残联，各乡（镇）人民政府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3.落实大病保险倾斜政策。</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4.落实医疗救助制度。</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县民政局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县财政局、人社局，各乡（镇）人民政府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8" w:type="dxa"/>
            <w:noWrap w:val="0"/>
            <w:vAlign w:val="center"/>
          </w:tcPr>
          <w:p>
            <w:pPr>
              <w:spacing w:line="240" w:lineRule="exact"/>
              <w:rPr>
                <w:rFonts w:eastAsia="方正仿宋_GBK"/>
                <w:color w:val="000000"/>
                <w:sz w:val="24"/>
              </w:rPr>
            </w:pPr>
            <w:r>
              <w:rPr>
                <w:rFonts w:eastAsia="方正仿宋_GBK"/>
                <w:color w:val="000000"/>
                <w:sz w:val="24"/>
              </w:rPr>
              <w:t>5.建立医疗费用兜底保障机制。</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县财政局、民政局、卫计局</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6.实施大病专项集中救治。</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县人社局、民政局、财政局、扶贫办、残联、红十字会，各乡（镇）人民政府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7.鼓励通过体制机制创新解决建档立卡贫困人口看病负担重的问题。</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县卫计局、财政局，各乡（镇）人民政府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8.实行县域内先诊疗后付费。</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9.定点医疗机构实行“一站式”即时结报。</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县民政局、县卫计局、扶贫办</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10.家庭医生签约服务全覆盖。</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县财政局、人社局，各乡（镇）人民政府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8" w:type="dxa"/>
            <w:noWrap w:val="0"/>
            <w:vAlign w:val="center"/>
          </w:tcPr>
          <w:p>
            <w:pPr>
              <w:adjustRightInd w:val="0"/>
              <w:snapToGrid w:val="0"/>
              <w:spacing w:line="240" w:lineRule="exact"/>
              <w:ind w:left="480" w:hanging="480" w:hangingChars="200"/>
              <w:rPr>
                <w:rFonts w:eastAsia="方正仿宋_GBK"/>
                <w:color w:val="000000"/>
                <w:sz w:val="24"/>
              </w:rPr>
            </w:pPr>
            <w:r>
              <w:rPr>
                <w:rFonts w:eastAsia="方正仿宋_GBK"/>
                <w:color w:val="000000"/>
                <w:sz w:val="24"/>
              </w:rPr>
              <w:t>11.加强基层卫生人才队伍建设。</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县编委办、人社局、教育局、财政局</w:t>
            </w:r>
          </w:p>
        </w:tc>
        <w:tc>
          <w:tcPr>
            <w:tcW w:w="1408" w:type="dxa"/>
            <w:noWrap w:val="0"/>
            <w:vAlign w:val="center"/>
          </w:tcPr>
          <w:p>
            <w:pPr>
              <w:jc w:val="cente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8" w:type="dxa"/>
            <w:noWrap w:val="0"/>
            <w:vAlign w:val="center"/>
          </w:tcPr>
          <w:p>
            <w:pPr>
              <w:adjustRightInd w:val="0"/>
              <w:snapToGrid w:val="0"/>
              <w:spacing w:line="240" w:lineRule="exact"/>
              <w:ind w:left="480" w:hanging="480" w:hangingChars="200"/>
              <w:rPr>
                <w:rFonts w:eastAsia="方正仿宋_GBK"/>
                <w:color w:val="000000"/>
                <w:sz w:val="24"/>
              </w:rPr>
            </w:pPr>
            <w:r>
              <w:rPr>
                <w:rFonts w:eastAsia="方正仿宋_GBK"/>
                <w:color w:val="000000"/>
                <w:sz w:val="24"/>
              </w:rPr>
              <w:t>12.完善拴心留人政策，推动优秀人才向基层流动。</w:t>
            </w:r>
          </w:p>
        </w:tc>
        <w:tc>
          <w:tcPr>
            <w:tcW w:w="1203" w:type="dxa"/>
            <w:noWrap w:val="0"/>
            <w:vAlign w:val="center"/>
          </w:tcPr>
          <w:p>
            <w:pPr>
              <w:spacing w:line="240" w:lineRule="exact"/>
              <w:jc w:val="center"/>
              <w:rPr>
                <w:rFonts w:eastAsia="方正仿宋_GBK"/>
                <w:color w:val="000000"/>
                <w:sz w:val="24"/>
              </w:rPr>
            </w:pPr>
            <w:r>
              <w:rPr>
                <w:rFonts w:eastAsia="方正仿宋_GBK"/>
                <w:color w:val="000000"/>
                <w:kern w:val="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kern w:val="0"/>
                <w:sz w:val="24"/>
              </w:rPr>
              <w:t>县财政局、人力社局</w:t>
            </w:r>
          </w:p>
        </w:tc>
        <w:tc>
          <w:tcPr>
            <w:tcW w:w="1408" w:type="dxa"/>
            <w:noWrap w:val="0"/>
            <w:vAlign w:val="center"/>
          </w:tcPr>
          <w:p>
            <w:pPr>
              <w:jc w:val="cente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008" w:type="dxa"/>
            <w:noWrap w:val="0"/>
            <w:vAlign w:val="center"/>
          </w:tcPr>
          <w:p>
            <w:pPr>
              <w:spacing w:line="240" w:lineRule="exact"/>
              <w:ind w:left="480" w:hanging="480" w:hangingChars="200"/>
              <w:rPr>
                <w:rFonts w:eastAsia="方正仿宋_GBK"/>
                <w:sz w:val="24"/>
              </w:rPr>
            </w:pPr>
            <w:r>
              <w:rPr>
                <w:rFonts w:eastAsia="方正仿宋_GBK"/>
                <w:iCs/>
                <w:color w:val="000000"/>
                <w:sz w:val="24"/>
              </w:rPr>
              <w:t>13.全面提升县级医疗机构服务能力</w:t>
            </w:r>
            <w:r>
              <w:rPr>
                <w:rFonts w:eastAsia="方正仿宋_GBK"/>
                <w:iCs/>
                <w:color w:val="000000"/>
                <w:sz w:val="24"/>
                <w:lang w:val="zh-TW"/>
              </w:rPr>
              <w:t>。</w:t>
            </w:r>
            <w:r>
              <w:rPr>
                <w:rFonts w:eastAsia="方正仿宋_GBK"/>
                <w:sz w:val="24"/>
              </w:rPr>
              <w:t>脱贫摘帽时，县人民医院达到二级医院标准，县域内就诊率达到90%。</w:t>
            </w:r>
          </w:p>
        </w:tc>
        <w:tc>
          <w:tcPr>
            <w:tcW w:w="1203" w:type="dxa"/>
            <w:noWrap w:val="0"/>
            <w:vAlign w:val="center"/>
          </w:tcPr>
          <w:p>
            <w:pPr>
              <w:spacing w:line="240" w:lineRule="exact"/>
              <w:jc w:val="center"/>
              <w:rPr>
                <w:rFonts w:eastAsia="方正仿宋_GBK"/>
                <w:color w:val="000000"/>
                <w:sz w:val="24"/>
              </w:rPr>
            </w:pPr>
            <w:r>
              <w:rPr>
                <w:rFonts w:eastAsia="方正仿宋_GBK"/>
                <w:color w:val="000000"/>
                <w:kern w:val="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kern w:val="0"/>
                <w:sz w:val="24"/>
              </w:rPr>
              <w:t>县发改局、财政局</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008" w:type="dxa"/>
            <w:noWrap w:val="0"/>
            <w:vAlign w:val="center"/>
          </w:tcPr>
          <w:p>
            <w:pPr>
              <w:spacing w:line="240" w:lineRule="exact"/>
              <w:ind w:left="480" w:hanging="480" w:hangingChars="200"/>
              <w:rPr>
                <w:rFonts w:eastAsia="方正仿宋_GBK"/>
                <w:sz w:val="24"/>
              </w:rPr>
            </w:pPr>
            <w:r>
              <w:rPr>
                <w:rFonts w:eastAsia="方正仿宋_GBK"/>
                <w:color w:val="000000"/>
                <w:sz w:val="24"/>
              </w:rPr>
              <w:t>14.实施乡镇卫生院标准化建设。</w:t>
            </w:r>
            <w:r>
              <w:rPr>
                <w:rFonts w:eastAsia="方正仿宋_GBK"/>
                <w:sz w:val="24"/>
              </w:rPr>
              <w:t>每个乡镇有1所标准化乡镇卫生院，每千人口拥有乡镇卫生院床位数达到1.2张。</w:t>
            </w:r>
          </w:p>
        </w:tc>
        <w:tc>
          <w:tcPr>
            <w:tcW w:w="1203" w:type="dxa"/>
            <w:noWrap w:val="0"/>
            <w:vAlign w:val="center"/>
          </w:tcPr>
          <w:p>
            <w:pPr>
              <w:spacing w:line="240" w:lineRule="exact"/>
              <w:jc w:val="center"/>
              <w:rPr>
                <w:rFonts w:eastAsia="方正仿宋_GBK"/>
                <w:color w:val="000000"/>
                <w:sz w:val="24"/>
              </w:rPr>
            </w:pPr>
            <w:r>
              <w:rPr>
                <w:rFonts w:eastAsia="方正仿宋_GBK"/>
                <w:color w:val="000000"/>
                <w:kern w:val="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kern w:val="0"/>
                <w:sz w:val="24"/>
              </w:rPr>
              <w:t>县财政局、发改局</w:t>
            </w:r>
            <w:r>
              <w:rPr>
                <w:rFonts w:eastAsia="方正仿宋_GBK"/>
                <w:color w:val="000000"/>
                <w:sz w:val="24"/>
              </w:rPr>
              <w:t>，各乡（镇）人民政府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15.实施村卫生室标准化建设。每个行政村建1个标准化村卫生室</w:t>
            </w:r>
            <w:r>
              <w:rPr>
                <w:rFonts w:eastAsia="方正仿宋_GBK"/>
                <w:sz w:val="24"/>
              </w:rPr>
              <w:t>，按照每千服务人口不少于1名的标准配备村医。</w:t>
            </w:r>
          </w:p>
        </w:tc>
        <w:tc>
          <w:tcPr>
            <w:tcW w:w="1203" w:type="dxa"/>
            <w:noWrap w:val="0"/>
            <w:vAlign w:val="center"/>
          </w:tcPr>
          <w:p>
            <w:pPr>
              <w:spacing w:line="240" w:lineRule="exact"/>
              <w:jc w:val="center"/>
              <w:rPr>
                <w:rFonts w:eastAsia="方正仿宋_GBK"/>
                <w:color w:val="000000"/>
                <w:sz w:val="24"/>
              </w:rPr>
            </w:pPr>
            <w:r>
              <w:rPr>
                <w:rFonts w:eastAsia="方正仿宋_GBK"/>
                <w:color w:val="000000"/>
                <w:kern w:val="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kern w:val="0"/>
                <w:sz w:val="24"/>
              </w:rPr>
              <w:t>财政局、发改局，</w:t>
            </w:r>
            <w:r>
              <w:rPr>
                <w:rFonts w:eastAsia="方正仿宋_GBK"/>
                <w:color w:val="000000"/>
                <w:sz w:val="24"/>
              </w:rPr>
              <w:t>，各乡（镇）人民政府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5008" w:type="dxa"/>
            <w:noWrap w:val="0"/>
            <w:vAlign w:val="center"/>
          </w:tcPr>
          <w:p>
            <w:pPr>
              <w:spacing w:line="240" w:lineRule="exact"/>
              <w:ind w:left="480" w:hanging="480" w:hangingChars="200"/>
              <w:rPr>
                <w:rFonts w:eastAsia="方正仿宋_GBK"/>
                <w:sz w:val="24"/>
              </w:rPr>
            </w:pPr>
            <w:r>
              <w:rPr>
                <w:rFonts w:eastAsia="方正仿宋_GBK"/>
                <w:color w:val="000000"/>
                <w:sz w:val="24"/>
              </w:rPr>
              <w:t>16.提升基层医疗机构中医药服务能力。</w:t>
            </w:r>
            <w:r>
              <w:rPr>
                <w:rFonts w:eastAsia="方正仿宋_GBK"/>
                <w:sz w:val="24"/>
              </w:rPr>
              <w:t>到2020年，100%的社区卫生服务中心和乡镇卫生院设立中医综合服务区(中医馆、国医堂)，能够规范开展中药汤剂、针剂、灸法、推拿、火罐、刮痧、敷贴、中药熏蒸等8类及以上中医药适宜技术;100%的社区卫生服务站和80%以上的村卫生室能够规范开展其中5类以上中医药适宜技术。</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财政局、发改局，各乡（镇）人民政府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5008" w:type="dxa"/>
            <w:noWrap w:val="0"/>
            <w:vAlign w:val="center"/>
          </w:tcPr>
          <w:p>
            <w:pPr>
              <w:spacing w:line="240" w:lineRule="exact"/>
              <w:ind w:left="480" w:hanging="480" w:hangingChars="200"/>
              <w:rPr>
                <w:rFonts w:eastAsia="方正仿宋_GBK"/>
                <w:sz w:val="24"/>
              </w:rPr>
            </w:pPr>
            <w:r>
              <w:rPr>
                <w:rFonts w:eastAsia="方正仿宋_GBK"/>
                <w:color w:val="000000"/>
                <w:sz w:val="24"/>
              </w:rPr>
              <w:t>17.全面建成远程医疗服务体系。</w:t>
            </w:r>
            <w:r>
              <w:rPr>
                <w:rFonts w:eastAsia="方正仿宋_GBK"/>
                <w:sz w:val="24"/>
              </w:rPr>
              <w:t>到2020年，力争远程医疗服务覆盖所有乡镇卫生院。</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县工业商务局、发改局、财政局</w:t>
            </w:r>
            <w:r>
              <w:rPr>
                <w:rFonts w:eastAsia="方正仿宋_GBK"/>
                <w:sz w:val="24"/>
              </w:rPr>
              <w:t>，</w:t>
            </w:r>
            <w:r>
              <w:rPr>
                <w:rFonts w:eastAsia="方正仿宋_GBK"/>
                <w:color w:val="000000"/>
                <w:sz w:val="24"/>
              </w:rPr>
              <w:t>各乡（镇）人民政府</w:t>
            </w:r>
          </w:p>
        </w:tc>
        <w:tc>
          <w:tcPr>
            <w:tcW w:w="1408" w:type="dxa"/>
            <w:noWrap w:val="0"/>
            <w:vAlign w:val="center"/>
          </w:tcPr>
          <w:p>
            <w:pPr>
              <w:spacing w:line="240" w:lineRule="exact"/>
              <w:jc w:val="center"/>
              <w:rPr>
                <w:rFonts w:eastAsia="方正仿宋_GBK"/>
                <w:sz w:val="24"/>
              </w:rPr>
            </w:pPr>
            <w:r>
              <w:rPr>
                <w:rFonts w:eastAsia="方正仿宋_GBK"/>
                <w:sz w:val="24"/>
              </w:rPr>
              <w:t>推进基层医疗机构基础网络平台规范化改造</w:t>
            </w:r>
          </w:p>
        </w:tc>
        <w:tc>
          <w:tcPr>
            <w:tcW w:w="1372" w:type="dxa"/>
            <w:noWrap w:val="0"/>
            <w:vAlign w:val="center"/>
          </w:tcPr>
          <w:p>
            <w:pPr>
              <w:spacing w:line="240" w:lineRule="exact"/>
              <w:rPr>
                <w:rFonts w:eastAsia="方正仿宋_GBK"/>
                <w:szCs w:val="21"/>
              </w:rPr>
            </w:pPr>
            <w:r>
              <w:rPr>
                <w:rFonts w:eastAsia="方正仿宋_GBK"/>
                <w:szCs w:val="21"/>
              </w:rPr>
              <w:t>启动全民健康信息平台建设和远程医疗信息系统建设</w:t>
            </w:r>
          </w:p>
        </w:tc>
        <w:tc>
          <w:tcPr>
            <w:tcW w:w="1630" w:type="dxa"/>
            <w:noWrap w:val="0"/>
            <w:vAlign w:val="center"/>
          </w:tcPr>
          <w:p>
            <w:pPr>
              <w:spacing w:line="240" w:lineRule="exact"/>
              <w:rPr>
                <w:rFonts w:eastAsia="方正仿宋_GBK"/>
                <w:szCs w:val="21"/>
              </w:rPr>
            </w:pPr>
            <w:r>
              <w:rPr>
                <w:rFonts w:eastAsia="方正仿宋_GBK"/>
                <w:szCs w:val="21"/>
              </w:rPr>
              <w:t>完成全民健康信息平台建设，全面启动远程医疗信息系统建设</w:t>
            </w:r>
          </w:p>
        </w:tc>
        <w:tc>
          <w:tcPr>
            <w:tcW w:w="1324" w:type="dxa"/>
            <w:noWrap w:val="0"/>
            <w:vAlign w:val="center"/>
          </w:tcPr>
          <w:p>
            <w:pPr>
              <w:spacing w:line="240" w:lineRule="exact"/>
              <w:jc w:val="center"/>
              <w:rPr>
                <w:rFonts w:eastAsia="方正仿宋_GBK"/>
                <w:sz w:val="24"/>
              </w:rPr>
            </w:pPr>
            <w:r>
              <w:rPr>
                <w:rFonts w:eastAsia="方正仿宋_GBK"/>
                <w:sz w:val="24"/>
              </w:rPr>
              <w:t>完成建设收尾、评估、验收等工作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18. 推进县乡村医疗共同体建设。</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1408" w:type="dxa"/>
            <w:noWrap w:val="0"/>
            <w:vAlign w:val="center"/>
          </w:tcPr>
          <w:p>
            <w:pPr>
              <w:spacing w:line="240" w:lineRule="exact"/>
              <w:jc w:val="center"/>
              <w:rPr>
                <w:rFonts w:eastAsia="方正仿宋_GBK"/>
                <w:sz w:val="24"/>
              </w:rPr>
            </w:pPr>
            <w:r>
              <w:rPr>
                <w:rFonts w:eastAsia="方正仿宋_GBK"/>
                <w:sz w:val="24"/>
              </w:rPr>
              <w:t>出台方案</w:t>
            </w:r>
          </w:p>
        </w:tc>
        <w:tc>
          <w:tcPr>
            <w:tcW w:w="1372" w:type="dxa"/>
            <w:noWrap w:val="0"/>
            <w:vAlign w:val="center"/>
          </w:tcPr>
          <w:p>
            <w:pPr>
              <w:spacing w:line="240" w:lineRule="exact"/>
              <w:jc w:val="center"/>
              <w:rPr>
                <w:rFonts w:eastAsia="方正仿宋_GBK"/>
                <w:sz w:val="24"/>
              </w:rPr>
            </w:pPr>
            <w:r>
              <w:rPr>
                <w:rFonts w:eastAsia="方正仿宋_GBK"/>
                <w:sz w:val="24"/>
              </w:rPr>
              <w:t>逐步实施</w:t>
            </w:r>
          </w:p>
        </w:tc>
        <w:tc>
          <w:tcPr>
            <w:tcW w:w="1630" w:type="dxa"/>
            <w:noWrap w:val="0"/>
            <w:vAlign w:val="center"/>
          </w:tcPr>
          <w:p>
            <w:pPr>
              <w:spacing w:line="240" w:lineRule="exact"/>
              <w:jc w:val="center"/>
              <w:rPr>
                <w:rFonts w:eastAsia="方正仿宋_GBK"/>
                <w:sz w:val="24"/>
              </w:rPr>
            </w:pPr>
            <w:r>
              <w:rPr>
                <w:rFonts w:eastAsia="方正仿宋_GBK"/>
                <w:sz w:val="24"/>
              </w:rPr>
              <w:t>逐步实施</w:t>
            </w:r>
          </w:p>
        </w:tc>
        <w:tc>
          <w:tcPr>
            <w:tcW w:w="1324" w:type="dxa"/>
            <w:noWrap w:val="0"/>
            <w:vAlign w:val="center"/>
          </w:tcPr>
          <w:p>
            <w:pPr>
              <w:spacing w:line="240" w:lineRule="exact"/>
              <w:jc w:val="center"/>
              <w:rPr>
                <w:rFonts w:eastAsia="方正仿宋_GBK"/>
                <w:sz w:val="24"/>
              </w:rPr>
            </w:pPr>
            <w:r>
              <w:rPr>
                <w:rFonts w:eastAsia="方正仿宋_GBK"/>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008" w:type="dxa"/>
            <w:noWrap w:val="0"/>
            <w:vAlign w:val="center"/>
          </w:tcPr>
          <w:p>
            <w:pPr>
              <w:spacing w:line="240" w:lineRule="exact"/>
              <w:ind w:left="480" w:hanging="480" w:hangingChars="200"/>
              <w:rPr>
                <w:rFonts w:eastAsia="方正仿宋_GBK"/>
                <w:sz w:val="24"/>
              </w:rPr>
            </w:pPr>
            <w:r>
              <w:rPr>
                <w:rFonts w:eastAsia="方正仿宋_GBK"/>
                <w:color w:val="000000"/>
                <w:sz w:val="24"/>
              </w:rPr>
              <w:t>19.加大重点疾病防控工作力度。</w:t>
            </w:r>
            <w:r>
              <w:rPr>
                <w:rFonts w:eastAsia="方正仿宋_GBK"/>
                <w:sz w:val="24"/>
              </w:rPr>
              <w:t>到2020年，实现消除疟疾、麻风病目标，疾控中心实验室能力达到国家基本标准。</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县财政局、农业局，各乡（镇）人民政府</w:t>
            </w:r>
          </w:p>
        </w:tc>
        <w:tc>
          <w:tcPr>
            <w:tcW w:w="1408" w:type="dxa"/>
            <w:noWrap w:val="0"/>
            <w:vAlign w:val="center"/>
          </w:tcPr>
          <w:p>
            <w:pPr>
              <w:jc w:val="cente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20.提高妇女儿童健康水平。到2020年，孕产妇死亡率力争控制在20/10万以下、婴儿死亡率控制在10‰以下。</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县发改局、财政局、人社局、残联、妇联，各乡（镇）人民政府</w:t>
            </w:r>
          </w:p>
        </w:tc>
        <w:tc>
          <w:tcPr>
            <w:tcW w:w="1408" w:type="dxa"/>
            <w:noWrap w:val="0"/>
            <w:vAlign w:val="center"/>
          </w:tcPr>
          <w:p>
            <w:pPr>
              <w:jc w:val="cente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21.大力开展环境卫生综合整治，改善人居环境。到2020年，实现农村卫生厕所普及率达到85%以上，水质检测能力达到国家基本要求，农村饮用水监测乡镇覆盖率达到100%，农村饮用水水质合格率接近全国平均水平。</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县水利局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住建局、环保局、县卫计局，各乡（镇）人民政府</w:t>
            </w:r>
          </w:p>
        </w:tc>
        <w:tc>
          <w:tcPr>
            <w:tcW w:w="1408" w:type="dxa"/>
            <w:noWrap w:val="0"/>
            <w:vAlign w:val="center"/>
          </w:tcPr>
          <w:p>
            <w:pPr>
              <w:jc w:val="center"/>
            </w:pPr>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22.广泛开展健康促进与健康教育。到2020年，力争居民健康素养水平达到16%。</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县广电局、教育局，各乡（镇）人民政府</w:t>
            </w:r>
          </w:p>
        </w:tc>
        <w:tc>
          <w:tcPr>
            <w:tcW w:w="1408" w:type="dxa"/>
            <w:noWrap w:val="0"/>
            <w:vAlign w:val="top"/>
          </w:tcPr>
          <w:p>
            <w:r>
              <w:rPr>
                <w:rFonts w:eastAsia="方正仿宋_GBK"/>
                <w:color w:val="000000"/>
                <w:sz w:val="24"/>
              </w:rPr>
              <w:t>力争达标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5008" w:type="dxa"/>
            <w:noWrap w:val="0"/>
            <w:vAlign w:val="center"/>
          </w:tcPr>
          <w:p>
            <w:pPr>
              <w:spacing w:line="240" w:lineRule="exact"/>
              <w:ind w:left="480" w:hanging="480" w:hangingChars="200"/>
              <w:rPr>
                <w:rFonts w:eastAsia="方正仿宋_GBK"/>
                <w:color w:val="000000"/>
                <w:kern w:val="0"/>
                <w:sz w:val="24"/>
              </w:rPr>
            </w:pPr>
            <w:r>
              <w:rPr>
                <w:rFonts w:eastAsia="方正仿宋_GBK"/>
                <w:color w:val="000000"/>
                <w:sz w:val="24"/>
              </w:rPr>
              <w:t>23.推进农村中小学校保健室标准化建设。</w:t>
            </w:r>
            <w:r>
              <w:rPr>
                <w:rFonts w:eastAsia="方正仿宋_GBK"/>
                <w:sz w:val="24"/>
              </w:rPr>
              <w:t>寄宿制农村中小学或学生人数超过600人的非寄宿制农村中小学按照标准设立保健室，配备专(兼)职校医。学生人数不足600人的农村中小学，由所在地乡镇卫生院或村卫生室提供基本医疗卫生服务，为儿童成长提供健康保障。</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县教育局</w:t>
            </w:r>
          </w:p>
          <w:p>
            <w:pPr>
              <w:spacing w:line="240" w:lineRule="exact"/>
              <w:jc w:val="center"/>
              <w:rPr>
                <w:rFonts w:eastAsia="方正仿宋_GBK"/>
                <w:sz w:val="24"/>
              </w:rPr>
            </w:pP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县卫计局、财政局、人社局、编办，各乡（镇）人民政府</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08" w:type="dxa"/>
            <w:noWrap w:val="0"/>
            <w:vAlign w:val="center"/>
          </w:tcPr>
          <w:p>
            <w:pPr>
              <w:spacing w:line="240" w:lineRule="exact"/>
              <w:ind w:left="480" w:hanging="480" w:hangingChars="200"/>
              <w:rPr>
                <w:rFonts w:eastAsia="方正仿宋_GBK"/>
                <w:color w:val="000000"/>
                <w:sz w:val="24"/>
              </w:rPr>
            </w:pPr>
            <w:r>
              <w:rPr>
                <w:rFonts w:eastAsia="方正仿宋_GBK"/>
                <w:color w:val="000000"/>
                <w:sz w:val="24"/>
              </w:rPr>
              <w:t>24. 规范诊疗行为。</w:t>
            </w:r>
          </w:p>
        </w:tc>
        <w:tc>
          <w:tcPr>
            <w:tcW w:w="1203" w:type="dxa"/>
            <w:noWrap w:val="0"/>
            <w:vAlign w:val="center"/>
          </w:tcPr>
          <w:p>
            <w:pPr>
              <w:spacing w:line="240" w:lineRule="exact"/>
              <w:jc w:val="center"/>
              <w:rPr>
                <w:rFonts w:eastAsia="方正仿宋_GBK"/>
                <w:color w:val="000000"/>
                <w:sz w:val="24"/>
              </w:rPr>
            </w:pPr>
            <w:r>
              <w:rPr>
                <w:rFonts w:eastAsia="方正仿宋_GBK"/>
                <w:color w:val="000000"/>
                <w:sz w:val="24"/>
              </w:rPr>
              <w:t>县卫计局</w:t>
            </w:r>
          </w:p>
        </w:tc>
        <w:tc>
          <w:tcPr>
            <w:tcW w:w="2490" w:type="dxa"/>
            <w:noWrap w:val="0"/>
            <w:vAlign w:val="center"/>
          </w:tcPr>
          <w:p>
            <w:pPr>
              <w:spacing w:line="240" w:lineRule="exact"/>
              <w:jc w:val="center"/>
              <w:rPr>
                <w:rFonts w:eastAsia="方正仿宋_GBK"/>
                <w:color w:val="000000"/>
                <w:sz w:val="24"/>
              </w:rPr>
            </w:pPr>
            <w:r>
              <w:rPr>
                <w:rFonts w:eastAsia="方正仿宋_GBK"/>
                <w:color w:val="000000"/>
                <w:sz w:val="24"/>
              </w:rPr>
              <w:t>县人社局</w:t>
            </w:r>
          </w:p>
        </w:tc>
        <w:tc>
          <w:tcPr>
            <w:tcW w:w="1408" w:type="dxa"/>
            <w:noWrap w:val="0"/>
            <w:vAlign w:val="center"/>
          </w:tcPr>
          <w:p>
            <w:pPr>
              <w:spacing w:line="240" w:lineRule="exact"/>
              <w:jc w:val="center"/>
              <w:rPr>
                <w:rFonts w:eastAsia="方正仿宋_GBK"/>
                <w:color w:val="000000"/>
                <w:sz w:val="24"/>
              </w:rPr>
            </w:pPr>
            <w:r>
              <w:rPr>
                <w:rFonts w:eastAsia="方正仿宋_GBK"/>
                <w:color w:val="000000"/>
                <w:sz w:val="24"/>
              </w:rPr>
              <w:t>达标</w:t>
            </w:r>
          </w:p>
        </w:tc>
        <w:tc>
          <w:tcPr>
            <w:tcW w:w="1372" w:type="dxa"/>
            <w:noWrap w:val="0"/>
            <w:vAlign w:val="center"/>
          </w:tcPr>
          <w:p>
            <w:pPr>
              <w:spacing w:line="240" w:lineRule="exact"/>
              <w:jc w:val="center"/>
              <w:rPr>
                <w:rFonts w:eastAsia="方正仿宋_GBK"/>
                <w:color w:val="000000"/>
                <w:sz w:val="24"/>
              </w:rPr>
            </w:pPr>
            <w:r>
              <w:rPr>
                <w:rFonts w:eastAsia="方正仿宋_GBK"/>
                <w:color w:val="000000"/>
                <w:sz w:val="24"/>
              </w:rPr>
              <w:t>巩固</w:t>
            </w:r>
          </w:p>
        </w:tc>
        <w:tc>
          <w:tcPr>
            <w:tcW w:w="1630" w:type="dxa"/>
            <w:noWrap w:val="0"/>
            <w:vAlign w:val="center"/>
          </w:tcPr>
          <w:p>
            <w:pPr>
              <w:spacing w:line="240" w:lineRule="exact"/>
              <w:jc w:val="center"/>
              <w:rPr>
                <w:rFonts w:eastAsia="方正仿宋_GBK"/>
                <w:sz w:val="24"/>
              </w:rPr>
            </w:pPr>
            <w:r>
              <w:rPr>
                <w:rFonts w:eastAsia="方正仿宋_GBK"/>
                <w:color w:val="000000"/>
                <w:sz w:val="24"/>
              </w:rPr>
              <w:t>巩固</w:t>
            </w:r>
          </w:p>
        </w:tc>
        <w:tc>
          <w:tcPr>
            <w:tcW w:w="1324" w:type="dxa"/>
            <w:noWrap w:val="0"/>
            <w:vAlign w:val="center"/>
          </w:tcPr>
          <w:p>
            <w:pPr>
              <w:spacing w:line="240" w:lineRule="exact"/>
              <w:jc w:val="center"/>
              <w:rPr>
                <w:rFonts w:eastAsia="方正仿宋_GBK"/>
                <w:sz w:val="24"/>
              </w:rPr>
            </w:pPr>
            <w:r>
              <w:rPr>
                <w:rFonts w:eastAsia="方正仿宋_GBK"/>
                <w:color w:val="000000"/>
                <w:sz w:val="24"/>
              </w:rPr>
              <w:t>巩固</w:t>
            </w:r>
          </w:p>
        </w:tc>
      </w:tr>
    </w:tbl>
    <w:p>
      <w:pPr>
        <w:rPr>
          <w:color w:val="000000"/>
          <w:sz w:val="24"/>
        </w:rPr>
      </w:pPr>
    </w:p>
    <w:p>
      <w:pPr>
        <w:rPr>
          <w:rFonts w:eastAsia="方正小标宋_GBK"/>
          <w:color w:val="000000"/>
          <w:kern w:val="0"/>
          <w:sz w:val="40"/>
          <w:szCs w:val="40"/>
        </w:rPr>
      </w:pPr>
    </w:p>
    <w:p>
      <w:pPr>
        <w:rPr>
          <w:rFonts w:eastAsia="方正仿宋_GBK"/>
          <w:color w:val="000000"/>
          <w:kern w:val="0"/>
          <w:sz w:val="32"/>
          <w:szCs w:val="32"/>
        </w:rPr>
      </w:pPr>
      <w:r>
        <w:rPr>
          <w:rFonts w:eastAsia="方正仿宋_GBK"/>
          <w:color w:val="000000"/>
          <w:kern w:val="0"/>
          <w:sz w:val="32"/>
          <w:szCs w:val="32"/>
        </w:rPr>
        <w:t>附件2</w:t>
      </w:r>
    </w:p>
    <w:p>
      <w:pPr>
        <w:jc w:val="center"/>
        <w:rPr>
          <w:color w:val="000000"/>
          <w:sz w:val="24"/>
        </w:rPr>
      </w:pPr>
      <w:r>
        <w:rPr>
          <w:rFonts w:eastAsia="方正小标宋_GBK"/>
          <w:color w:val="000000"/>
          <w:kern w:val="0"/>
          <w:sz w:val="40"/>
          <w:szCs w:val="40"/>
        </w:rPr>
        <w:t>陇川县健康扶贫30条措施2017年重点任务时间表</w:t>
      </w:r>
    </w:p>
    <w:tbl>
      <w:tblPr>
        <w:tblStyle w:val="6"/>
        <w:tblW w:w="13875" w:type="dxa"/>
        <w:tblInd w:w="93" w:type="dxa"/>
        <w:tblLayout w:type="autofit"/>
        <w:tblCellMar>
          <w:top w:w="0" w:type="dxa"/>
          <w:left w:w="108" w:type="dxa"/>
          <w:bottom w:w="0" w:type="dxa"/>
          <w:right w:w="108" w:type="dxa"/>
        </w:tblCellMar>
      </w:tblPr>
      <w:tblGrid>
        <w:gridCol w:w="780"/>
        <w:gridCol w:w="1395"/>
        <w:gridCol w:w="9000"/>
        <w:gridCol w:w="2700"/>
      </w:tblGrid>
      <w:tr>
        <w:tblPrEx>
          <w:tblCellMar>
            <w:top w:w="0" w:type="dxa"/>
            <w:left w:w="108" w:type="dxa"/>
            <w:bottom w:w="0" w:type="dxa"/>
            <w:right w:w="108" w:type="dxa"/>
          </w:tblCellMar>
        </w:tblPrEx>
        <w:trPr>
          <w:trHeight w:val="57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bCs/>
                <w:color w:val="000000"/>
                <w:kern w:val="0"/>
                <w:sz w:val="28"/>
                <w:szCs w:val="28"/>
              </w:rPr>
            </w:pPr>
            <w:r>
              <w:rPr>
                <w:bCs/>
                <w:color w:val="000000"/>
                <w:kern w:val="0"/>
                <w:sz w:val="28"/>
                <w:szCs w:val="28"/>
              </w:rPr>
              <w:t>序号</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jc w:val="center"/>
              <w:rPr>
                <w:bCs/>
                <w:color w:val="000000"/>
                <w:kern w:val="0"/>
                <w:sz w:val="28"/>
                <w:szCs w:val="28"/>
              </w:rPr>
            </w:pPr>
            <w:r>
              <w:rPr>
                <w:bCs/>
                <w:color w:val="000000"/>
                <w:kern w:val="0"/>
                <w:sz w:val="28"/>
                <w:szCs w:val="28"/>
              </w:rPr>
              <w:t>完成时间</w:t>
            </w:r>
          </w:p>
        </w:tc>
        <w:tc>
          <w:tcPr>
            <w:tcW w:w="90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jc w:val="center"/>
              <w:rPr>
                <w:bCs/>
                <w:color w:val="000000"/>
                <w:kern w:val="0"/>
                <w:sz w:val="28"/>
                <w:szCs w:val="28"/>
              </w:rPr>
            </w:pPr>
            <w:r>
              <w:rPr>
                <w:bCs/>
                <w:color w:val="000000"/>
                <w:kern w:val="0"/>
                <w:sz w:val="28"/>
                <w:szCs w:val="28"/>
              </w:rPr>
              <w:t>工作内容</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jc w:val="center"/>
              <w:rPr>
                <w:bCs/>
                <w:color w:val="000000"/>
                <w:kern w:val="0"/>
                <w:sz w:val="28"/>
                <w:szCs w:val="28"/>
              </w:rPr>
            </w:pPr>
            <w:r>
              <w:rPr>
                <w:bCs/>
                <w:color w:val="000000"/>
                <w:kern w:val="0"/>
                <w:sz w:val="28"/>
                <w:szCs w:val="28"/>
              </w:rPr>
              <w:t>主责单位</w:t>
            </w:r>
          </w:p>
        </w:tc>
      </w:tr>
      <w:tr>
        <w:tblPrEx>
          <w:tblCellMar>
            <w:top w:w="0" w:type="dxa"/>
            <w:left w:w="108" w:type="dxa"/>
            <w:bottom w:w="0" w:type="dxa"/>
            <w:right w:w="108" w:type="dxa"/>
          </w:tblCellMar>
        </w:tblPrEx>
        <w:trPr>
          <w:trHeight w:val="64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政府出台健康扶贫30条措施实施方案。</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领导小组办公室、各成员单位</w:t>
            </w:r>
          </w:p>
        </w:tc>
      </w:tr>
      <w:tr>
        <w:tblPrEx>
          <w:tblCellMar>
            <w:top w:w="0" w:type="dxa"/>
            <w:left w:w="108" w:type="dxa"/>
            <w:bottom w:w="0" w:type="dxa"/>
            <w:right w:w="108" w:type="dxa"/>
          </w:tblCellMar>
        </w:tblPrEx>
        <w:trPr>
          <w:trHeight w:val="553"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建档立卡贫困人口100%参加基本医疗保险和大病保险。</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w:t>
            </w:r>
          </w:p>
        </w:tc>
      </w:tr>
      <w:tr>
        <w:tblPrEx>
          <w:tblCellMar>
            <w:top w:w="0" w:type="dxa"/>
            <w:left w:w="108" w:type="dxa"/>
            <w:bottom w:w="0" w:type="dxa"/>
            <w:right w:w="108" w:type="dxa"/>
          </w:tblCellMar>
        </w:tblPrEx>
        <w:trPr>
          <w:trHeight w:val="611"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3</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省级医疗机构报销比例提为70%。</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w:t>
            </w:r>
          </w:p>
        </w:tc>
      </w:tr>
      <w:tr>
        <w:tblPrEx>
          <w:tblCellMar>
            <w:top w:w="0" w:type="dxa"/>
            <w:left w:w="108" w:type="dxa"/>
            <w:bottom w:w="0" w:type="dxa"/>
            <w:right w:w="108" w:type="dxa"/>
          </w:tblCellMar>
        </w:tblPrEx>
        <w:trPr>
          <w:trHeight w:val="93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4</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县域内定点医疗机构建档立卡贫困人口住院实际报销比例不低于70%，对达不到70%的进行筛查。</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县人社局、卫计局</w:t>
            </w:r>
          </w:p>
        </w:tc>
      </w:tr>
      <w:tr>
        <w:tblPrEx>
          <w:tblCellMar>
            <w:top w:w="0" w:type="dxa"/>
            <w:left w:w="108" w:type="dxa"/>
            <w:bottom w:w="0" w:type="dxa"/>
            <w:right w:w="108" w:type="dxa"/>
          </w:tblCellMar>
        </w:tblPrEx>
        <w:trPr>
          <w:trHeight w:val="2019"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5</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扩大保障范围。医保政策范围内报销药品达到2888种、诊疗项目达到5003项。将治疗恶性肿瘤的高值靶向药和中药，治疗高磷血症的口服药等36种国家谈判药品纳入癌症、肾透析、血友病、糖尿病、肺心病、精神病等医保报销范围。将言语能力筛查等20项康复项目按省人力资源和社会保障厅统一的目录纳入医保报销范围。</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w:t>
            </w:r>
          </w:p>
        </w:tc>
      </w:tr>
      <w:tr>
        <w:tblPrEx>
          <w:tblCellMar>
            <w:top w:w="0" w:type="dxa"/>
            <w:left w:w="108" w:type="dxa"/>
            <w:bottom w:w="0" w:type="dxa"/>
            <w:right w:w="108" w:type="dxa"/>
          </w:tblCellMar>
        </w:tblPrEx>
        <w:trPr>
          <w:trHeight w:val="92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6</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实施大病专项集中救治。9类15种重大疾病，救治费用由基本医保、大病保险实际报销不低于85%，其中重性精神病和终末期肾病实际报销90%。</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w:t>
            </w:r>
          </w:p>
        </w:tc>
      </w:tr>
      <w:tr>
        <w:tblPrEx>
          <w:tblCellMar>
            <w:top w:w="0" w:type="dxa"/>
            <w:left w:w="108" w:type="dxa"/>
            <w:bottom w:w="0" w:type="dxa"/>
            <w:right w:w="108" w:type="dxa"/>
          </w:tblCellMar>
        </w:tblPrEx>
        <w:trPr>
          <w:trHeight w:val="52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7</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贫困人口因病致贫筛查工作，确认9类15种大病患者信息。</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605"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落实医疗救助制度。</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县民政局</w:t>
            </w:r>
          </w:p>
        </w:tc>
      </w:tr>
      <w:tr>
        <w:tblPrEx>
          <w:tblCellMar>
            <w:top w:w="0" w:type="dxa"/>
            <w:left w:w="108" w:type="dxa"/>
            <w:bottom w:w="0" w:type="dxa"/>
            <w:right w:w="108" w:type="dxa"/>
          </w:tblCellMar>
        </w:tblPrEx>
        <w:trPr>
          <w:trHeight w:val="613"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9</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梳理建档立卡贫困人口2017年1-9月医疗救助情况。</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县民政局</w:t>
            </w:r>
          </w:p>
        </w:tc>
      </w:tr>
      <w:tr>
        <w:tblPrEx>
          <w:tblCellMar>
            <w:top w:w="0" w:type="dxa"/>
            <w:left w:w="108" w:type="dxa"/>
            <w:bottom w:w="0" w:type="dxa"/>
            <w:right w:w="108" w:type="dxa"/>
          </w:tblCellMar>
        </w:tblPrEx>
        <w:trPr>
          <w:trHeight w:val="773"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建立医疗费用兜底保障机制。</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县人社局、财政局、卫计局</w:t>
            </w:r>
          </w:p>
        </w:tc>
      </w:tr>
      <w:tr>
        <w:tblPrEx>
          <w:tblCellMar>
            <w:top w:w="0" w:type="dxa"/>
            <w:left w:w="108" w:type="dxa"/>
            <w:bottom w:w="0" w:type="dxa"/>
            <w:right w:w="108" w:type="dxa"/>
          </w:tblCellMar>
        </w:tblPrEx>
        <w:trPr>
          <w:trHeight w:val="432"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实行定点医疗机构 “一站式”即时结报。</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县人社局、民政局、卫计局</w:t>
            </w:r>
          </w:p>
        </w:tc>
      </w:tr>
      <w:tr>
        <w:tblPrEx>
          <w:tblCellMar>
            <w:top w:w="0" w:type="dxa"/>
            <w:left w:w="108" w:type="dxa"/>
            <w:bottom w:w="0" w:type="dxa"/>
            <w:right w:w="108" w:type="dxa"/>
          </w:tblCellMar>
        </w:tblPrEx>
        <w:trPr>
          <w:trHeight w:val="553"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12</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人社、民政局对建档立卡贫困人群完成标识标注工作。</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县人社局、民政局</w:t>
            </w:r>
          </w:p>
        </w:tc>
      </w:tr>
      <w:tr>
        <w:tblPrEx>
          <w:tblCellMar>
            <w:top w:w="0" w:type="dxa"/>
            <w:left w:w="108" w:type="dxa"/>
            <w:bottom w:w="0" w:type="dxa"/>
            <w:right w:w="108" w:type="dxa"/>
          </w:tblCellMar>
        </w:tblPrEx>
        <w:trPr>
          <w:trHeight w:val="92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13</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将医保助缴、家庭医生签约服务费个人承担部分、拴心留人政策补助资金纳入财政预算。</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县人社局、卫计局、财政局共同完成</w:t>
            </w:r>
          </w:p>
        </w:tc>
      </w:tr>
      <w:tr>
        <w:tblPrEx>
          <w:tblCellMar>
            <w:top w:w="0" w:type="dxa"/>
            <w:left w:w="108" w:type="dxa"/>
            <w:bottom w:w="0" w:type="dxa"/>
            <w:right w:w="108" w:type="dxa"/>
          </w:tblCellMar>
        </w:tblPrEx>
        <w:trPr>
          <w:trHeight w:val="766"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14</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健全完善组织机构。</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领导小组办公室、各成员单位、</w:t>
            </w:r>
          </w:p>
        </w:tc>
      </w:tr>
      <w:tr>
        <w:tblPrEx>
          <w:tblCellMar>
            <w:top w:w="0" w:type="dxa"/>
            <w:left w:w="108" w:type="dxa"/>
            <w:bottom w:w="0" w:type="dxa"/>
            <w:right w:w="108" w:type="dxa"/>
          </w:tblCellMar>
        </w:tblPrEx>
        <w:trPr>
          <w:trHeight w:val="91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15</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各医疗机构设置醒目的标牌标识，开通“建档立卡贫困人口优先服务窗口和一站式结算窗口”，建立“家庭医生签约转诊服务办公室”。</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93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16</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10月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各乡（镇）各单位要确保10月30日前，《健康扶贫宣传挂图》在所有公立医疗卫生机构、村卫生室全部上墙。</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932"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17</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家庭医生签约服务全覆盖。完成签约任务，并提供服务，特别为65岁老年人提供一次健康检查。</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761"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组织专家开展9类15种大病集中救治。</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939"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19</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自付比例不超过当地农村居民人均可支配收入，建档立卡贫困人口住院费用实际自付比例小于10%。</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县人社局、卫计局</w:t>
            </w:r>
          </w:p>
        </w:tc>
      </w:tr>
      <w:tr>
        <w:tblPrEx>
          <w:tblCellMar>
            <w:top w:w="0" w:type="dxa"/>
            <w:left w:w="108" w:type="dxa"/>
            <w:bottom w:w="0" w:type="dxa"/>
            <w:right w:w="108" w:type="dxa"/>
          </w:tblCellMar>
        </w:tblPrEx>
        <w:trPr>
          <w:trHeight w:val="7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kern w:val="0"/>
                <w:sz w:val="28"/>
                <w:szCs w:val="28"/>
              </w:rPr>
            </w:pPr>
            <w:r>
              <w:rPr>
                <w:rFonts w:eastAsia="仿宋_GB2312"/>
                <w:kern w:val="0"/>
                <w:sz w:val="28"/>
                <w:szCs w:val="28"/>
              </w:rPr>
              <w:t>州内定点医疗机构建档立卡贫困人口住院实际报销比例不低于70%。</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县人社局、卫计局</w:t>
            </w:r>
          </w:p>
        </w:tc>
      </w:tr>
      <w:tr>
        <w:tblPrEx>
          <w:tblCellMar>
            <w:top w:w="0" w:type="dxa"/>
            <w:left w:w="108" w:type="dxa"/>
            <w:bottom w:w="0" w:type="dxa"/>
            <w:right w:w="108" w:type="dxa"/>
          </w:tblCellMar>
        </w:tblPrEx>
        <w:trPr>
          <w:trHeight w:val="107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自付比例不超过当地农村居民人均可支配收入，建档立卡贫困人口住院费用实际自付比例小于10%。筛查1-9月情况，统计出差额。</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县人社局</w:t>
            </w:r>
          </w:p>
        </w:tc>
      </w:tr>
      <w:tr>
        <w:tblPrEx>
          <w:tblCellMar>
            <w:top w:w="0" w:type="dxa"/>
            <w:left w:w="108" w:type="dxa"/>
            <w:bottom w:w="0" w:type="dxa"/>
            <w:right w:w="108" w:type="dxa"/>
          </w:tblCellMar>
        </w:tblPrEx>
        <w:trPr>
          <w:trHeight w:val="932"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22</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11月</w:t>
            </w:r>
          </w:p>
        </w:tc>
        <w:tc>
          <w:tcPr>
            <w:tcW w:w="90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根据梳理的2017年1-9月医疗救助情况，统计政策范围内报销比例是否达到90%，统计出差额。</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县民政局、人社局</w:t>
            </w:r>
          </w:p>
        </w:tc>
      </w:tr>
      <w:tr>
        <w:tblPrEx>
          <w:tblCellMar>
            <w:top w:w="0" w:type="dxa"/>
            <w:left w:w="108" w:type="dxa"/>
            <w:bottom w:w="0" w:type="dxa"/>
            <w:right w:w="108" w:type="dxa"/>
          </w:tblCellMar>
        </w:tblPrEx>
        <w:trPr>
          <w:trHeight w:val="71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23</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12月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12月底实现建档立卡贫困人口100%建立居民电子健康档案。</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69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24</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12月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通过体制机制创新解决建档立卡贫困人口看病负担重的问题。</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县人社、卫计局</w:t>
            </w:r>
          </w:p>
        </w:tc>
      </w:tr>
      <w:tr>
        <w:tblPrEx>
          <w:tblCellMar>
            <w:top w:w="0" w:type="dxa"/>
            <w:left w:w="108" w:type="dxa"/>
            <w:bottom w:w="0" w:type="dxa"/>
            <w:right w:w="108" w:type="dxa"/>
          </w:tblCellMar>
        </w:tblPrEx>
        <w:trPr>
          <w:trHeight w:val="67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25</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12月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实施乡镇卫生院标准化建设。实现“三个一”。</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jc w:val="left"/>
              <w:rPr>
                <w:rFonts w:eastAsia="仿宋_GB2312"/>
                <w:color w:val="000000"/>
                <w:kern w:val="0"/>
                <w:sz w:val="28"/>
                <w:szCs w:val="28"/>
              </w:rPr>
            </w:pPr>
            <w:r>
              <w:rPr>
                <w:rFonts w:eastAsia="仿宋_GB2312"/>
                <w:color w:val="000000"/>
                <w:kern w:val="0"/>
                <w:sz w:val="28"/>
                <w:szCs w:val="28"/>
              </w:rPr>
              <w:t>县卫计局</w:t>
            </w:r>
          </w:p>
        </w:tc>
      </w:tr>
      <w:tr>
        <w:tblPrEx>
          <w:tblCellMar>
            <w:top w:w="0" w:type="dxa"/>
            <w:left w:w="108" w:type="dxa"/>
            <w:bottom w:w="0" w:type="dxa"/>
            <w:right w:w="108" w:type="dxa"/>
          </w:tblCellMar>
        </w:tblPrEx>
        <w:trPr>
          <w:trHeight w:val="683"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26</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color w:val="000000"/>
                <w:kern w:val="0"/>
                <w:sz w:val="28"/>
                <w:szCs w:val="28"/>
              </w:rPr>
            </w:pPr>
            <w:r>
              <w:rPr>
                <w:color w:val="000000"/>
                <w:kern w:val="0"/>
                <w:sz w:val="28"/>
                <w:szCs w:val="28"/>
              </w:rPr>
              <w:t>12月</w:t>
            </w:r>
          </w:p>
        </w:tc>
        <w:tc>
          <w:tcPr>
            <w:tcW w:w="90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12月严格对标对表开展考核。</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60" w:lineRule="exact"/>
              <w:rPr>
                <w:rFonts w:eastAsia="仿宋_GB2312"/>
                <w:color w:val="000000"/>
                <w:kern w:val="0"/>
                <w:sz w:val="28"/>
                <w:szCs w:val="28"/>
              </w:rPr>
            </w:pPr>
            <w:r>
              <w:rPr>
                <w:rFonts w:eastAsia="仿宋_GB2312"/>
                <w:color w:val="000000"/>
                <w:kern w:val="0"/>
                <w:sz w:val="28"/>
                <w:szCs w:val="28"/>
              </w:rPr>
              <w:t>领导小组办公室</w:t>
            </w:r>
          </w:p>
        </w:tc>
      </w:tr>
    </w:tbl>
    <w:p>
      <w:pPr>
        <w:rPr>
          <w:rFonts w:hint="eastAsia"/>
        </w:rPr>
      </w:pPr>
    </w:p>
    <w:p>
      <w:pPr>
        <w:spacing w:line="560" w:lineRule="exact"/>
        <w:jc w:val="center"/>
      </w:pPr>
    </w:p>
    <w:p/>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588" w:right="2098" w:bottom="1474" w:left="1985"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A1"/>
    <w:rsid w:val="00013ACD"/>
    <w:rsid w:val="0008531C"/>
    <w:rsid w:val="00106BD1"/>
    <w:rsid w:val="001656AF"/>
    <w:rsid w:val="001C1A6F"/>
    <w:rsid w:val="001E0E49"/>
    <w:rsid w:val="001E216E"/>
    <w:rsid w:val="002150B3"/>
    <w:rsid w:val="00235B80"/>
    <w:rsid w:val="002558FC"/>
    <w:rsid w:val="00272001"/>
    <w:rsid w:val="002C1767"/>
    <w:rsid w:val="002C183B"/>
    <w:rsid w:val="00406405"/>
    <w:rsid w:val="00415F00"/>
    <w:rsid w:val="00446EA1"/>
    <w:rsid w:val="004474F6"/>
    <w:rsid w:val="004B4E5F"/>
    <w:rsid w:val="005653E7"/>
    <w:rsid w:val="00584193"/>
    <w:rsid w:val="00590839"/>
    <w:rsid w:val="00635BE7"/>
    <w:rsid w:val="006820B1"/>
    <w:rsid w:val="006928F3"/>
    <w:rsid w:val="006A4E4C"/>
    <w:rsid w:val="0070562B"/>
    <w:rsid w:val="007106B3"/>
    <w:rsid w:val="0078063C"/>
    <w:rsid w:val="00792008"/>
    <w:rsid w:val="0082528D"/>
    <w:rsid w:val="00876BD1"/>
    <w:rsid w:val="0089023A"/>
    <w:rsid w:val="008A3D90"/>
    <w:rsid w:val="008C196E"/>
    <w:rsid w:val="008F1813"/>
    <w:rsid w:val="00937567"/>
    <w:rsid w:val="009F5B14"/>
    <w:rsid w:val="00AA1A4F"/>
    <w:rsid w:val="00AC4614"/>
    <w:rsid w:val="00AE32A4"/>
    <w:rsid w:val="00B211BC"/>
    <w:rsid w:val="00BF5B66"/>
    <w:rsid w:val="00D20E86"/>
    <w:rsid w:val="00D4076C"/>
    <w:rsid w:val="00D678B4"/>
    <w:rsid w:val="00D948CE"/>
    <w:rsid w:val="00DA7662"/>
    <w:rsid w:val="00DF62C5"/>
    <w:rsid w:val="00E049A8"/>
    <w:rsid w:val="00E4388D"/>
    <w:rsid w:val="00E5303F"/>
    <w:rsid w:val="00E62BE6"/>
    <w:rsid w:val="00E6366C"/>
    <w:rsid w:val="00EC57D7"/>
    <w:rsid w:val="00F02076"/>
    <w:rsid w:val="00F232FA"/>
    <w:rsid w:val="00FE4901"/>
    <w:rsid w:val="012560B5"/>
    <w:rsid w:val="015777B4"/>
    <w:rsid w:val="0165591A"/>
    <w:rsid w:val="0183440A"/>
    <w:rsid w:val="01B276A8"/>
    <w:rsid w:val="01B81A6E"/>
    <w:rsid w:val="01CF5AEB"/>
    <w:rsid w:val="02B34772"/>
    <w:rsid w:val="02E240EE"/>
    <w:rsid w:val="032D2627"/>
    <w:rsid w:val="039A2758"/>
    <w:rsid w:val="03B70F66"/>
    <w:rsid w:val="03D552D2"/>
    <w:rsid w:val="03D65461"/>
    <w:rsid w:val="03EB3E1B"/>
    <w:rsid w:val="040F3E6F"/>
    <w:rsid w:val="05D23369"/>
    <w:rsid w:val="06ED0968"/>
    <w:rsid w:val="06FB7FFC"/>
    <w:rsid w:val="07A53F06"/>
    <w:rsid w:val="084066B9"/>
    <w:rsid w:val="08F63D5B"/>
    <w:rsid w:val="093122C5"/>
    <w:rsid w:val="0957546C"/>
    <w:rsid w:val="0A810E39"/>
    <w:rsid w:val="0AD62B8F"/>
    <w:rsid w:val="0B2F2189"/>
    <w:rsid w:val="0BC328C7"/>
    <w:rsid w:val="0C132A86"/>
    <w:rsid w:val="0C45643E"/>
    <w:rsid w:val="0C47057B"/>
    <w:rsid w:val="0C711B14"/>
    <w:rsid w:val="0CE36FAA"/>
    <w:rsid w:val="0D714C8F"/>
    <w:rsid w:val="0DAC3E7B"/>
    <w:rsid w:val="0DCD1DF7"/>
    <w:rsid w:val="0E017C5E"/>
    <w:rsid w:val="0E894391"/>
    <w:rsid w:val="0EAA022B"/>
    <w:rsid w:val="0F230AE1"/>
    <w:rsid w:val="0F745CB8"/>
    <w:rsid w:val="0F8369B5"/>
    <w:rsid w:val="0FD60744"/>
    <w:rsid w:val="104D6C1A"/>
    <w:rsid w:val="106728EC"/>
    <w:rsid w:val="10AB3422"/>
    <w:rsid w:val="10EE0060"/>
    <w:rsid w:val="118737A4"/>
    <w:rsid w:val="121127A6"/>
    <w:rsid w:val="1335092A"/>
    <w:rsid w:val="14364CBE"/>
    <w:rsid w:val="14B3213F"/>
    <w:rsid w:val="151866A1"/>
    <w:rsid w:val="15795636"/>
    <w:rsid w:val="15AB77F6"/>
    <w:rsid w:val="15C408E8"/>
    <w:rsid w:val="17EF0067"/>
    <w:rsid w:val="17FC1F64"/>
    <w:rsid w:val="18520757"/>
    <w:rsid w:val="18755F28"/>
    <w:rsid w:val="18E466F1"/>
    <w:rsid w:val="19397E14"/>
    <w:rsid w:val="196A16CE"/>
    <w:rsid w:val="19A108AA"/>
    <w:rsid w:val="1A00054D"/>
    <w:rsid w:val="1A544410"/>
    <w:rsid w:val="1ACF0758"/>
    <w:rsid w:val="1C19696A"/>
    <w:rsid w:val="1D1D18A6"/>
    <w:rsid w:val="1D8A1894"/>
    <w:rsid w:val="1D9844DA"/>
    <w:rsid w:val="1DB0740B"/>
    <w:rsid w:val="1F2E3DC8"/>
    <w:rsid w:val="1F982AF5"/>
    <w:rsid w:val="1FB5732B"/>
    <w:rsid w:val="20C305B3"/>
    <w:rsid w:val="20E519C3"/>
    <w:rsid w:val="20F94757"/>
    <w:rsid w:val="2194783A"/>
    <w:rsid w:val="21AF2EEF"/>
    <w:rsid w:val="21F5444E"/>
    <w:rsid w:val="220B2435"/>
    <w:rsid w:val="22402867"/>
    <w:rsid w:val="2286478E"/>
    <w:rsid w:val="22877043"/>
    <w:rsid w:val="228C3800"/>
    <w:rsid w:val="22FD281B"/>
    <w:rsid w:val="23482C47"/>
    <w:rsid w:val="23BD3150"/>
    <w:rsid w:val="24936642"/>
    <w:rsid w:val="24973087"/>
    <w:rsid w:val="24C15BD2"/>
    <w:rsid w:val="24F61168"/>
    <w:rsid w:val="256B0FDD"/>
    <w:rsid w:val="25986090"/>
    <w:rsid w:val="25CB54B5"/>
    <w:rsid w:val="27030F6C"/>
    <w:rsid w:val="27673EB4"/>
    <w:rsid w:val="27DA2F84"/>
    <w:rsid w:val="283C32C3"/>
    <w:rsid w:val="28405435"/>
    <w:rsid w:val="28770C91"/>
    <w:rsid w:val="28912B9A"/>
    <w:rsid w:val="29725BBB"/>
    <w:rsid w:val="29C130B9"/>
    <w:rsid w:val="2A523C1E"/>
    <w:rsid w:val="2A8479C1"/>
    <w:rsid w:val="2AF42EF4"/>
    <w:rsid w:val="2AF56B5B"/>
    <w:rsid w:val="2B80795B"/>
    <w:rsid w:val="2C2A5916"/>
    <w:rsid w:val="2CD936B5"/>
    <w:rsid w:val="2CE34A98"/>
    <w:rsid w:val="2D8D422E"/>
    <w:rsid w:val="2DAC1805"/>
    <w:rsid w:val="2DDB4061"/>
    <w:rsid w:val="2DDE4CCA"/>
    <w:rsid w:val="2E2F1CC6"/>
    <w:rsid w:val="2FA4052C"/>
    <w:rsid w:val="311B02E7"/>
    <w:rsid w:val="313441F3"/>
    <w:rsid w:val="3136118F"/>
    <w:rsid w:val="315F47BF"/>
    <w:rsid w:val="31AD3E56"/>
    <w:rsid w:val="321C144A"/>
    <w:rsid w:val="32791CDE"/>
    <w:rsid w:val="32C3513E"/>
    <w:rsid w:val="346337CE"/>
    <w:rsid w:val="34961605"/>
    <w:rsid w:val="35995AF9"/>
    <w:rsid w:val="35D449B8"/>
    <w:rsid w:val="36356E8D"/>
    <w:rsid w:val="3636298B"/>
    <w:rsid w:val="36674358"/>
    <w:rsid w:val="36A154D3"/>
    <w:rsid w:val="37382F0E"/>
    <w:rsid w:val="38954CE1"/>
    <w:rsid w:val="38B32B29"/>
    <w:rsid w:val="38C73FB7"/>
    <w:rsid w:val="39313FC5"/>
    <w:rsid w:val="395E57B2"/>
    <w:rsid w:val="39BC4B42"/>
    <w:rsid w:val="3A571C06"/>
    <w:rsid w:val="3A5B3874"/>
    <w:rsid w:val="3A722463"/>
    <w:rsid w:val="3AE1783F"/>
    <w:rsid w:val="3B0F248F"/>
    <w:rsid w:val="3B3774CD"/>
    <w:rsid w:val="3B410427"/>
    <w:rsid w:val="3BD4388C"/>
    <w:rsid w:val="3C154990"/>
    <w:rsid w:val="3C302B98"/>
    <w:rsid w:val="3CCE10F1"/>
    <w:rsid w:val="3D842DF7"/>
    <w:rsid w:val="3F237777"/>
    <w:rsid w:val="3F9B754C"/>
    <w:rsid w:val="408A1096"/>
    <w:rsid w:val="40E824A0"/>
    <w:rsid w:val="410A1592"/>
    <w:rsid w:val="413C5059"/>
    <w:rsid w:val="420F3622"/>
    <w:rsid w:val="4285426F"/>
    <w:rsid w:val="42F70DA9"/>
    <w:rsid w:val="431944DB"/>
    <w:rsid w:val="437F000A"/>
    <w:rsid w:val="440C0BDD"/>
    <w:rsid w:val="44323FEA"/>
    <w:rsid w:val="44C27A8D"/>
    <w:rsid w:val="44FD7053"/>
    <w:rsid w:val="45767E0A"/>
    <w:rsid w:val="459D40D1"/>
    <w:rsid w:val="46564681"/>
    <w:rsid w:val="479F6B81"/>
    <w:rsid w:val="47AC13D2"/>
    <w:rsid w:val="47D709D6"/>
    <w:rsid w:val="48D27B27"/>
    <w:rsid w:val="495B4485"/>
    <w:rsid w:val="49BF3284"/>
    <w:rsid w:val="4A8A5D7F"/>
    <w:rsid w:val="4B630FCC"/>
    <w:rsid w:val="4C127513"/>
    <w:rsid w:val="4C4963C8"/>
    <w:rsid w:val="4CE4282F"/>
    <w:rsid w:val="4D3116B6"/>
    <w:rsid w:val="4D4914C2"/>
    <w:rsid w:val="4ECC480D"/>
    <w:rsid w:val="4F387490"/>
    <w:rsid w:val="4F4B200F"/>
    <w:rsid w:val="4F5969A9"/>
    <w:rsid w:val="50C77020"/>
    <w:rsid w:val="5157100B"/>
    <w:rsid w:val="51BC4412"/>
    <w:rsid w:val="51C43B56"/>
    <w:rsid w:val="51E96ED1"/>
    <w:rsid w:val="51F75734"/>
    <w:rsid w:val="51F80339"/>
    <w:rsid w:val="520945FD"/>
    <w:rsid w:val="527A5D9C"/>
    <w:rsid w:val="52AA6C77"/>
    <w:rsid w:val="52AD142D"/>
    <w:rsid w:val="53131529"/>
    <w:rsid w:val="535A77FD"/>
    <w:rsid w:val="54723659"/>
    <w:rsid w:val="55C853FA"/>
    <w:rsid w:val="561820F0"/>
    <w:rsid w:val="564955E2"/>
    <w:rsid w:val="57266085"/>
    <w:rsid w:val="57576F77"/>
    <w:rsid w:val="58116BB3"/>
    <w:rsid w:val="58302A69"/>
    <w:rsid w:val="586C0B88"/>
    <w:rsid w:val="58F92CB7"/>
    <w:rsid w:val="59AA4C4B"/>
    <w:rsid w:val="59E27317"/>
    <w:rsid w:val="5A100F96"/>
    <w:rsid w:val="5BDF497D"/>
    <w:rsid w:val="5C5479C4"/>
    <w:rsid w:val="5CDA2796"/>
    <w:rsid w:val="5D3B35DC"/>
    <w:rsid w:val="5DA50F4E"/>
    <w:rsid w:val="5DD525BA"/>
    <w:rsid w:val="5E06767C"/>
    <w:rsid w:val="5E090342"/>
    <w:rsid w:val="5E1471D7"/>
    <w:rsid w:val="5E2B65F3"/>
    <w:rsid w:val="5EA640EE"/>
    <w:rsid w:val="5F314F17"/>
    <w:rsid w:val="5F6C2BAC"/>
    <w:rsid w:val="60482FE7"/>
    <w:rsid w:val="60ED417A"/>
    <w:rsid w:val="610C3606"/>
    <w:rsid w:val="61851D3C"/>
    <w:rsid w:val="623800E7"/>
    <w:rsid w:val="633B1C59"/>
    <w:rsid w:val="635123D3"/>
    <w:rsid w:val="63B97096"/>
    <w:rsid w:val="63C93CFC"/>
    <w:rsid w:val="63E079AC"/>
    <w:rsid w:val="644C7420"/>
    <w:rsid w:val="64685FFC"/>
    <w:rsid w:val="6470743E"/>
    <w:rsid w:val="660718F6"/>
    <w:rsid w:val="667D08B4"/>
    <w:rsid w:val="66B13A74"/>
    <w:rsid w:val="66F217DE"/>
    <w:rsid w:val="66F66DBA"/>
    <w:rsid w:val="672D4833"/>
    <w:rsid w:val="67427C4B"/>
    <w:rsid w:val="67CA6E50"/>
    <w:rsid w:val="67D46081"/>
    <w:rsid w:val="6804734E"/>
    <w:rsid w:val="682F43F1"/>
    <w:rsid w:val="68A20417"/>
    <w:rsid w:val="68C5369A"/>
    <w:rsid w:val="69160C63"/>
    <w:rsid w:val="69781F9D"/>
    <w:rsid w:val="6A512595"/>
    <w:rsid w:val="6A8B7AFE"/>
    <w:rsid w:val="6B397BCC"/>
    <w:rsid w:val="6B751E78"/>
    <w:rsid w:val="6B8B2F89"/>
    <w:rsid w:val="6CB00627"/>
    <w:rsid w:val="6E3D0476"/>
    <w:rsid w:val="6E584913"/>
    <w:rsid w:val="6E9E4B9E"/>
    <w:rsid w:val="6EBA65FC"/>
    <w:rsid w:val="6EEE692C"/>
    <w:rsid w:val="6F735800"/>
    <w:rsid w:val="70612E24"/>
    <w:rsid w:val="706B4810"/>
    <w:rsid w:val="71040658"/>
    <w:rsid w:val="71847A9F"/>
    <w:rsid w:val="718E7CC1"/>
    <w:rsid w:val="719E7035"/>
    <w:rsid w:val="71BD6E7E"/>
    <w:rsid w:val="72E40BAA"/>
    <w:rsid w:val="73671257"/>
    <w:rsid w:val="7372274C"/>
    <w:rsid w:val="742A3EBB"/>
    <w:rsid w:val="74994C6D"/>
    <w:rsid w:val="74EF4211"/>
    <w:rsid w:val="75127FA3"/>
    <w:rsid w:val="75644254"/>
    <w:rsid w:val="75D924DB"/>
    <w:rsid w:val="76BC1A6E"/>
    <w:rsid w:val="76FB4A8F"/>
    <w:rsid w:val="78BE074E"/>
    <w:rsid w:val="791D15A4"/>
    <w:rsid w:val="795177BA"/>
    <w:rsid w:val="79734BC9"/>
    <w:rsid w:val="79C027D3"/>
    <w:rsid w:val="7A7F593F"/>
    <w:rsid w:val="7B243B69"/>
    <w:rsid w:val="7B69688C"/>
    <w:rsid w:val="7BB70216"/>
    <w:rsid w:val="7C0D46E9"/>
    <w:rsid w:val="7C986E41"/>
    <w:rsid w:val="7CDA79B0"/>
    <w:rsid w:val="7CF32243"/>
    <w:rsid w:val="7CF81642"/>
    <w:rsid w:val="7D5F5DC8"/>
    <w:rsid w:val="7F3D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link w:val="10"/>
    <w:uiPriority w:val="0"/>
    <w:pPr>
      <w:adjustRightInd w:val="0"/>
      <w:spacing w:line="312" w:lineRule="atLeast"/>
      <w:jc w:val="center"/>
    </w:pPr>
    <w:rPr>
      <w:rFonts w:eastAsia="Times New Roman"/>
      <w:b/>
      <w:bCs/>
      <w:kern w:val="0"/>
      <w:sz w:val="44"/>
      <w:szCs w:val="20"/>
    </w:rPr>
  </w:style>
  <w:style w:type="paragraph" w:styleId="3">
    <w:name w:val="Balloon Text"/>
    <w:basedOn w:val="1"/>
    <w:link w:val="13"/>
    <w:semiHidden/>
    <w:uiPriority w:val="0"/>
    <w:rPr>
      <w:kern w:val="0"/>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styleId="9">
    <w:name w:val="Hyperlink"/>
    <w:basedOn w:val="7"/>
    <w:qFormat/>
    <w:uiPriority w:val="0"/>
    <w:rPr>
      <w:rFonts w:ascii="Times New Roman" w:hAnsi="Times New Roman" w:eastAsia="宋体" w:cs="Times New Roman"/>
      <w:color w:val="0563C1"/>
      <w:u w:val="single"/>
    </w:rPr>
  </w:style>
  <w:style w:type="character" w:customStyle="1" w:styleId="10">
    <w:name w:val="正文文本 Char"/>
    <w:link w:val="2"/>
    <w:qFormat/>
    <w:uiPriority w:val="0"/>
    <w:rPr>
      <w:rFonts w:ascii="Times New Roman" w:hAnsi="Times New Roman" w:eastAsia="Times New Roman" w:cs="Times New Roman"/>
      <w:b/>
      <w:bCs/>
      <w:kern w:val="0"/>
      <w:sz w:val="44"/>
      <w:szCs w:val="20"/>
    </w:rPr>
  </w:style>
  <w:style w:type="character" w:customStyle="1" w:styleId="11">
    <w:name w:val=" Char Char3"/>
    <w:basedOn w:val="7"/>
    <w:link w:val="5"/>
    <w:qFormat/>
    <w:uiPriority w:val="0"/>
    <w:rPr>
      <w:rFonts w:ascii="Times New Roman" w:hAnsi="Times New Roman" w:eastAsia="宋体" w:cs="Times New Roman"/>
      <w:sz w:val="18"/>
      <w:szCs w:val="18"/>
    </w:rPr>
  </w:style>
  <w:style w:type="character" w:customStyle="1" w:styleId="12">
    <w:name w:val=" Char Char2"/>
    <w:basedOn w:val="7"/>
    <w:link w:val="4"/>
    <w:qFormat/>
    <w:uiPriority w:val="0"/>
    <w:rPr>
      <w:rFonts w:ascii="Times New Roman" w:hAnsi="Times New Roman" w:eastAsia="宋体" w:cs="Times New Roman"/>
      <w:sz w:val="18"/>
      <w:szCs w:val="18"/>
    </w:rPr>
  </w:style>
  <w:style w:type="character" w:customStyle="1" w:styleId="13">
    <w:name w:val=" Char Char1"/>
    <w:basedOn w:val="7"/>
    <w:link w:val="3"/>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2024-03-06T08:33:00Z</dcterms:created>
  <dc:creator>Administrator</dc:creator>
  <cp:lastModifiedBy>Administrator</cp:lastModifiedBy>
  <dcterms:modified xsi:type="dcterms:W3CDTF">2024-10-29T02:22:29Z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1F0704D2CC1A42EF86CDD6D5EA573B3A</vt:lpwstr>
  </property>
</Properties>
</file>