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b/>
          <w:bCs/>
          <w:kern w:val="0"/>
          <w:sz w:val="36"/>
          <w:szCs w:val="36"/>
        </w:rPr>
      </w:pPr>
      <w:r>
        <w:rPr>
          <w:rFonts w:hint="eastAsia" w:ascii="仿宋" w:hAnsi="仿宋" w:eastAsia="仿宋" w:cs="仿宋"/>
          <w:b/>
          <w:bCs/>
          <w:kern w:val="0"/>
          <w:sz w:val="36"/>
          <w:szCs w:val="36"/>
          <w:lang w:eastAsia="zh-CN"/>
        </w:rPr>
        <w:t>陇川县王子树乡九年一贯制学校</w:t>
      </w:r>
      <w:r>
        <w:rPr>
          <w:rFonts w:hint="eastAsia" w:ascii="仿宋" w:hAnsi="仿宋" w:eastAsia="仿宋" w:cs="仿宋"/>
          <w:b/>
          <w:bCs/>
          <w:kern w:val="0"/>
          <w:sz w:val="36"/>
          <w:szCs w:val="36"/>
        </w:rPr>
        <w:t>部门</w:t>
      </w:r>
      <w:r>
        <w:rPr>
          <w:rFonts w:hint="eastAsia" w:ascii="仿宋" w:hAnsi="仿宋" w:eastAsia="仿宋" w:cs="仿宋"/>
          <w:b/>
          <w:bCs/>
          <w:kern w:val="0"/>
          <w:sz w:val="36"/>
          <w:szCs w:val="36"/>
          <w:lang w:val="en-US" w:eastAsia="zh-CN"/>
        </w:rPr>
        <w:t>2018</w:t>
      </w:r>
      <w:r>
        <w:rPr>
          <w:rFonts w:hint="eastAsia" w:ascii="仿宋" w:hAnsi="仿宋" w:eastAsia="仿宋" w:cs="仿宋"/>
          <w:b/>
          <w:bCs/>
          <w:kern w:val="0"/>
          <w:sz w:val="36"/>
          <w:szCs w:val="36"/>
        </w:rPr>
        <w:t>年部门预算编制说明</w:t>
      </w:r>
    </w:p>
    <w:p>
      <w:pPr>
        <w:jc w:val="center"/>
        <w:rPr>
          <w:rFonts w:hint="eastAsia" w:ascii="仿宋" w:hAnsi="仿宋" w:eastAsia="仿宋" w:cs="仿宋"/>
          <w:b/>
          <w:bCs/>
          <w:sz w:val="32"/>
          <w:szCs w:val="32"/>
        </w:rPr>
      </w:pPr>
      <w:r>
        <w:rPr>
          <w:rFonts w:hint="eastAsia" w:ascii="仿宋" w:hAnsi="仿宋" w:eastAsia="仿宋" w:cs="仿宋"/>
          <w:b/>
          <w:bCs/>
          <w:sz w:val="32"/>
          <w:szCs w:val="32"/>
        </w:rPr>
        <w:t>目录</w:t>
      </w:r>
    </w:p>
    <w:p>
      <w:pPr>
        <w:jc w:val="left"/>
        <w:rPr>
          <w:rFonts w:hint="eastAsia" w:ascii="仿宋" w:hAnsi="仿宋" w:eastAsia="仿宋" w:cs="仿宋"/>
          <w:b/>
          <w:bCs/>
          <w:sz w:val="32"/>
          <w:szCs w:val="32"/>
        </w:rPr>
      </w:pPr>
    </w:p>
    <w:p>
      <w:pPr>
        <w:jc w:val="left"/>
        <w:rPr>
          <w:rFonts w:hint="eastAsia" w:ascii="仿宋" w:hAnsi="仿宋" w:eastAsia="仿宋" w:cs="仿宋"/>
          <w:b/>
          <w:bCs/>
          <w:sz w:val="32"/>
          <w:szCs w:val="32"/>
        </w:rPr>
      </w:pPr>
      <w:r>
        <w:rPr>
          <w:rFonts w:hint="eastAsia" w:ascii="仿宋" w:hAnsi="仿宋" w:eastAsia="仿宋" w:cs="仿宋"/>
          <w:b/>
          <w:bCs/>
          <w:sz w:val="32"/>
          <w:szCs w:val="32"/>
        </w:rPr>
        <w:t>第一部分</w:t>
      </w:r>
      <w:r>
        <w:rPr>
          <w:rFonts w:hint="eastAsia" w:ascii="仿宋" w:hAnsi="仿宋" w:eastAsia="仿宋" w:cs="仿宋"/>
          <w:b/>
          <w:bCs/>
          <w:sz w:val="32"/>
          <w:szCs w:val="32"/>
          <w:lang w:eastAsia="zh-CN"/>
        </w:rPr>
        <w:t>陇川县王子树乡九年一贯制学校</w:t>
      </w:r>
      <w:r>
        <w:rPr>
          <w:rFonts w:hint="eastAsia" w:ascii="仿宋" w:hAnsi="仿宋" w:eastAsia="仿宋" w:cs="仿宋"/>
          <w:b/>
          <w:bCs/>
          <w:sz w:val="32"/>
          <w:szCs w:val="32"/>
          <w:lang w:val="en-US" w:eastAsia="zh-CN"/>
        </w:rPr>
        <w:t>2018</w:t>
      </w:r>
      <w:r>
        <w:rPr>
          <w:rFonts w:hint="eastAsia" w:ascii="仿宋" w:hAnsi="仿宋" w:eastAsia="仿宋" w:cs="仿宋"/>
          <w:b/>
          <w:bCs/>
          <w:sz w:val="32"/>
          <w:szCs w:val="32"/>
        </w:rPr>
        <w:t>年部门预算编制说明</w:t>
      </w:r>
    </w:p>
    <w:p>
      <w:pPr>
        <w:jc w:val="left"/>
        <w:rPr>
          <w:rFonts w:hint="eastAsia" w:ascii="仿宋" w:hAnsi="仿宋" w:eastAsia="仿宋" w:cs="仿宋"/>
          <w:b/>
          <w:bCs/>
          <w:sz w:val="32"/>
          <w:szCs w:val="32"/>
        </w:rPr>
      </w:pPr>
      <w:r>
        <w:rPr>
          <w:rFonts w:hint="eastAsia" w:ascii="仿宋" w:hAnsi="仿宋" w:eastAsia="仿宋" w:cs="仿宋"/>
          <w:b/>
          <w:bCs/>
          <w:sz w:val="32"/>
          <w:szCs w:val="32"/>
        </w:rPr>
        <w:t>第二部分</w:t>
      </w:r>
      <w:r>
        <w:rPr>
          <w:rFonts w:hint="eastAsia" w:ascii="仿宋" w:hAnsi="仿宋" w:eastAsia="仿宋" w:cs="仿宋"/>
          <w:b/>
          <w:bCs/>
          <w:sz w:val="32"/>
          <w:szCs w:val="32"/>
          <w:lang w:eastAsia="zh-CN"/>
        </w:rPr>
        <w:t>陇川县王子树乡九年一贯制学校</w:t>
      </w:r>
      <w:r>
        <w:rPr>
          <w:rFonts w:hint="eastAsia" w:ascii="仿宋" w:hAnsi="仿宋" w:eastAsia="仿宋" w:cs="仿宋"/>
          <w:b/>
          <w:bCs/>
          <w:sz w:val="32"/>
          <w:szCs w:val="32"/>
          <w:lang w:val="en-US" w:eastAsia="zh-CN"/>
        </w:rPr>
        <w:t>2018</w:t>
      </w:r>
      <w:r>
        <w:rPr>
          <w:rFonts w:hint="eastAsia" w:ascii="仿宋" w:hAnsi="仿宋" w:eastAsia="仿宋" w:cs="仿宋"/>
          <w:b/>
          <w:bCs/>
          <w:sz w:val="32"/>
          <w:szCs w:val="32"/>
        </w:rPr>
        <w:t>年部门预算表</w:t>
      </w:r>
    </w:p>
    <w:p>
      <w:pPr>
        <w:jc w:val="left"/>
        <w:rPr>
          <w:rFonts w:hint="eastAsia" w:ascii="仿宋" w:hAnsi="仿宋" w:eastAsia="仿宋" w:cs="仿宋"/>
          <w:sz w:val="32"/>
          <w:szCs w:val="32"/>
        </w:rPr>
      </w:pPr>
      <w:r>
        <w:rPr>
          <w:rFonts w:hint="eastAsia" w:ascii="仿宋" w:hAnsi="仿宋" w:eastAsia="仿宋" w:cs="仿宋"/>
          <w:sz w:val="32"/>
          <w:szCs w:val="32"/>
        </w:rPr>
        <w:t>一、部门财务收支总体情况表</w:t>
      </w:r>
    </w:p>
    <w:p>
      <w:pPr>
        <w:jc w:val="left"/>
        <w:rPr>
          <w:rFonts w:hint="eastAsia" w:ascii="仿宋" w:hAnsi="仿宋" w:eastAsia="仿宋" w:cs="仿宋"/>
          <w:sz w:val="32"/>
          <w:szCs w:val="32"/>
        </w:rPr>
      </w:pPr>
      <w:r>
        <w:rPr>
          <w:rFonts w:hint="eastAsia" w:ascii="仿宋" w:hAnsi="仿宋" w:eastAsia="仿宋" w:cs="仿宋"/>
          <w:sz w:val="32"/>
          <w:szCs w:val="32"/>
        </w:rPr>
        <w:t>二、部门收入总体情况表</w:t>
      </w:r>
    </w:p>
    <w:p>
      <w:pPr>
        <w:jc w:val="left"/>
        <w:rPr>
          <w:rFonts w:hint="eastAsia" w:ascii="仿宋" w:hAnsi="仿宋" w:eastAsia="仿宋" w:cs="仿宋"/>
          <w:sz w:val="32"/>
          <w:szCs w:val="32"/>
        </w:rPr>
      </w:pPr>
      <w:r>
        <w:rPr>
          <w:rFonts w:hint="eastAsia" w:ascii="仿宋" w:hAnsi="仿宋" w:eastAsia="仿宋" w:cs="仿宋"/>
          <w:sz w:val="32"/>
          <w:szCs w:val="32"/>
        </w:rPr>
        <w:t>三、部门支出总体情况表</w:t>
      </w:r>
    </w:p>
    <w:p>
      <w:pPr>
        <w:jc w:val="left"/>
        <w:rPr>
          <w:rFonts w:hint="eastAsia" w:ascii="仿宋" w:hAnsi="仿宋" w:eastAsia="仿宋" w:cs="仿宋"/>
          <w:sz w:val="32"/>
          <w:szCs w:val="32"/>
        </w:rPr>
      </w:pPr>
      <w:r>
        <w:rPr>
          <w:rFonts w:hint="eastAsia" w:ascii="仿宋" w:hAnsi="仿宋" w:eastAsia="仿宋" w:cs="仿宋"/>
          <w:sz w:val="32"/>
          <w:szCs w:val="32"/>
        </w:rPr>
        <w:t>四、部门财政拨款收支总体情况表</w:t>
      </w:r>
    </w:p>
    <w:p>
      <w:pPr>
        <w:jc w:val="left"/>
        <w:rPr>
          <w:rFonts w:hint="eastAsia" w:ascii="仿宋" w:hAnsi="仿宋" w:eastAsia="仿宋" w:cs="仿宋"/>
          <w:sz w:val="32"/>
          <w:szCs w:val="32"/>
        </w:rPr>
      </w:pPr>
      <w:r>
        <w:rPr>
          <w:rFonts w:hint="eastAsia" w:ascii="仿宋" w:hAnsi="仿宋" w:eastAsia="仿宋" w:cs="仿宋"/>
          <w:sz w:val="32"/>
          <w:szCs w:val="32"/>
        </w:rPr>
        <w:t>五、部门一般公共预算本级财力安排支出情况表</w:t>
      </w:r>
    </w:p>
    <w:p>
      <w:pPr>
        <w:jc w:val="left"/>
        <w:rPr>
          <w:rFonts w:hint="eastAsia" w:ascii="仿宋" w:hAnsi="仿宋" w:eastAsia="仿宋" w:cs="仿宋"/>
          <w:sz w:val="32"/>
          <w:szCs w:val="32"/>
        </w:rPr>
      </w:pPr>
      <w:r>
        <w:rPr>
          <w:rFonts w:hint="eastAsia" w:ascii="仿宋" w:hAnsi="仿宋" w:eastAsia="仿宋" w:cs="仿宋"/>
          <w:sz w:val="32"/>
          <w:szCs w:val="32"/>
        </w:rPr>
        <w:t>六、部门基本支出情况表</w:t>
      </w:r>
    </w:p>
    <w:p>
      <w:pPr>
        <w:jc w:val="left"/>
        <w:rPr>
          <w:rFonts w:hint="eastAsia" w:ascii="仿宋" w:hAnsi="仿宋" w:eastAsia="仿宋" w:cs="仿宋"/>
          <w:sz w:val="32"/>
          <w:szCs w:val="32"/>
        </w:rPr>
      </w:pPr>
      <w:r>
        <w:rPr>
          <w:rFonts w:hint="eastAsia" w:ascii="仿宋" w:hAnsi="仿宋" w:eastAsia="仿宋" w:cs="仿宋"/>
          <w:sz w:val="32"/>
          <w:szCs w:val="32"/>
        </w:rPr>
        <w:t>七、部门政府性基金预算支出情况表</w:t>
      </w:r>
    </w:p>
    <w:p>
      <w:pPr>
        <w:jc w:val="left"/>
        <w:rPr>
          <w:rFonts w:hint="eastAsia" w:ascii="仿宋" w:hAnsi="仿宋" w:eastAsia="仿宋" w:cs="仿宋"/>
          <w:sz w:val="32"/>
          <w:szCs w:val="32"/>
        </w:rPr>
      </w:pPr>
      <w:r>
        <w:rPr>
          <w:rFonts w:hint="eastAsia" w:ascii="仿宋" w:hAnsi="仿宋" w:eastAsia="仿宋" w:cs="仿宋"/>
          <w:sz w:val="32"/>
          <w:szCs w:val="32"/>
        </w:rPr>
        <w:t>八、财政拨款支出明细表（按经济科目分类）</w:t>
      </w:r>
    </w:p>
    <w:p>
      <w:pPr>
        <w:jc w:val="left"/>
        <w:rPr>
          <w:rFonts w:hint="eastAsia" w:ascii="仿宋" w:hAnsi="仿宋" w:eastAsia="仿宋" w:cs="仿宋"/>
          <w:sz w:val="32"/>
          <w:szCs w:val="32"/>
        </w:rPr>
      </w:pPr>
      <w:r>
        <w:rPr>
          <w:rFonts w:hint="eastAsia" w:ascii="仿宋" w:hAnsi="仿宋" w:eastAsia="仿宋" w:cs="仿宋"/>
          <w:sz w:val="32"/>
          <w:szCs w:val="32"/>
        </w:rPr>
        <w:t>九、部门一般公共预算“三公”经费支出情况表</w:t>
      </w:r>
    </w:p>
    <w:p>
      <w:pPr>
        <w:jc w:val="left"/>
        <w:rPr>
          <w:rFonts w:hint="eastAsia" w:ascii="仿宋" w:hAnsi="仿宋" w:eastAsia="仿宋" w:cs="仿宋"/>
          <w:sz w:val="32"/>
          <w:szCs w:val="32"/>
        </w:rPr>
      </w:pPr>
      <w:r>
        <w:rPr>
          <w:rFonts w:hint="eastAsia" w:ascii="仿宋" w:hAnsi="仿宋" w:eastAsia="仿宋" w:cs="仿宋"/>
          <w:sz w:val="32"/>
          <w:szCs w:val="32"/>
        </w:rPr>
        <w:t>十、部门国有资本经营支出预算表</w:t>
      </w:r>
    </w:p>
    <w:p>
      <w:pPr>
        <w:jc w:val="left"/>
        <w:rPr>
          <w:rFonts w:hint="eastAsia" w:ascii="仿宋" w:hAnsi="仿宋" w:eastAsia="仿宋" w:cs="仿宋"/>
          <w:sz w:val="32"/>
          <w:szCs w:val="32"/>
        </w:rPr>
      </w:pPr>
      <w:r>
        <w:rPr>
          <w:rFonts w:hint="eastAsia" w:ascii="仿宋" w:hAnsi="仿宋" w:eastAsia="仿宋" w:cs="仿宋"/>
          <w:sz w:val="32"/>
          <w:szCs w:val="32"/>
        </w:rPr>
        <w:t>十一、县本级项目支出绩效目标表（预算批复项目）</w:t>
      </w:r>
    </w:p>
    <w:p>
      <w:pPr>
        <w:jc w:val="left"/>
        <w:rPr>
          <w:rFonts w:hint="eastAsia" w:ascii="仿宋" w:hAnsi="仿宋" w:eastAsia="仿宋" w:cs="仿宋"/>
          <w:sz w:val="32"/>
          <w:szCs w:val="32"/>
        </w:rPr>
      </w:pPr>
      <w:r>
        <w:rPr>
          <w:rFonts w:hint="eastAsia" w:ascii="仿宋" w:hAnsi="仿宋" w:eastAsia="仿宋" w:cs="仿宋"/>
          <w:sz w:val="32"/>
          <w:szCs w:val="32"/>
        </w:rPr>
        <w:t>十二、部门政府采购情况表</w:t>
      </w:r>
    </w:p>
    <w:p>
      <w:pPr>
        <w:jc w:val="left"/>
        <w:rPr>
          <w:rFonts w:hint="eastAsia" w:ascii="仿宋" w:hAnsi="仿宋" w:eastAsia="仿宋" w:cs="仿宋"/>
          <w:sz w:val="32"/>
          <w:szCs w:val="32"/>
        </w:rPr>
      </w:pPr>
      <w:r>
        <w:rPr>
          <w:rFonts w:hint="eastAsia" w:ascii="仿宋" w:hAnsi="仿宋" w:eastAsia="仿宋" w:cs="仿宋"/>
          <w:sz w:val="32"/>
          <w:szCs w:val="32"/>
        </w:rPr>
        <w:t>十三、部门非税收入征收计划表</w:t>
      </w:r>
    </w:p>
    <w:p>
      <w:pPr>
        <w:jc w:val="left"/>
        <w:rPr>
          <w:rFonts w:hint="eastAsia" w:ascii="仿宋" w:hAnsi="仿宋" w:eastAsia="仿宋" w:cs="仿宋"/>
          <w:sz w:val="32"/>
          <w:szCs w:val="32"/>
        </w:rPr>
      </w:pPr>
      <w:r>
        <w:rPr>
          <w:rFonts w:hint="eastAsia" w:ascii="仿宋" w:hAnsi="仿宋" w:eastAsia="仿宋" w:cs="仿宋"/>
          <w:sz w:val="32"/>
          <w:szCs w:val="32"/>
        </w:rPr>
        <w:t>十四、部门重点工作情况解释说明汇总表</w:t>
      </w:r>
    </w:p>
    <w:p>
      <w:pPr>
        <w:jc w:val="left"/>
        <w:rPr>
          <w:rFonts w:hint="eastAsia" w:ascii="仿宋" w:hAnsi="仿宋" w:eastAsia="仿宋" w:cs="仿宋"/>
          <w:sz w:val="32"/>
          <w:szCs w:val="32"/>
        </w:rPr>
      </w:pPr>
    </w:p>
    <w:p>
      <w:pPr>
        <w:widowControl/>
        <w:jc w:val="center"/>
        <w:rPr>
          <w:rFonts w:hint="eastAsia" w:ascii="仿宋" w:hAnsi="仿宋" w:eastAsia="仿宋" w:cs="仿宋"/>
          <w:kern w:val="0"/>
          <w:sz w:val="36"/>
          <w:szCs w:val="36"/>
        </w:rPr>
      </w:pPr>
    </w:p>
    <w:p>
      <w:pPr>
        <w:widowControl/>
        <w:jc w:val="left"/>
        <w:rPr>
          <w:rFonts w:hint="eastAsia" w:ascii="仿宋" w:hAnsi="仿宋" w:eastAsia="仿宋" w:cs="仿宋"/>
          <w:kern w:val="0"/>
          <w:sz w:val="32"/>
          <w:szCs w:val="32"/>
        </w:rPr>
      </w:pPr>
    </w:p>
    <w:p>
      <w:pPr>
        <w:widowControl/>
        <w:ind w:firstLine="482" w:firstLineChars="15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一、基本职能及主要工作</w:t>
      </w:r>
    </w:p>
    <w:p>
      <w:pPr>
        <w:widowControl/>
        <w:ind w:firstLine="320" w:firstLineChars="100"/>
        <w:jc w:val="left"/>
        <w:rPr>
          <w:rFonts w:hint="eastAsia" w:ascii="仿宋" w:hAnsi="仿宋" w:eastAsia="仿宋" w:cs="仿宋"/>
          <w:b/>
          <w:kern w:val="0"/>
          <w:sz w:val="32"/>
          <w:szCs w:val="32"/>
        </w:rPr>
      </w:pPr>
      <w:r>
        <w:rPr>
          <w:rFonts w:hint="eastAsia" w:ascii="仿宋" w:hAnsi="仿宋" w:eastAsia="仿宋" w:cs="仿宋"/>
          <w:kern w:val="0"/>
          <w:sz w:val="32"/>
          <w:szCs w:val="32"/>
        </w:rPr>
        <w:t>（一）部门主要职责</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bCs/>
          <w:kern w:val="0"/>
          <w:sz w:val="32"/>
          <w:szCs w:val="32"/>
        </w:rPr>
        <w:t>王子树乡九年一贯制学校</w:t>
      </w:r>
      <w:r>
        <w:rPr>
          <w:rFonts w:hint="eastAsia" w:ascii="仿宋" w:hAnsi="仿宋" w:eastAsia="仿宋" w:cs="仿宋"/>
          <w:kern w:val="0"/>
          <w:sz w:val="32"/>
          <w:szCs w:val="32"/>
        </w:rPr>
        <w:t>作为王子树乡教育行政主管部门，一是要认真贯彻执行党的教育方针、政策及</w:t>
      </w:r>
      <w:r>
        <w:rPr>
          <w:rFonts w:hint="eastAsia" w:ascii="仿宋" w:hAnsi="仿宋" w:eastAsia="仿宋" w:cs="仿宋"/>
          <w:color w:val="000000"/>
          <w:kern w:val="0"/>
          <w:sz w:val="32"/>
          <w:szCs w:val="32"/>
        </w:rPr>
        <w:t>乡政府和县教育局</w:t>
      </w:r>
      <w:r>
        <w:rPr>
          <w:rFonts w:hint="eastAsia" w:ascii="仿宋" w:hAnsi="仿宋" w:eastAsia="仿宋" w:cs="仿宋"/>
          <w:kern w:val="0"/>
          <w:sz w:val="32"/>
          <w:szCs w:val="32"/>
        </w:rPr>
        <w:t>的工作指示，认真做好我辖区学校的发展规划、基础设施建设；二是要结合本乡学校实际，制定符合本乡教育发展的学校管理办法和学校规章制度，维护好学校的教学秩序，为学生创造良好的学习环境；三是要继续巩固和提高“两基”工作成果和整体水平，配合各级人民政府依法动员、组织适龄儿童少年入学，严格控制辍学。负责抓好本乡的成人教育工作，抓好扫盲和巩固工作，推进普及义务教育；四是要积极稳妥地推进教育改革，科研兴教，科研兴校、不断提高教育质量；五是要根据辖区学校规模，设置各校管理机构，建立健全各项规章制度和岗位责任制；六是要抓好本乡教师队伍建设，使每个教师都热心于教育事业，做到教书育人，服务育人，加强对学生的思想品德教育，使学生的德智体全面发展，不断提高学校办学质量和办学效益。</w:t>
      </w:r>
    </w:p>
    <w:p>
      <w:pPr>
        <w:widowControl/>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（二）机构设置情况</w:t>
      </w:r>
    </w:p>
    <w:p>
      <w:pPr>
        <w:widowControl/>
        <w:ind w:firstLine="320" w:firstLineChars="1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陇川县</w:t>
      </w:r>
      <w:r>
        <w:rPr>
          <w:rFonts w:hint="eastAsia" w:ascii="仿宋" w:hAnsi="仿宋" w:eastAsia="仿宋" w:cs="仿宋"/>
          <w:b w:val="0"/>
          <w:bCs/>
          <w:sz w:val="32"/>
          <w:szCs w:val="32"/>
          <w:lang w:val="zh-CN"/>
        </w:rPr>
        <w:t>王子树乡九年一贯制学校</w:t>
      </w:r>
      <w:r>
        <w:rPr>
          <w:rFonts w:hint="eastAsia" w:ascii="仿宋" w:hAnsi="仿宋" w:eastAsia="仿宋" w:cs="仿宋"/>
          <w:b w:val="0"/>
          <w:bCs/>
          <w:sz w:val="32"/>
          <w:szCs w:val="32"/>
          <w:lang w:val="en-US" w:eastAsia="zh-CN"/>
        </w:rPr>
        <w:t>是一个独立机构、独立核算的财政全额拨款事业单位，</w:t>
      </w:r>
      <w:r>
        <w:rPr>
          <w:rFonts w:hint="eastAsia" w:ascii="仿宋" w:hAnsi="仿宋" w:eastAsia="仿宋" w:cs="仿宋"/>
          <w:kern w:val="0"/>
          <w:sz w:val="32"/>
          <w:szCs w:val="32"/>
        </w:rPr>
        <w:t>辖1所</w:t>
      </w:r>
      <w:r>
        <w:rPr>
          <w:rFonts w:hint="eastAsia" w:ascii="仿宋" w:hAnsi="仿宋" w:eastAsia="仿宋" w:cs="仿宋"/>
          <w:bCs/>
          <w:kern w:val="0"/>
          <w:sz w:val="32"/>
          <w:szCs w:val="32"/>
        </w:rPr>
        <w:t>九年一贯制学校、2</w:t>
      </w:r>
      <w:r>
        <w:rPr>
          <w:rFonts w:hint="eastAsia" w:ascii="仿宋" w:hAnsi="仿宋" w:eastAsia="仿宋" w:cs="仿宋"/>
          <w:kern w:val="0"/>
          <w:sz w:val="32"/>
          <w:szCs w:val="32"/>
        </w:rPr>
        <w:t>所完小和3个教学点</w:t>
      </w:r>
      <w:r>
        <w:rPr>
          <w:rFonts w:hint="eastAsia" w:ascii="仿宋" w:hAnsi="仿宋" w:eastAsia="仿宋" w:cs="仿宋"/>
          <w:kern w:val="0"/>
          <w:sz w:val="32"/>
          <w:szCs w:val="32"/>
          <w:lang w:eastAsia="zh-CN"/>
        </w:rPr>
        <w:t>，</w:t>
      </w:r>
      <w:r>
        <w:rPr>
          <w:rFonts w:hint="eastAsia" w:ascii="仿宋" w:hAnsi="仿宋" w:eastAsia="仿宋" w:cs="仿宋"/>
          <w:bCs/>
          <w:kern w:val="0"/>
          <w:sz w:val="32"/>
          <w:szCs w:val="32"/>
        </w:rPr>
        <w:t>2</w:t>
      </w:r>
      <w:r>
        <w:rPr>
          <w:rFonts w:hint="eastAsia" w:ascii="仿宋" w:hAnsi="仿宋" w:eastAsia="仿宋" w:cs="仿宋"/>
          <w:kern w:val="0"/>
          <w:sz w:val="32"/>
          <w:szCs w:val="32"/>
        </w:rPr>
        <w:t>所完小</w:t>
      </w:r>
      <w:r>
        <w:rPr>
          <w:rFonts w:hint="eastAsia" w:ascii="仿宋" w:hAnsi="仿宋" w:eastAsia="仿宋" w:cs="仿宋"/>
          <w:kern w:val="0"/>
          <w:sz w:val="32"/>
          <w:szCs w:val="32"/>
          <w:lang w:eastAsia="zh-CN"/>
        </w:rPr>
        <w:t>为邦东小学、曼线小学，</w:t>
      </w:r>
      <w:r>
        <w:rPr>
          <w:rFonts w:hint="eastAsia" w:ascii="仿宋" w:hAnsi="仿宋" w:eastAsia="仿宋" w:cs="仿宋"/>
          <w:kern w:val="0"/>
          <w:sz w:val="32"/>
          <w:szCs w:val="32"/>
        </w:rPr>
        <w:t>3个教学点</w:t>
      </w:r>
      <w:r>
        <w:rPr>
          <w:rFonts w:hint="eastAsia" w:ascii="仿宋" w:hAnsi="仿宋" w:eastAsia="仿宋" w:cs="仿宋"/>
          <w:kern w:val="0"/>
          <w:sz w:val="32"/>
          <w:szCs w:val="32"/>
          <w:lang w:eastAsia="zh-CN"/>
        </w:rPr>
        <w:t>为盆都小学、托盘山小学、曼亚河小学。</w:t>
      </w:r>
    </w:p>
    <w:p>
      <w:pPr>
        <w:widowControl/>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（三）重点工作概述</w:t>
      </w:r>
    </w:p>
    <w:p>
      <w:pPr>
        <w:ind w:firstLine="64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2018年我校将重点工作及工作开展情况归结如下：1、加大对骨干教师的培训、骨干领导的培养。学校将侧重外派骨干教师到教育相当的学校培训学习，从教育教学及管理模式较完善的学校把骨干教师请进来，指导学校教师开展教学工作，外派领导班子学习学校管理模式参考借鉴。2、校本教材研发。根据国家课标要求，学校进行本校教材研发，先从音、体、美作为研发切入点，待时机成熟再进行语、数、外等其他科目的研发。3、校园美化。加强校园绿化，打造校园银杏大道，丰富校园文化建设，突出民族文化为重点。4、深入贯彻课程改革。提高教学效率，真正做到教师引导、以学生为主，大部分时间留给学生。高度重视集体备课，借助导学案来丰富教师的课堂教学设计。5、常抓学生的养成教育。召开以“行为习惯”为主的主题校会、班会，教室、校园张贴宣传画、宣传标语。</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二、预算单位基本情况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我部门编制</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年部门预算单位共</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个。其中：财政全供给单位</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个；部分供给单位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个；特殊供给单位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个；自收自支单位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个。财政全供给单位中行政单位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个；参公管理事业单位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个；非参公管理事业单位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个。截止2017年11月统计，部门基本情况如下：</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在职人员编制</w:t>
      </w:r>
      <w:r>
        <w:rPr>
          <w:rFonts w:hint="eastAsia" w:ascii="仿宋" w:hAnsi="仿宋" w:eastAsia="仿宋" w:cs="仿宋"/>
          <w:kern w:val="0"/>
          <w:sz w:val="32"/>
          <w:szCs w:val="32"/>
          <w:lang w:val="en-US" w:eastAsia="zh-CN"/>
        </w:rPr>
        <w:t>123</w:t>
      </w:r>
      <w:r>
        <w:rPr>
          <w:rFonts w:hint="eastAsia" w:ascii="仿宋" w:hAnsi="仿宋" w:eastAsia="仿宋" w:cs="仿宋"/>
          <w:kern w:val="0"/>
          <w:sz w:val="32"/>
          <w:szCs w:val="32"/>
        </w:rPr>
        <w:t xml:space="preserve">人，其中：行政编制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人，事业编制</w:t>
      </w:r>
      <w:r>
        <w:rPr>
          <w:rFonts w:hint="eastAsia" w:ascii="仿宋" w:hAnsi="仿宋" w:eastAsia="仿宋" w:cs="仿宋"/>
          <w:kern w:val="0"/>
          <w:sz w:val="32"/>
          <w:szCs w:val="32"/>
          <w:lang w:val="en-US" w:eastAsia="zh-CN"/>
        </w:rPr>
        <w:t>123</w:t>
      </w:r>
      <w:r>
        <w:rPr>
          <w:rFonts w:hint="eastAsia" w:ascii="仿宋" w:hAnsi="仿宋" w:eastAsia="仿宋" w:cs="仿宋"/>
          <w:kern w:val="0"/>
          <w:sz w:val="32"/>
          <w:szCs w:val="32"/>
        </w:rPr>
        <w:t>人。在职实有</w:t>
      </w:r>
      <w:r>
        <w:rPr>
          <w:rFonts w:hint="eastAsia" w:ascii="仿宋" w:hAnsi="仿宋" w:eastAsia="仿宋" w:cs="仿宋"/>
          <w:kern w:val="0"/>
          <w:sz w:val="32"/>
          <w:szCs w:val="32"/>
          <w:lang w:val="en-US" w:eastAsia="zh-CN"/>
        </w:rPr>
        <w:t>153</w:t>
      </w:r>
      <w:r>
        <w:rPr>
          <w:rFonts w:hint="eastAsia" w:ascii="仿宋" w:hAnsi="仿宋" w:eastAsia="仿宋" w:cs="仿宋"/>
          <w:kern w:val="0"/>
          <w:sz w:val="32"/>
          <w:szCs w:val="32"/>
        </w:rPr>
        <w:t xml:space="preserve">人，其中： 财政全供养 </w:t>
      </w:r>
      <w:r>
        <w:rPr>
          <w:rFonts w:hint="eastAsia" w:ascii="仿宋" w:hAnsi="仿宋" w:eastAsia="仿宋" w:cs="仿宋"/>
          <w:kern w:val="0"/>
          <w:sz w:val="32"/>
          <w:szCs w:val="32"/>
          <w:lang w:val="en-US" w:eastAsia="zh-CN"/>
        </w:rPr>
        <w:t>153</w:t>
      </w:r>
      <w:r>
        <w:rPr>
          <w:rFonts w:hint="eastAsia" w:ascii="仿宋" w:hAnsi="仿宋" w:eastAsia="仿宋" w:cs="仿宋"/>
          <w:kern w:val="0"/>
          <w:sz w:val="32"/>
          <w:szCs w:val="32"/>
        </w:rPr>
        <w:t>人，财政部分供养</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人，非财政供养</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离退休人员</w:t>
      </w:r>
      <w:r>
        <w:rPr>
          <w:rFonts w:hint="eastAsia" w:ascii="仿宋" w:hAnsi="仿宋" w:eastAsia="仿宋" w:cs="仿宋"/>
          <w:kern w:val="0"/>
          <w:sz w:val="32"/>
          <w:szCs w:val="32"/>
          <w:lang w:val="en-US" w:eastAsia="zh-CN"/>
        </w:rPr>
        <w:t>24</w:t>
      </w:r>
      <w:r>
        <w:rPr>
          <w:rFonts w:hint="eastAsia" w:ascii="仿宋" w:hAnsi="仿宋" w:eastAsia="仿宋" w:cs="仿宋"/>
          <w:kern w:val="0"/>
          <w:sz w:val="32"/>
          <w:szCs w:val="32"/>
        </w:rPr>
        <w:t xml:space="preserve">人，其中： 离休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 xml:space="preserve">人，退休 </w:t>
      </w:r>
      <w:r>
        <w:rPr>
          <w:rFonts w:hint="eastAsia" w:ascii="仿宋" w:hAnsi="仿宋" w:eastAsia="仿宋" w:cs="仿宋"/>
          <w:kern w:val="0"/>
          <w:sz w:val="32"/>
          <w:szCs w:val="32"/>
          <w:lang w:val="en-US" w:eastAsia="zh-CN"/>
        </w:rPr>
        <w:t>24</w:t>
      </w:r>
      <w:r>
        <w:rPr>
          <w:rFonts w:hint="eastAsia" w:ascii="仿宋" w:hAnsi="仿宋" w:eastAsia="仿宋" w:cs="仿宋"/>
          <w:kern w:val="0"/>
          <w:sz w:val="32"/>
          <w:szCs w:val="32"/>
        </w:rPr>
        <w:t>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车辆编制</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辆，实有车辆</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三、预算单位收入情况</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（一）部门财务收入情况</w:t>
      </w:r>
    </w:p>
    <w:p>
      <w:pPr>
        <w:widowControl/>
        <w:ind w:firstLine="800" w:firstLineChars="25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年部门财务总收入 </w:t>
      </w:r>
      <w:r>
        <w:rPr>
          <w:rFonts w:hint="eastAsia" w:ascii="仿宋" w:hAnsi="仿宋" w:eastAsia="仿宋" w:cs="仿宋"/>
          <w:kern w:val="0"/>
          <w:sz w:val="32"/>
          <w:szCs w:val="32"/>
          <w:lang w:val="en-US" w:eastAsia="zh-CN"/>
        </w:rPr>
        <w:t>1804</w:t>
      </w:r>
      <w:r>
        <w:rPr>
          <w:rFonts w:hint="eastAsia" w:ascii="仿宋" w:hAnsi="仿宋" w:eastAsia="仿宋" w:cs="仿宋"/>
          <w:kern w:val="0"/>
          <w:sz w:val="32"/>
          <w:szCs w:val="32"/>
        </w:rPr>
        <w:t>万元，其中：一般公共预算财政拨款</w:t>
      </w:r>
      <w:r>
        <w:rPr>
          <w:rFonts w:hint="eastAsia" w:ascii="仿宋" w:hAnsi="仿宋" w:eastAsia="仿宋" w:cs="仿宋"/>
          <w:kern w:val="0"/>
          <w:sz w:val="32"/>
          <w:szCs w:val="32"/>
          <w:lang w:val="en-US" w:eastAsia="zh-CN"/>
        </w:rPr>
        <w:t>1790.22</w:t>
      </w:r>
      <w:r>
        <w:rPr>
          <w:rFonts w:hint="eastAsia" w:ascii="仿宋" w:hAnsi="仿宋" w:eastAsia="仿宋" w:cs="仿宋"/>
          <w:kern w:val="0"/>
          <w:sz w:val="32"/>
          <w:szCs w:val="32"/>
        </w:rPr>
        <w:t>万元，政府性基金预算财政拨款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万元，国有资本经营预算财政拨款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万元，事业收入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万元，事业单位经营收入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万元，其他收入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万元，上年结转</w:t>
      </w:r>
      <w:r>
        <w:rPr>
          <w:rFonts w:hint="eastAsia" w:ascii="仿宋" w:hAnsi="仿宋" w:eastAsia="仿宋" w:cs="仿宋"/>
          <w:kern w:val="0"/>
          <w:sz w:val="32"/>
          <w:szCs w:val="32"/>
          <w:lang w:val="en-US" w:eastAsia="zh-CN"/>
        </w:rPr>
        <w:t>13.78</w:t>
      </w:r>
      <w:r>
        <w:rPr>
          <w:rFonts w:hint="eastAsia" w:ascii="仿宋" w:hAnsi="仿宋" w:eastAsia="仿宋" w:cs="仿宋"/>
          <w:kern w:val="0"/>
          <w:sz w:val="32"/>
          <w:szCs w:val="32"/>
        </w:rPr>
        <w:t>万元。</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（二）财政拨款收入情况</w:t>
      </w:r>
    </w:p>
    <w:p>
      <w:pPr>
        <w:widowControl/>
        <w:ind w:firstLine="800" w:firstLineChars="25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年部门财政拨款收入 </w:t>
      </w:r>
      <w:r>
        <w:rPr>
          <w:rFonts w:hint="eastAsia" w:ascii="仿宋" w:hAnsi="仿宋" w:eastAsia="仿宋" w:cs="仿宋"/>
          <w:kern w:val="0"/>
          <w:sz w:val="32"/>
          <w:szCs w:val="32"/>
          <w:lang w:val="en-US" w:eastAsia="zh-CN"/>
        </w:rPr>
        <w:t>1804</w:t>
      </w:r>
      <w:r>
        <w:rPr>
          <w:rFonts w:hint="eastAsia" w:ascii="仿宋" w:hAnsi="仿宋" w:eastAsia="仿宋" w:cs="仿宋"/>
          <w:kern w:val="0"/>
          <w:sz w:val="32"/>
          <w:szCs w:val="32"/>
        </w:rPr>
        <w:t>万元，其中:本年收入</w:t>
      </w:r>
      <w:r>
        <w:rPr>
          <w:rFonts w:hint="eastAsia" w:ascii="仿宋" w:hAnsi="仿宋" w:eastAsia="仿宋" w:cs="仿宋"/>
          <w:kern w:val="0"/>
          <w:sz w:val="32"/>
          <w:szCs w:val="32"/>
          <w:lang w:val="en-US" w:eastAsia="zh-CN"/>
        </w:rPr>
        <w:t>1790.22</w:t>
      </w:r>
      <w:r>
        <w:rPr>
          <w:rFonts w:hint="eastAsia" w:ascii="仿宋" w:hAnsi="仿宋" w:eastAsia="仿宋" w:cs="仿宋"/>
          <w:kern w:val="0"/>
          <w:sz w:val="32"/>
          <w:szCs w:val="32"/>
        </w:rPr>
        <w:t>万元，上年结转</w:t>
      </w:r>
      <w:r>
        <w:rPr>
          <w:rFonts w:hint="eastAsia" w:ascii="仿宋" w:hAnsi="仿宋" w:eastAsia="仿宋" w:cs="仿宋"/>
          <w:kern w:val="0"/>
          <w:sz w:val="32"/>
          <w:szCs w:val="32"/>
          <w:lang w:val="en-US" w:eastAsia="zh-CN"/>
        </w:rPr>
        <w:t>13.78</w:t>
      </w:r>
      <w:r>
        <w:rPr>
          <w:rFonts w:hint="eastAsia" w:ascii="仿宋" w:hAnsi="仿宋" w:eastAsia="仿宋" w:cs="仿宋"/>
          <w:kern w:val="0"/>
          <w:sz w:val="32"/>
          <w:szCs w:val="32"/>
        </w:rPr>
        <w:t>万元。本年收入中，一般公共预算财政拨款</w:t>
      </w:r>
      <w:r>
        <w:rPr>
          <w:rFonts w:hint="eastAsia" w:ascii="仿宋" w:hAnsi="仿宋" w:eastAsia="仿宋" w:cs="仿宋"/>
          <w:kern w:val="0"/>
          <w:sz w:val="32"/>
          <w:szCs w:val="32"/>
          <w:lang w:val="en-US" w:eastAsia="zh-CN"/>
        </w:rPr>
        <w:t>1790.22</w:t>
      </w:r>
      <w:r>
        <w:rPr>
          <w:rFonts w:hint="eastAsia" w:ascii="仿宋" w:hAnsi="仿宋" w:eastAsia="仿宋" w:cs="仿宋"/>
          <w:kern w:val="0"/>
          <w:sz w:val="32"/>
          <w:szCs w:val="32"/>
        </w:rPr>
        <w:t>万元（本级财力</w:t>
      </w:r>
      <w:r>
        <w:rPr>
          <w:rFonts w:hint="eastAsia" w:ascii="仿宋" w:hAnsi="仿宋" w:eastAsia="仿宋" w:cs="仿宋"/>
          <w:kern w:val="0"/>
          <w:sz w:val="32"/>
          <w:szCs w:val="32"/>
          <w:lang w:val="en-US" w:eastAsia="zh-CN"/>
        </w:rPr>
        <w:t>1790.22</w:t>
      </w:r>
      <w:r>
        <w:rPr>
          <w:rFonts w:hint="eastAsia" w:ascii="仿宋" w:hAnsi="仿宋" w:eastAsia="仿宋" w:cs="仿宋"/>
          <w:kern w:val="0"/>
          <w:sz w:val="32"/>
          <w:szCs w:val="32"/>
        </w:rPr>
        <w:t>万元，专项收入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万元，执法办案补助</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万元，收费成本补偿</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万元，财政专户管理的收入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万元，国有资源（资产）有偿使用成本补偿</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万元），政府性基金预算财政拨款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万元，国有资本经营预算财政拨款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四、预算单位支出情况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年部门预算总支出 </w:t>
      </w:r>
      <w:r>
        <w:rPr>
          <w:rFonts w:hint="eastAsia" w:ascii="仿宋" w:hAnsi="仿宋" w:eastAsia="仿宋" w:cs="仿宋"/>
          <w:kern w:val="0"/>
          <w:sz w:val="32"/>
          <w:szCs w:val="32"/>
          <w:lang w:val="en-US" w:eastAsia="zh-CN"/>
        </w:rPr>
        <w:t>1790.22</w:t>
      </w:r>
      <w:r>
        <w:rPr>
          <w:rFonts w:hint="eastAsia" w:ascii="仿宋" w:hAnsi="仿宋" w:eastAsia="仿宋" w:cs="仿宋"/>
          <w:kern w:val="0"/>
          <w:sz w:val="32"/>
          <w:szCs w:val="32"/>
        </w:rPr>
        <w:t xml:space="preserve">万元。财政拨款安排支出 </w:t>
      </w:r>
      <w:r>
        <w:rPr>
          <w:rFonts w:hint="eastAsia" w:ascii="仿宋" w:hAnsi="仿宋" w:eastAsia="仿宋" w:cs="仿宋"/>
          <w:kern w:val="0"/>
          <w:sz w:val="32"/>
          <w:szCs w:val="32"/>
          <w:lang w:val="en-US" w:eastAsia="zh-CN"/>
        </w:rPr>
        <w:t>1790.22</w:t>
      </w:r>
      <w:r>
        <w:rPr>
          <w:rFonts w:hint="eastAsia" w:ascii="仿宋" w:hAnsi="仿宋" w:eastAsia="仿宋" w:cs="仿宋"/>
          <w:kern w:val="0"/>
          <w:sz w:val="32"/>
          <w:szCs w:val="32"/>
        </w:rPr>
        <w:t>万元，其中，基本支出</w:t>
      </w:r>
      <w:r>
        <w:rPr>
          <w:rFonts w:hint="eastAsia" w:ascii="仿宋" w:hAnsi="仿宋" w:eastAsia="仿宋" w:cs="仿宋"/>
          <w:kern w:val="0"/>
          <w:sz w:val="32"/>
          <w:szCs w:val="32"/>
          <w:lang w:val="en-US" w:eastAsia="zh-CN"/>
        </w:rPr>
        <w:t>1603.76</w:t>
      </w:r>
      <w:r>
        <w:rPr>
          <w:rFonts w:hint="eastAsia" w:ascii="仿宋" w:hAnsi="仿宋" w:eastAsia="仿宋" w:cs="仿宋"/>
          <w:kern w:val="0"/>
          <w:sz w:val="32"/>
          <w:szCs w:val="32"/>
        </w:rPr>
        <w:t>万元，项目支出</w:t>
      </w:r>
      <w:r>
        <w:rPr>
          <w:rFonts w:hint="eastAsia" w:ascii="仿宋" w:hAnsi="仿宋" w:eastAsia="仿宋" w:cs="仿宋"/>
          <w:kern w:val="0"/>
          <w:sz w:val="32"/>
          <w:szCs w:val="32"/>
          <w:lang w:val="en-US" w:eastAsia="zh-CN"/>
        </w:rPr>
        <w:t>186.46</w:t>
      </w:r>
      <w:r>
        <w:rPr>
          <w:rFonts w:hint="eastAsia" w:ascii="仿宋" w:hAnsi="仿宋" w:eastAsia="仿宋" w:cs="仿宋"/>
          <w:kern w:val="0"/>
          <w:sz w:val="32"/>
          <w:szCs w:val="32"/>
        </w:rPr>
        <w:t>万元。</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（一）财政拨款安排支出按功能科目分类情况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2050202小学教育功能科目1101.88万元主要用于发放人员工资及日常办公经费；2050203初中教育功能科目340.18万元主要用于发放人员工资及日常办公经费；2080502事业单位离退休62.45万元主要用于发放退休人员工资；2080505机关事业单位基本养老保险缴费支出186.46万元用于发放退休人员养老保险；2080801死亡抚恤支出1.44万元用于发放遗属补助生活补助；2210201住房公积金97.81万元主要用于在职人员住房公积金。</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（二）财政拨款安排支出按经济科目分类情况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经济科目分组（其中：基本支出</w:t>
      </w:r>
      <w:r>
        <w:rPr>
          <w:rFonts w:hint="eastAsia" w:ascii="仿宋" w:hAnsi="仿宋" w:eastAsia="仿宋" w:cs="仿宋"/>
          <w:kern w:val="0"/>
          <w:sz w:val="32"/>
          <w:szCs w:val="32"/>
          <w:lang w:val="en-US" w:eastAsia="zh-CN"/>
        </w:rPr>
        <w:t>1603.76</w:t>
      </w:r>
      <w:r>
        <w:rPr>
          <w:rFonts w:hint="eastAsia" w:ascii="仿宋" w:hAnsi="仿宋" w:eastAsia="仿宋" w:cs="仿宋"/>
          <w:kern w:val="0"/>
          <w:sz w:val="32"/>
          <w:szCs w:val="32"/>
        </w:rPr>
        <w:t>万元，项目支出</w:t>
      </w:r>
      <w:r>
        <w:rPr>
          <w:rFonts w:hint="eastAsia" w:ascii="仿宋" w:hAnsi="仿宋" w:eastAsia="仿宋" w:cs="仿宋"/>
          <w:kern w:val="0"/>
          <w:sz w:val="32"/>
          <w:szCs w:val="32"/>
          <w:lang w:val="en-US" w:eastAsia="zh-CN"/>
        </w:rPr>
        <w:t>186.46</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五、省对下转项转移支付情况</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w:t>
      </w:r>
      <w:r>
        <w:rPr>
          <w:rFonts w:hint="eastAsia" w:eastAsia="仿宋_GB2312"/>
          <w:kern w:val="0"/>
          <w:sz w:val="30"/>
          <w:szCs w:val="30"/>
          <w:lang w:val="en-US" w:eastAsia="zh-CN"/>
        </w:rPr>
        <w:t>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六、政府采购预算情况</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根据《中华人民共和国政府采购法》的有关规定，编制了政府采购预算，共涉及采购项目</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个，采购预算资金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七、预算收支增减变化情况说明</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（本条主要填写基本支出预算和项目支出预算变动的主要原因）</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2018</w:t>
      </w:r>
      <w:r>
        <w:rPr>
          <w:rFonts w:hint="eastAsia" w:ascii="仿宋" w:hAnsi="仿宋" w:eastAsia="仿宋" w:cs="仿宋"/>
          <w:sz w:val="32"/>
          <w:szCs w:val="32"/>
        </w:rPr>
        <w:t>年</w:t>
      </w:r>
      <w:r>
        <w:rPr>
          <w:rFonts w:hint="eastAsia" w:ascii="仿宋" w:hAnsi="仿宋" w:eastAsia="仿宋" w:cs="仿宋"/>
          <w:sz w:val="32"/>
          <w:szCs w:val="32"/>
          <w:lang w:eastAsia="zh-CN"/>
        </w:rPr>
        <w:t>王子树乡九年一贯制学校</w:t>
      </w:r>
      <w:r>
        <w:rPr>
          <w:rFonts w:hint="eastAsia" w:ascii="仿宋" w:hAnsi="仿宋" w:eastAsia="仿宋" w:cs="仿宋"/>
          <w:sz w:val="32"/>
          <w:szCs w:val="32"/>
        </w:rPr>
        <w:t>财务总收入</w:t>
      </w:r>
      <w:r>
        <w:rPr>
          <w:rFonts w:hint="eastAsia" w:ascii="仿宋" w:hAnsi="仿宋" w:eastAsia="仿宋" w:cs="仿宋"/>
          <w:kern w:val="0"/>
          <w:sz w:val="32"/>
          <w:szCs w:val="32"/>
          <w:lang w:val="en-US" w:eastAsia="zh-CN"/>
        </w:rPr>
        <w:t>1804</w:t>
      </w:r>
      <w:r>
        <w:rPr>
          <w:rFonts w:hint="eastAsia" w:ascii="仿宋" w:hAnsi="仿宋" w:eastAsia="仿宋" w:cs="仿宋"/>
          <w:sz w:val="32"/>
          <w:szCs w:val="32"/>
        </w:rPr>
        <w:t>万元，其中：一般公共预算</w:t>
      </w:r>
      <w:r>
        <w:rPr>
          <w:rFonts w:hint="eastAsia" w:ascii="仿宋" w:hAnsi="仿宋" w:eastAsia="仿宋" w:cs="仿宋"/>
          <w:kern w:val="0"/>
          <w:sz w:val="32"/>
          <w:szCs w:val="32"/>
          <w:lang w:val="en-US" w:eastAsia="zh-CN"/>
        </w:rPr>
        <w:t>1790.22</w:t>
      </w:r>
      <w:r>
        <w:rPr>
          <w:rFonts w:hint="eastAsia" w:ascii="仿宋" w:hAnsi="仿宋" w:eastAsia="仿宋" w:cs="仿宋"/>
          <w:sz w:val="32"/>
          <w:szCs w:val="32"/>
        </w:rPr>
        <w:t>万元，政府性基金收入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万元，国有资本经营收益</w:t>
      </w:r>
      <w:r>
        <w:rPr>
          <w:rFonts w:hint="eastAsia" w:ascii="仿宋" w:hAnsi="仿宋" w:eastAsia="仿宋" w:cs="仿宋"/>
          <w:sz w:val="32"/>
          <w:szCs w:val="32"/>
          <w:lang w:val="en-US" w:eastAsia="zh-CN"/>
        </w:rPr>
        <w:t>0</w:t>
      </w:r>
      <w:r>
        <w:rPr>
          <w:rFonts w:hint="eastAsia" w:ascii="仿宋" w:hAnsi="仿宋" w:eastAsia="仿宋" w:cs="仿宋"/>
          <w:sz w:val="32"/>
          <w:szCs w:val="32"/>
        </w:rPr>
        <w:t>万元，事业收入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万元，事业单位经营收入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万元，其他收入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600" w:lineRule="exact"/>
        <w:ind w:firstLine="640" w:firstLineChars="200"/>
        <w:rPr>
          <w:rFonts w:hint="eastAsia" w:ascii="仿宋" w:hAnsi="仿宋" w:eastAsia="仿宋" w:cs="仿宋"/>
          <w:kern w:val="0"/>
          <w:sz w:val="32"/>
          <w:szCs w:val="32"/>
        </w:rPr>
      </w:pPr>
      <w:r>
        <w:rPr>
          <w:rFonts w:hint="eastAsia" w:ascii="仿宋" w:hAnsi="仿宋" w:eastAsia="仿宋" w:cs="仿宋"/>
          <w:sz w:val="32"/>
          <w:szCs w:val="32"/>
          <w:lang w:val="en-US" w:eastAsia="zh-CN"/>
        </w:rPr>
        <w:t>2018</w:t>
      </w:r>
      <w:r>
        <w:rPr>
          <w:rFonts w:hint="eastAsia" w:ascii="仿宋" w:hAnsi="仿宋" w:eastAsia="仿宋" w:cs="仿宋"/>
          <w:sz w:val="32"/>
          <w:szCs w:val="32"/>
        </w:rPr>
        <w:t>年部门财政拨款收入</w:t>
      </w:r>
      <w:r>
        <w:rPr>
          <w:rFonts w:hint="eastAsia" w:ascii="仿宋" w:hAnsi="仿宋" w:eastAsia="仿宋" w:cs="仿宋"/>
          <w:sz w:val="32"/>
          <w:szCs w:val="32"/>
          <w:lang w:val="en-US" w:eastAsia="zh-CN"/>
        </w:rPr>
        <w:t>1804</w:t>
      </w:r>
      <w:r>
        <w:rPr>
          <w:rFonts w:hint="eastAsia" w:ascii="仿宋" w:hAnsi="仿宋" w:eastAsia="仿宋" w:cs="仿宋"/>
          <w:sz w:val="32"/>
          <w:szCs w:val="32"/>
        </w:rPr>
        <w:t>万元，其中，本年收入</w:t>
      </w:r>
      <w:r>
        <w:rPr>
          <w:rFonts w:hint="eastAsia" w:ascii="仿宋" w:hAnsi="仿宋" w:eastAsia="仿宋" w:cs="仿宋"/>
          <w:kern w:val="0"/>
          <w:sz w:val="32"/>
          <w:szCs w:val="32"/>
          <w:lang w:val="en-US" w:eastAsia="zh-CN"/>
        </w:rPr>
        <w:t>1790.22</w:t>
      </w:r>
      <w:r>
        <w:rPr>
          <w:rFonts w:hint="eastAsia" w:ascii="仿宋" w:hAnsi="仿宋" w:eastAsia="仿宋" w:cs="仿宋"/>
          <w:sz w:val="32"/>
          <w:szCs w:val="32"/>
        </w:rPr>
        <w:t>万元，上年结转收入</w:t>
      </w:r>
      <w:r>
        <w:rPr>
          <w:rFonts w:hint="eastAsia" w:ascii="仿宋" w:hAnsi="仿宋" w:eastAsia="仿宋" w:cs="仿宋"/>
          <w:sz w:val="32"/>
          <w:szCs w:val="32"/>
          <w:lang w:val="en-US" w:eastAsia="zh-CN"/>
        </w:rPr>
        <w:t>13.78</w:t>
      </w:r>
      <w:r>
        <w:rPr>
          <w:rFonts w:hint="eastAsia" w:ascii="仿宋" w:hAnsi="仿宋" w:eastAsia="仿宋" w:cs="仿宋"/>
          <w:sz w:val="32"/>
          <w:szCs w:val="32"/>
        </w:rPr>
        <w:t>万元。本年收入中，一般公共预算财政拨款</w:t>
      </w:r>
      <w:r>
        <w:rPr>
          <w:rFonts w:hint="eastAsia" w:ascii="仿宋" w:hAnsi="仿宋" w:eastAsia="仿宋" w:cs="仿宋"/>
          <w:kern w:val="0"/>
          <w:sz w:val="32"/>
          <w:szCs w:val="32"/>
          <w:lang w:val="en-US" w:eastAsia="zh-CN"/>
        </w:rPr>
        <w:t>1790.22</w:t>
      </w:r>
      <w:r>
        <w:rPr>
          <w:rFonts w:hint="eastAsia" w:ascii="仿宋" w:hAnsi="仿宋" w:eastAsia="仿宋" w:cs="仿宋"/>
          <w:sz w:val="32"/>
          <w:szCs w:val="32"/>
        </w:rPr>
        <w:t>万元（本级财力</w:t>
      </w:r>
      <w:r>
        <w:rPr>
          <w:rFonts w:hint="eastAsia" w:ascii="仿宋" w:hAnsi="仿宋" w:eastAsia="仿宋" w:cs="仿宋"/>
          <w:kern w:val="0"/>
          <w:sz w:val="32"/>
          <w:szCs w:val="32"/>
          <w:lang w:val="en-US" w:eastAsia="zh-CN"/>
        </w:rPr>
        <w:t>1790.22</w:t>
      </w:r>
      <w:r>
        <w:rPr>
          <w:rFonts w:hint="eastAsia" w:ascii="仿宋" w:hAnsi="仿宋" w:eastAsia="仿宋" w:cs="仿宋"/>
          <w:sz w:val="32"/>
          <w:szCs w:val="32"/>
        </w:rPr>
        <w:t>万元，专项收入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万元，执法办案补助</w:t>
      </w:r>
      <w:r>
        <w:rPr>
          <w:rFonts w:hint="eastAsia" w:ascii="仿宋" w:hAnsi="仿宋" w:eastAsia="仿宋" w:cs="仿宋"/>
          <w:sz w:val="32"/>
          <w:szCs w:val="32"/>
          <w:lang w:val="en-US" w:eastAsia="zh-CN"/>
        </w:rPr>
        <w:t>0</w:t>
      </w:r>
      <w:r>
        <w:rPr>
          <w:rFonts w:hint="eastAsia" w:ascii="仿宋" w:hAnsi="仿宋" w:eastAsia="仿宋" w:cs="仿宋"/>
          <w:sz w:val="32"/>
          <w:szCs w:val="32"/>
        </w:rPr>
        <w:t>万元，收费成本补偿</w:t>
      </w:r>
      <w:r>
        <w:rPr>
          <w:rFonts w:hint="eastAsia" w:ascii="仿宋" w:hAnsi="仿宋" w:eastAsia="仿宋" w:cs="仿宋"/>
          <w:sz w:val="32"/>
          <w:szCs w:val="32"/>
          <w:lang w:val="en-US" w:eastAsia="zh-CN"/>
        </w:rPr>
        <w:t>0</w:t>
      </w:r>
      <w:r>
        <w:rPr>
          <w:rFonts w:hint="eastAsia" w:ascii="仿宋" w:hAnsi="仿宋" w:eastAsia="仿宋" w:cs="仿宋"/>
          <w:sz w:val="32"/>
          <w:szCs w:val="32"/>
        </w:rPr>
        <w:t>万元，财政专户管理的收入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万元，国有资源（资产）有偿使用收入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万元），政府性基金财政拨款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万元，国有资本经营收益财政拨款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widowControl/>
        <w:numPr>
          <w:ilvl w:val="0"/>
          <w:numId w:val="1"/>
        </w:numPr>
        <w:snapToGrid w:val="0"/>
        <w:spacing w:before="100" w:after="100" w:line="600" w:lineRule="exact"/>
        <w:ind w:left="538" w:leftChars="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基本支出情况</w:t>
      </w:r>
    </w:p>
    <w:p>
      <w:pPr>
        <w:widowControl/>
        <w:snapToGrid w:val="0"/>
        <w:spacing w:before="100" w:after="100" w:line="600" w:lineRule="exact"/>
        <w:ind w:firstLine="633" w:firstLineChars="198"/>
        <w:jc w:val="left"/>
        <w:rPr>
          <w:rFonts w:hint="eastAsia" w:ascii="仿宋" w:hAnsi="仿宋" w:eastAsia="仿宋" w:cs="仿宋"/>
          <w:kern w:val="0"/>
          <w:sz w:val="32"/>
          <w:szCs w:val="32"/>
        </w:rPr>
      </w:pPr>
      <w:r>
        <w:rPr>
          <w:rFonts w:hint="eastAsia" w:ascii="仿宋" w:hAnsi="仿宋" w:eastAsia="仿宋" w:cs="仿宋"/>
          <w:sz w:val="32"/>
          <w:szCs w:val="32"/>
          <w:lang w:val="en-US" w:eastAsia="zh-CN"/>
        </w:rPr>
        <w:t>2018</w:t>
      </w:r>
      <w:r>
        <w:rPr>
          <w:rFonts w:hint="eastAsia" w:ascii="仿宋" w:hAnsi="仿宋" w:eastAsia="仿宋" w:cs="仿宋"/>
          <w:kern w:val="0"/>
          <w:sz w:val="32"/>
          <w:szCs w:val="32"/>
        </w:rPr>
        <w:t>年用于保障</w:t>
      </w:r>
      <w:r>
        <w:rPr>
          <w:rFonts w:hint="eastAsia" w:ascii="仿宋" w:hAnsi="仿宋" w:eastAsia="仿宋" w:cs="仿宋"/>
          <w:sz w:val="32"/>
          <w:szCs w:val="32"/>
          <w:lang w:eastAsia="zh-CN"/>
        </w:rPr>
        <w:t>我单位</w:t>
      </w:r>
      <w:r>
        <w:rPr>
          <w:rFonts w:hint="eastAsia" w:ascii="仿宋" w:hAnsi="仿宋" w:eastAsia="仿宋" w:cs="仿宋"/>
          <w:kern w:val="0"/>
          <w:sz w:val="32"/>
          <w:szCs w:val="32"/>
        </w:rPr>
        <w:t>正常运转的日常支出</w:t>
      </w:r>
      <w:r>
        <w:rPr>
          <w:rFonts w:hint="eastAsia" w:ascii="仿宋" w:hAnsi="仿宋" w:eastAsia="仿宋" w:cs="仿宋"/>
          <w:sz w:val="32"/>
          <w:szCs w:val="32"/>
          <w:lang w:val="en-US" w:eastAsia="zh-CN"/>
        </w:rPr>
        <w:t>1603.76</w:t>
      </w:r>
      <w:r>
        <w:rPr>
          <w:rFonts w:hint="eastAsia" w:ascii="仿宋" w:hAnsi="仿宋" w:eastAsia="仿宋" w:cs="仿宋"/>
          <w:kern w:val="0"/>
          <w:sz w:val="32"/>
          <w:szCs w:val="32"/>
        </w:rPr>
        <w:t>万元，包括基本工资，津贴补贴等工资福利支出占基本支出的</w:t>
      </w:r>
      <w:r>
        <w:rPr>
          <w:rFonts w:hint="eastAsia" w:ascii="仿宋" w:hAnsi="仿宋" w:eastAsia="仿宋" w:cs="仿宋"/>
          <w:sz w:val="32"/>
          <w:szCs w:val="32"/>
          <w:lang w:val="en-US" w:eastAsia="zh-CN"/>
        </w:rPr>
        <w:t>94.87</w:t>
      </w:r>
      <w:r>
        <w:rPr>
          <w:rFonts w:hint="eastAsia" w:ascii="仿宋" w:hAnsi="仿宋" w:eastAsia="仿宋" w:cs="仿宋"/>
          <w:kern w:val="0"/>
          <w:sz w:val="32"/>
          <w:szCs w:val="32"/>
        </w:rPr>
        <w:t>％；办公经费、印刷费、水电费、汽燃费、办公设备购置等日常公用经费（商品和服务支出）占基本支出的</w:t>
      </w:r>
      <w:r>
        <w:rPr>
          <w:rFonts w:hint="eastAsia" w:ascii="仿宋" w:hAnsi="仿宋" w:eastAsia="仿宋" w:cs="仿宋"/>
          <w:sz w:val="32"/>
          <w:szCs w:val="32"/>
          <w:lang w:val="en-US" w:eastAsia="zh-CN"/>
        </w:rPr>
        <w:t>1.15</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eastAsia="zh-CN"/>
        </w:rPr>
        <w:t>对个人和家庭的补助占基本支出</w:t>
      </w:r>
      <w:r>
        <w:rPr>
          <w:rFonts w:hint="eastAsia" w:ascii="仿宋" w:hAnsi="仿宋" w:eastAsia="仿宋" w:cs="仿宋"/>
          <w:kern w:val="0"/>
          <w:sz w:val="32"/>
          <w:szCs w:val="32"/>
          <w:lang w:val="en-US" w:eastAsia="zh-CN"/>
        </w:rPr>
        <w:t>3.98%</w:t>
      </w:r>
      <w:r>
        <w:rPr>
          <w:rFonts w:hint="eastAsia" w:ascii="仿宋" w:hAnsi="仿宋" w:eastAsia="仿宋" w:cs="仿宋"/>
          <w:kern w:val="0"/>
          <w:sz w:val="32"/>
          <w:szCs w:val="32"/>
        </w:rPr>
        <w:t>。（人均情况由各部门自行确定）与上年</w:t>
      </w:r>
      <w:r>
        <w:rPr>
          <w:rFonts w:hint="eastAsia" w:ascii="仿宋" w:hAnsi="仿宋" w:eastAsia="仿宋" w:cs="仿宋"/>
          <w:kern w:val="0"/>
          <w:sz w:val="32"/>
          <w:szCs w:val="32"/>
          <w:lang w:val="en-US" w:eastAsia="zh-CN"/>
        </w:rPr>
        <w:t>1296.61万元</w:t>
      </w:r>
      <w:r>
        <w:rPr>
          <w:rFonts w:hint="eastAsia" w:ascii="仿宋" w:hAnsi="仿宋" w:eastAsia="仿宋" w:cs="仿宋"/>
          <w:kern w:val="0"/>
          <w:sz w:val="32"/>
          <w:szCs w:val="32"/>
        </w:rPr>
        <w:t>对比</w:t>
      </w:r>
      <w:r>
        <w:rPr>
          <w:rFonts w:hint="eastAsia" w:ascii="仿宋" w:hAnsi="仿宋" w:eastAsia="仿宋" w:cs="仿宋"/>
          <w:kern w:val="0"/>
          <w:sz w:val="32"/>
          <w:szCs w:val="32"/>
          <w:lang w:eastAsia="zh-CN"/>
        </w:rPr>
        <w:t>增减</w:t>
      </w:r>
      <w:r>
        <w:rPr>
          <w:rFonts w:hint="eastAsia" w:ascii="仿宋" w:hAnsi="仿宋" w:eastAsia="仿宋" w:cs="仿宋"/>
          <w:kern w:val="0"/>
          <w:sz w:val="32"/>
          <w:szCs w:val="32"/>
          <w:lang w:val="en-US" w:eastAsia="zh-CN"/>
        </w:rPr>
        <w:t>23.69%</w:t>
      </w:r>
      <w:r>
        <w:rPr>
          <w:rFonts w:hint="eastAsia" w:ascii="仿宋" w:hAnsi="仿宋" w:eastAsia="仿宋" w:cs="仿宋"/>
          <w:kern w:val="0"/>
          <w:sz w:val="32"/>
          <w:szCs w:val="32"/>
        </w:rPr>
        <w:t>，增减变化的原因主要是</w:t>
      </w:r>
      <w:r>
        <w:rPr>
          <w:rFonts w:hint="eastAsia" w:ascii="仿宋" w:hAnsi="仿宋" w:eastAsia="仿宋" w:cs="仿宋"/>
          <w:kern w:val="0"/>
          <w:sz w:val="32"/>
          <w:szCs w:val="32"/>
          <w:lang w:val="en-US" w:eastAsia="zh-CN"/>
        </w:rPr>
        <w:t>2018年度随着生活水平的不断提高，单位人员工资也在不断的调整增加</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因此</w:t>
      </w:r>
      <w:r>
        <w:rPr>
          <w:rFonts w:hint="eastAsia" w:ascii="仿宋" w:hAnsi="仿宋" w:eastAsia="仿宋" w:cs="仿宋"/>
          <w:kern w:val="0"/>
          <w:sz w:val="32"/>
          <w:szCs w:val="32"/>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仿宋" w:hAnsi="仿宋" w:eastAsia="仿宋" w:cs="仿宋"/>
          <w:b/>
          <w:kern w:val="0"/>
          <w:sz w:val="32"/>
          <w:szCs w:val="32"/>
        </w:rPr>
      </w:pPr>
      <w:r>
        <w:rPr>
          <w:rFonts w:hint="eastAsia" w:ascii="仿宋" w:hAnsi="仿宋" w:eastAsia="仿宋" w:cs="仿宋"/>
          <w:b/>
          <w:kern w:val="0"/>
          <w:sz w:val="32"/>
          <w:szCs w:val="32"/>
        </w:rPr>
        <w:t>项目支出情况</w:t>
      </w:r>
    </w:p>
    <w:p>
      <w:pPr>
        <w:widowControl/>
        <w:snapToGrid w:val="0"/>
        <w:spacing w:before="100" w:after="100" w:line="600" w:lineRule="exact"/>
        <w:ind w:firstLine="633" w:firstLineChars="198"/>
        <w:jc w:val="left"/>
        <w:rPr>
          <w:rFonts w:hint="eastAsia" w:ascii="仿宋" w:hAnsi="仿宋" w:eastAsia="仿宋" w:cs="仿宋"/>
          <w:kern w:val="0"/>
          <w:sz w:val="32"/>
          <w:szCs w:val="32"/>
        </w:rPr>
      </w:pPr>
      <w:r>
        <w:rPr>
          <w:rFonts w:hint="eastAsia" w:ascii="仿宋" w:hAnsi="仿宋" w:eastAsia="仿宋" w:cs="仿宋"/>
          <w:sz w:val="32"/>
          <w:szCs w:val="32"/>
          <w:lang w:val="en-US" w:eastAsia="zh-CN"/>
        </w:rPr>
        <w:t>2018</w:t>
      </w:r>
      <w:r>
        <w:rPr>
          <w:rFonts w:hint="eastAsia" w:ascii="仿宋" w:hAnsi="仿宋" w:eastAsia="仿宋" w:cs="仿宋"/>
          <w:kern w:val="0"/>
          <w:sz w:val="32"/>
          <w:szCs w:val="32"/>
        </w:rPr>
        <w:t>年用于保障</w:t>
      </w:r>
      <w:r>
        <w:rPr>
          <w:rFonts w:hint="eastAsia" w:ascii="仿宋" w:hAnsi="仿宋" w:eastAsia="仿宋" w:cs="仿宋"/>
          <w:sz w:val="32"/>
          <w:szCs w:val="32"/>
          <w:lang w:eastAsia="zh-CN"/>
        </w:rPr>
        <w:t>我单位</w:t>
      </w:r>
      <w:r>
        <w:rPr>
          <w:rFonts w:hint="eastAsia" w:ascii="仿宋" w:hAnsi="仿宋" w:eastAsia="仿宋" w:cs="仿宋"/>
          <w:kern w:val="0"/>
          <w:sz w:val="32"/>
          <w:szCs w:val="32"/>
        </w:rPr>
        <w:t>完成特定的行政工作任务或事业发展目标，用于专项业务工作的经费支出</w:t>
      </w:r>
      <w:r>
        <w:rPr>
          <w:rFonts w:hint="eastAsia" w:ascii="仿宋" w:hAnsi="仿宋" w:eastAsia="仿宋" w:cs="仿宋"/>
          <w:sz w:val="32"/>
          <w:szCs w:val="32"/>
          <w:lang w:val="en-US" w:eastAsia="zh-CN"/>
        </w:rPr>
        <w:t>186.46</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如</w:t>
      </w:r>
      <w:r>
        <w:rPr>
          <w:rFonts w:hint="eastAsia" w:ascii="仿宋" w:hAnsi="仿宋" w:eastAsia="仿宋" w:cs="仿宋"/>
          <w:sz w:val="32"/>
          <w:szCs w:val="32"/>
          <w:lang w:eastAsia="zh-CN"/>
        </w:rPr>
        <w:t>退休人员养老保险</w:t>
      </w:r>
      <w:r>
        <w:rPr>
          <w:rFonts w:hint="eastAsia" w:ascii="仿宋" w:hAnsi="仿宋" w:eastAsia="仿宋" w:cs="仿宋"/>
          <w:kern w:val="0"/>
          <w:sz w:val="32"/>
          <w:szCs w:val="32"/>
        </w:rPr>
        <w:t>开支。与上年</w:t>
      </w:r>
      <w:r>
        <w:rPr>
          <w:rFonts w:hint="eastAsia" w:ascii="仿宋" w:hAnsi="仿宋" w:eastAsia="仿宋" w:cs="仿宋"/>
          <w:kern w:val="0"/>
          <w:sz w:val="32"/>
          <w:szCs w:val="32"/>
          <w:lang w:val="en-US" w:eastAsia="zh-CN"/>
        </w:rPr>
        <w:t>0万元</w:t>
      </w:r>
      <w:r>
        <w:rPr>
          <w:rFonts w:hint="eastAsia" w:ascii="仿宋" w:hAnsi="仿宋" w:eastAsia="仿宋" w:cs="仿宋"/>
          <w:kern w:val="0"/>
          <w:sz w:val="32"/>
          <w:szCs w:val="32"/>
        </w:rPr>
        <w:t>对比</w:t>
      </w:r>
      <w:r>
        <w:rPr>
          <w:rFonts w:hint="eastAsia" w:ascii="仿宋" w:hAnsi="仿宋" w:eastAsia="仿宋" w:cs="仿宋"/>
          <w:kern w:val="0"/>
          <w:sz w:val="32"/>
          <w:szCs w:val="32"/>
          <w:lang w:eastAsia="zh-CN"/>
        </w:rPr>
        <w:t>增减</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rPr>
        <w:t>，增减变化的原因主要是</w:t>
      </w:r>
      <w:r>
        <w:rPr>
          <w:rFonts w:hint="eastAsia" w:ascii="仿宋" w:hAnsi="仿宋" w:eastAsia="仿宋" w:cs="仿宋"/>
          <w:kern w:val="0"/>
          <w:sz w:val="32"/>
          <w:szCs w:val="32"/>
          <w:lang w:eastAsia="zh-CN"/>
        </w:rPr>
        <w:t>上年度退休人员养老保险没有放在项目支出中预算</w:t>
      </w:r>
      <w:r>
        <w:rPr>
          <w:rFonts w:hint="eastAsia" w:ascii="仿宋" w:hAnsi="仿宋" w:eastAsia="仿宋" w:cs="仿宋"/>
          <w:kern w:val="0"/>
          <w:sz w:val="32"/>
          <w:szCs w:val="32"/>
        </w:rPr>
        <w:t>。</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八、其他公开信息</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（一）专业名词解释</w:t>
      </w:r>
    </w:p>
    <w:p>
      <w:pPr>
        <w:spacing w:line="600" w:lineRule="exact"/>
        <w:ind w:firstLine="640" w:firstLineChars="200"/>
        <w:rPr>
          <w:rFonts w:hint="eastAsia" w:ascii="仿宋" w:hAnsi="仿宋" w:eastAsia="仿宋" w:cs="仿宋"/>
          <w:b w:val="0"/>
          <w:i w:val="0"/>
          <w:caps w:val="0"/>
          <w:color w:val="333333"/>
          <w:spacing w:val="0"/>
          <w:sz w:val="32"/>
          <w:szCs w:val="32"/>
          <w:shd w:val="clear" w:fill="FFFFFF"/>
        </w:rPr>
      </w:pPr>
      <w:r>
        <w:rPr>
          <w:rFonts w:hint="eastAsia" w:ascii="仿宋" w:hAnsi="仿宋" w:eastAsia="仿宋" w:cs="仿宋"/>
          <w:sz w:val="32"/>
          <w:szCs w:val="32"/>
        </w:rPr>
        <w:t>（1）一般公共预算是对以税收为主体的财政收入，安排用于保障和改善民生、推动经济社会发展、维护国家安全、维持国家机构正常运转等方面的收支预算。</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基本支出中人员经费包括工资福利支出和对个人和家庭的补助，日常公用支出包括商品和服务支出、其他资本性支出等人员经费以外的支出。</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）机关运行经费指行政单位和参照公务员法管理的事业单位使用一般公共预算财政拨款安排的基本支出中的日常公用经费支出。</w:t>
      </w:r>
    </w:p>
    <w:p>
      <w:pPr>
        <w:spacing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财政转移支付是以各级政府之间所存在的财政能力差异为基础，以实现各地公共服务水平的均等化为主旨，而实行的一种财政资金转移或财政平衡制度。</w:t>
      </w:r>
    </w:p>
    <w:p>
      <w:pPr>
        <w:widowControl/>
        <w:ind w:firstLine="640" w:firstLineChars="200"/>
        <w:jc w:val="left"/>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（二）机关运行经费安排</w:t>
      </w:r>
    </w:p>
    <w:p>
      <w:pPr>
        <w:widowControl/>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2018年我单位无机关运行经费安排。</w:t>
      </w:r>
    </w:p>
    <w:p>
      <w:pPr>
        <w:widowControl/>
        <w:ind w:firstLine="640" w:firstLineChars="200"/>
        <w:jc w:val="left"/>
        <w:rPr>
          <w:rFonts w:hint="eastAsia" w:ascii="仿宋" w:hAnsi="仿宋" w:eastAsia="仿宋" w:cs="仿宋"/>
          <w:kern w:val="0"/>
          <w:sz w:val="32"/>
          <w:szCs w:val="32"/>
        </w:rPr>
      </w:pPr>
      <w:bookmarkStart w:id="0" w:name="_GoBack"/>
      <w:bookmarkEnd w:id="0"/>
      <w:r>
        <w:rPr>
          <w:rFonts w:hint="eastAsia" w:ascii="仿宋" w:hAnsi="仿宋" w:eastAsia="仿宋" w:cs="仿宋"/>
          <w:kern w:val="0"/>
          <w:sz w:val="32"/>
          <w:szCs w:val="32"/>
        </w:rPr>
        <w:t>（三）国有资产占用情况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鉴于截至</w:t>
      </w:r>
      <w:r>
        <w:rPr>
          <w:rFonts w:hint="eastAsia" w:ascii="仿宋" w:hAnsi="仿宋" w:eastAsia="仿宋" w:cs="仿宋"/>
          <w:kern w:val="0"/>
          <w:sz w:val="32"/>
          <w:szCs w:val="32"/>
          <w:lang w:val="en-US" w:eastAsia="zh-CN"/>
        </w:rPr>
        <w:t>1018</w:t>
      </w:r>
      <w:r>
        <w:rPr>
          <w:rFonts w:hint="eastAsia" w:ascii="仿宋" w:hAnsi="仿宋" w:eastAsia="仿宋" w:cs="仿宋"/>
          <w:kern w:val="0"/>
          <w:sz w:val="32"/>
          <w:szCs w:val="32"/>
        </w:rPr>
        <w:t>年12月31日的国有资产占有使用情况需在完成</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年决算编制后才能统计汇总相关数据，因此，将在公开</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年度部门决算时一并公开部门截至</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222B0106"/>
    <w:rsid w:val="3C906849"/>
    <w:rsid w:val="402F794F"/>
    <w:rsid w:val="40CA68DE"/>
    <w:rsid w:val="450C0717"/>
    <w:rsid w:val="4F6E61A5"/>
    <w:rsid w:val="60940DBC"/>
    <w:rsid w:val="71016A34"/>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2018-02-12T01:30:26Z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