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陇川县民族中学2018</w:t>
      </w:r>
      <w:r>
        <w:rPr>
          <w:rFonts w:hint="eastAsia" w:ascii="方正小标宋简体" w:eastAsia="方正小标宋简体"/>
          <w:kern w:val="0"/>
          <w:sz w:val="36"/>
          <w:szCs w:val="36"/>
        </w:rPr>
        <w:t>年部门预算编制说明</w:t>
      </w:r>
    </w:p>
    <w:p>
      <w:pPr>
        <w:jc w:val="center"/>
        <w:rPr>
          <w:rFonts w:hint="eastAsia" w:ascii="方正小标宋简体" w:eastAsia="方正小标宋简体"/>
          <w:sz w:val="36"/>
          <w:szCs w:val="36"/>
        </w:rPr>
      </w:pPr>
      <w:r>
        <w:rPr>
          <w:rFonts w:ascii="黑体" w:hAnsi="宋体" w:eastAsia="黑体" w:cs="黑体"/>
          <w:b w:val="0"/>
          <w:i w:val="0"/>
          <w:caps w:val="0"/>
          <w:color w:val="000000"/>
          <w:spacing w:val="0"/>
          <w:kern w:val="0"/>
          <w:sz w:val="30"/>
          <w:szCs w:val="30"/>
          <w:shd w:val="clear" w:fill="FFFFFF"/>
          <w:lang w:val="en-US" w:eastAsia="zh-CN" w:bidi="ar"/>
        </w:rPr>
        <w:t> </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cs="黑体"/>
          <w:kern w:val="0"/>
          <w:sz w:val="30"/>
          <w:szCs w:val="30"/>
          <w:lang w:eastAsia="zh-CN"/>
        </w:rPr>
        <w:t>陇川县民族中学</w:t>
      </w:r>
      <w:r>
        <w:rPr>
          <w:rFonts w:hint="eastAsia" w:ascii="黑体" w:hAnsi="黑体" w:eastAsia="黑体" w:cs="黑体"/>
          <w:kern w:val="0"/>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cs="黑体"/>
          <w:kern w:val="0"/>
          <w:sz w:val="30"/>
          <w:szCs w:val="30"/>
          <w:lang w:eastAsia="zh-CN"/>
        </w:rPr>
        <w:t>陇川县民族中学</w:t>
      </w:r>
      <w:r>
        <w:rPr>
          <w:rFonts w:hint="eastAsia" w:ascii="黑体" w:hAnsi="黑体" w:eastAsia="黑体" w:cs="黑体"/>
          <w:kern w:val="0"/>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Times New Roman" w:hAnsi="Times New Roman" w:eastAsia="仿宋_GB2312"/>
          <w:sz w:val="30"/>
          <w:szCs w:val="30"/>
        </w:rPr>
      </w:pPr>
      <w:r>
        <w:rPr>
          <w:rFonts w:hint="eastAsia" w:ascii="Times New Roman" w:hAnsi="Times New Roman" w:eastAsia="仿宋_GB2312"/>
          <w:sz w:val="30"/>
          <w:szCs w:val="30"/>
        </w:rPr>
        <w:t>十四、部门重点工作情况解释说明汇总表</w:t>
      </w:r>
    </w:p>
    <w:p>
      <w:pPr>
        <w:jc w:val="left"/>
        <w:rPr>
          <w:rFonts w:ascii="Times New Roman" w:hAnsi="Times New Roman" w:eastAsia="仿宋_GB2312"/>
          <w:sz w:val="30"/>
          <w:szCs w:val="30"/>
        </w:rPr>
      </w:pPr>
    </w:p>
    <w:p>
      <w:pPr>
        <w:keepNext w:val="0"/>
        <w:keepLines w:val="0"/>
        <w:widowControl/>
        <w:suppressLineNumbers w:val="0"/>
        <w:shd w:val="clear" w:fill="FFFFFF"/>
        <w:spacing w:before="0" w:beforeAutospacing="1" w:after="0" w:afterAutospacing="1" w:line="240" w:lineRule="auto"/>
        <w:ind w:left="0" w:right="0" w:firstLine="0"/>
        <w:jc w:val="left"/>
        <w:rPr>
          <w:rFonts w:hint="default" w:ascii="Times New Roman" w:hAnsi="Times New Roman" w:cs="Times New Roman"/>
          <w:b w:val="0"/>
          <w:i w:val="0"/>
          <w:caps w:val="0"/>
          <w:color w:val="000000"/>
          <w:spacing w:val="0"/>
          <w:sz w:val="27"/>
          <w:szCs w:val="27"/>
        </w:rPr>
      </w:pP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1"/>
        <w:spacing w:before="0" w:beforeAutospacing="0" w:after="0" w:afterAutospacing="0" w:line="560" w:lineRule="exact"/>
        <w:ind w:firstLine="600" w:firstLineChars="200"/>
        <w:rPr>
          <w:rFonts w:hint="eastAsia" w:ascii="仿宋" w:hAnsi="仿宋" w:eastAsia="仿宋" w:cs="仿宋"/>
          <w:kern w:val="0"/>
          <w:sz w:val="30"/>
          <w:szCs w:val="30"/>
        </w:rPr>
      </w:pPr>
      <w:r>
        <w:rPr>
          <w:rFonts w:hint="eastAsia" w:ascii="仿宋" w:hAnsi="仿宋" w:eastAsia="仿宋" w:cs="仿宋"/>
          <w:sz w:val="30"/>
          <w:szCs w:val="30"/>
        </w:rPr>
        <w:t>陇川县民族中学作为县城内唯一一所初级中学，一是要认真贯彻执行党的教育方针、政策及上级政府和教育行政部门的工作指示，认真做好我校的发展规划、基础设施建设；二是要结合本校实际，制定符合本校教育发展学校管理办法和学校规章制度，维护好学校的教学秩序，为学生创造良好的学习环境；三是要继续巩固和提高“两基”工作成果和整体水平，配合各级人民政府依法动员、组织适龄儿童少年入学，严格控制辍学。负责抓好服务区的成人教育工作，抓好扫盲和巩固工作，推进普及义务教育；四是要积极稳妥地推进教育改革，科研兴教，科研兴校、不断提高教育质量；五是要根据学校规模，设置学校管理机构，建立健全各项规章制度和岗位责任制；六是要抓好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ind w:firstLine="600" w:firstLineChars="200"/>
        <w:rPr>
          <w:rFonts w:hint="eastAsia" w:ascii="仿宋" w:hAnsi="仿宋" w:eastAsia="仿宋" w:cs="仿宋"/>
          <w:kern w:val="0"/>
          <w:sz w:val="30"/>
          <w:szCs w:val="30"/>
        </w:rPr>
      </w:pPr>
      <w:r>
        <w:rPr>
          <w:rFonts w:hint="eastAsia" w:ascii="仿宋" w:hAnsi="仿宋" w:eastAsia="仿宋" w:cs="仿宋"/>
          <w:sz w:val="30"/>
          <w:szCs w:val="30"/>
        </w:rPr>
        <w:t>学校机构设置有校办、党支部办公室、校长办公室、副校长办公室</w:t>
      </w:r>
      <w:r>
        <w:rPr>
          <w:rFonts w:hint="eastAsia" w:ascii="仿宋" w:hAnsi="仿宋" w:eastAsia="仿宋" w:cs="仿宋"/>
          <w:sz w:val="30"/>
          <w:szCs w:val="30"/>
          <w:lang w:eastAsia="zh-CN"/>
        </w:rPr>
        <w:t>、</w:t>
      </w:r>
      <w:r>
        <w:rPr>
          <w:rFonts w:hint="eastAsia" w:ascii="仿宋" w:hAnsi="仿宋" w:eastAsia="仿宋" w:cs="仿宋"/>
          <w:sz w:val="30"/>
          <w:szCs w:val="30"/>
        </w:rPr>
        <w:t>会议室、总务处、财务室、政教处、收发室、教科室、教务处及各学科教研室、心理咨询室、保管室。</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1、学校立足长远规划，提升管理质效。</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2、学校强化立德树人，自主管理，落实核心素养。</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3、学校将迎接课改的严峻挑战，追求教学成绩提升，实现质量新跨越。</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4、学校继续校园文化创建，强化师德建设。</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5、学校加快信息化辅助教学发展脚步，科技助力，与时俱进。</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6、学校继续加强班子队伍、党员队伍、教师队伍建设，统一思想，攻坚客难。</w:t>
      </w:r>
    </w:p>
    <w:p>
      <w:pPr>
        <w:ind w:firstLine="600" w:firstLineChars="200"/>
        <w:rPr>
          <w:rFonts w:eastAsia="仿宋_GB2312"/>
          <w:kern w:val="0"/>
          <w:sz w:val="30"/>
          <w:szCs w:val="30"/>
        </w:rPr>
      </w:pPr>
      <w:r>
        <w:rPr>
          <w:rFonts w:hint="eastAsia" w:ascii="仿宋" w:hAnsi="仿宋" w:eastAsia="仿宋" w:cs="仿宋"/>
          <w:sz w:val="30"/>
          <w:szCs w:val="30"/>
        </w:rPr>
        <w:t>7、学校着力寻求思维突破、管理突破、成绩突破、传承发展，开拓前行。</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200</w:t>
      </w:r>
      <w:r>
        <w:rPr>
          <w:rFonts w:eastAsia="仿宋_GB2312"/>
          <w:kern w:val="0"/>
          <w:sz w:val="30"/>
          <w:szCs w:val="30"/>
        </w:rPr>
        <w:t>人，其中：行政编制</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200</w:t>
      </w:r>
      <w:r>
        <w:rPr>
          <w:rFonts w:eastAsia="仿宋_GB2312"/>
          <w:kern w:val="0"/>
          <w:sz w:val="30"/>
          <w:szCs w:val="30"/>
        </w:rPr>
        <w:t>人。在职实有</w:t>
      </w:r>
      <w:r>
        <w:rPr>
          <w:rFonts w:hint="eastAsia" w:eastAsia="仿宋_GB2312"/>
          <w:kern w:val="0"/>
          <w:sz w:val="30"/>
          <w:szCs w:val="30"/>
          <w:lang w:val="en-US" w:eastAsia="zh-CN"/>
        </w:rPr>
        <w:t>202</w:t>
      </w:r>
      <w:r>
        <w:rPr>
          <w:rFonts w:eastAsia="仿宋_GB2312"/>
          <w:kern w:val="0"/>
          <w:sz w:val="30"/>
          <w:szCs w:val="30"/>
        </w:rPr>
        <w:t xml:space="preserve">人，其中： 财政全供养 </w:t>
      </w:r>
      <w:r>
        <w:rPr>
          <w:rFonts w:hint="eastAsia" w:eastAsia="仿宋_GB2312"/>
          <w:kern w:val="0"/>
          <w:sz w:val="30"/>
          <w:szCs w:val="30"/>
          <w:lang w:val="en-US" w:eastAsia="zh-CN"/>
        </w:rPr>
        <w:t>202</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62</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62</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ascii="宋体" w:hAnsi="宋体" w:eastAsia="宋体"/>
          <w:color w:val="000000"/>
          <w:sz w:val="30"/>
          <w:szCs w:val="30"/>
        </w:rPr>
        <w:t>2,898.11</w:t>
      </w:r>
      <w:r>
        <w:rPr>
          <w:rFonts w:hint="eastAsia" w:ascii="宋体" w:hAnsi="宋体" w:eastAsia="宋体"/>
          <w:color w:val="000000"/>
          <w:sz w:val="20"/>
        </w:rPr>
        <w:t xml:space="preserve"> </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2840.23</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57.88</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ascii="宋体" w:hAnsi="宋体" w:eastAsia="宋体"/>
          <w:color w:val="000000"/>
          <w:sz w:val="30"/>
          <w:szCs w:val="30"/>
        </w:rPr>
        <w:t>2,898.11</w:t>
      </w:r>
      <w:r>
        <w:rPr>
          <w:rFonts w:hint="eastAsia" w:ascii="宋体" w:hAnsi="宋体" w:eastAsia="宋体"/>
          <w:color w:val="000000"/>
          <w:sz w:val="20"/>
        </w:rPr>
        <w:t xml:space="preserve"> </w:t>
      </w:r>
      <w:r>
        <w:rPr>
          <w:rFonts w:eastAsia="仿宋_GB2312"/>
          <w:kern w:val="0"/>
          <w:sz w:val="30"/>
          <w:szCs w:val="30"/>
        </w:rPr>
        <w:t>万元，其中:本年收入</w:t>
      </w:r>
      <w:r>
        <w:rPr>
          <w:rFonts w:hint="eastAsia" w:eastAsia="仿宋_GB2312"/>
          <w:kern w:val="0"/>
          <w:sz w:val="30"/>
          <w:szCs w:val="30"/>
          <w:lang w:val="en-US" w:eastAsia="zh-CN"/>
        </w:rPr>
        <w:t>2840.23</w:t>
      </w:r>
      <w:r>
        <w:rPr>
          <w:rFonts w:eastAsia="仿宋_GB2312"/>
          <w:kern w:val="0"/>
          <w:sz w:val="30"/>
          <w:szCs w:val="30"/>
        </w:rPr>
        <w:t>万元，上年结转</w:t>
      </w:r>
      <w:r>
        <w:rPr>
          <w:rFonts w:hint="eastAsia" w:eastAsia="仿宋_GB2312"/>
          <w:kern w:val="0"/>
          <w:sz w:val="30"/>
          <w:szCs w:val="30"/>
          <w:lang w:val="en-US" w:eastAsia="zh-CN"/>
        </w:rPr>
        <w:t>57.88</w:t>
      </w:r>
      <w:r>
        <w:rPr>
          <w:rFonts w:eastAsia="仿宋_GB2312"/>
          <w:kern w:val="0"/>
          <w:sz w:val="30"/>
          <w:szCs w:val="30"/>
        </w:rPr>
        <w:t>万元。本年收入中，一般公共预算财政拨款</w:t>
      </w:r>
      <w:r>
        <w:rPr>
          <w:rFonts w:hint="eastAsia" w:eastAsia="仿宋_GB2312"/>
          <w:kern w:val="0"/>
          <w:sz w:val="30"/>
          <w:szCs w:val="30"/>
          <w:lang w:val="en-US" w:eastAsia="zh-CN"/>
        </w:rPr>
        <w:t>2840.23</w:t>
      </w:r>
      <w:r>
        <w:rPr>
          <w:rFonts w:eastAsia="仿宋_GB2312"/>
          <w:kern w:val="0"/>
          <w:sz w:val="30"/>
          <w:szCs w:val="30"/>
        </w:rPr>
        <w:t>万元（本级财力</w:t>
      </w:r>
      <w:r>
        <w:rPr>
          <w:rFonts w:hint="eastAsia" w:eastAsia="仿宋_GB2312"/>
          <w:kern w:val="0"/>
          <w:sz w:val="30"/>
          <w:szCs w:val="30"/>
          <w:lang w:val="en-US" w:eastAsia="zh-CN"/>
        </w:rPr>
        <w:t>2840.23</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年部门预算总支出 </w:t>
      </w:r>
      <w:r>
        <w:rPr>
          <w:rFonts w:hint="eastAsia" w:eastAsia="仿宋_GB2312"/>
          <w:kern w:val="0"/>
          <w:sz w:val="30"/>
          <w:szCs w:val="30"/>
          <w:lang w:val="en-US" w:eastAsia="zh-CN"/>
        </w:rPr>
        <w:t>2840.23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2840.23</w:t>
      </w:r>
      <w:r>
        <w:rPr>
          <w:rFonts w:eastAsia="仿宋_GB2312"/>
          <w:kern w:val="0"/>
          <w:sz w:val="30"/>
          <w:szCs w:val="30"/>
        </w:rPr>
        <w:t>万元，其中，基本支出</w:t>
      </w:r>
      <w:r>
        <w:rPr>
          <w:rFonts w:hint="eastAsia" w:eastAsia="仿宋_GB2312"/>
          <w:kern w:val="0"/>
          <w:sz w:val="30"/>
          <w:szCs w:val="30"/>
          <w:lang w:val="en-US" w:eastAsia="zh-CN"/>
        </w:rPr>
        <w:t>2495.86</w:t>
      </w:r>
      <w:r>
        <w:rPr>
          <w:rFonts w:eastAsia="仿宋_GB2312"/>
          <w:kern w:val="0"/>
          <w:sz w:val="30"/>
          <w:szCs w:val="30"/>
        </w:rPr>
        <w:t>万元，项目支出</w:t>
      </w:r>
      <w:r>
        <w:rPr>
          <w:rFonts w:hint="eastAsia" w:eastAsia="仿宋_GB2312"/>
          <w:kern w:val="0"/>
          <w:sz w:val="30"/>
          <w:szCs w:val="30"/>
          <w:lang w:val="en-US" w:eastAsia="zh-CN"/>
        </w:rPr>
        <w:t>344.37</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2050203初中教育功能科目2149.05万元，主要用于发放在职人员工资及日常办公经费；2080502事业单位离退休161.33万元，主要用于发放退休人员工资和根据退休人员核定的办公经费；2080505机关事业单位基本养老保险缴费支出344.37万元，用于发放退休人员养老保险；2080801死亡抚恤支出0.36万元，用于发放遗属生活费补助；2210201住房公积金185.12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2495.86</w:t>
      </w:r>
      <w:r>
        <w:rPr>
          <w:rFonts w:eastAsia="仿宋_GB2312"/>
          <w:kern w:val="0"/>
          <w:sz w:val="30"/>
          <w:szCs w:val="30"/>
        </w:rPr>
        <w:t>万元，项目支出</w:t>
      </w:r>
      <w:r>
        <w:rPr>
          <w:rFonts w:hint="eastAsia" w:eastAsia="仿宋_GB2312"/>
          <w:kern w:val="0"/>
          <w:sz w:val="30"/>
          <w:szCs w:val="30"/>
          <w:lang w:val="en-US" w:eastAsia="zh-CN"/>
        </w:rPr>
        <w:t>344.37</w:t>
      </w:r>
      <w:r>
        <w:rPr>
          <w:rFonts w:eastAsia="仿宋_GB2312"/>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ascii="黑体" w:hAnsi="黑体" w:eastAsia="黑体"/>
          <w:kern w:val="0"/>
          <w:sz w:val="30"/>
          <w:szCs w:val="30"/>
        </w:rPr>
        <w:t>省对下转项转移支付情况</w:t>
      </w:r>
    </w:p>
    <w:p>
      <w:pPr>
        <w:widowControl/>
        <w:numPr>
          <w:ilvl w:val="0"/>
          <w:numId w:val="0"/>
        </w:numPr>
        <w:ind w:firstLine="300" w:firstLineChars="100"/>
        <w:jc w:val="left"/>
        <w:rPr>
          <w:rFonts w:hint="eastAsia" w:ascii="仿宋" w:hAnsi="仿宋" w:eastAsia="仿宋" w:cs="仿宋"/>
          <w:kern w:val="0"/>
          <w:sz w:val="30"/>
          <w:szCs w:val="30"/>
        </w:rPr>
      </w:pPr>
      <w:r>
        <w:rPr>
          <w:rFonts w:hint="eastAsia" w:ascii="黑体" w:hAnsi="黑体" w:eastAsia="黑体"/>
          <w:kern w:val="0"/>
          <w:sz w:val="30"/>
          <w:szCs w:val="30"/>
        </w:rPr>
        <w:t>（</w:t>
      </w:r>
      <w:r>
        <w:rPr>
          <w:rFonts w:hint="eastAsia" w:ascii="仿宋" w:hAnsi="仿宋" w:eastAsia="仿宋" w:cs="仿宋"/>
          <w:kern w:val="0"/>
          <w:sz w:val="30"/>
          <w:szCs w:val="30"/>
        </w:rPr>
        <w:t>一）列入省对下专项转移支付项目清单项目情况</w:t>
      </w:r>
    </w:p>
    <w:p>
      <w:pPr>
        <w:widowControl/>
        <w:numPr>
          <w:ilvl w:val="0"/>
          <w:numId w:val="0"/>
        </w:numPr>
        <w:ind w:firstLine="1200" w:firstLineChars="400"/>
        <w:jc w:val="left"/>
        <w:rPr>
          <w:rFonts w:hint="eastAsia" w:ascii="仿宋" w:hAnsi="仿宋" w:eastAsia="仿宋" w:cs="仿宋"/>
          <w:kern w:val="0"/>
          <w:sz w:val="30"/>
          <w:szCs w:val="30"/>
        </w:rPr>
      </w:pPr>
      <w:r>
        <w:rPr>
          <w:rFonts w:hint="eastAsia" w:ascii="仿宋" w:hAnsi="仿宋" w:eastAsia="仿宋" w:cs="仿宋"/>
          <w:kern w:val="0"/>
          <w:sz w:val="30"/>
          <w:szCs w:val="30"/>
        </w:rPr>
        <w:t>部门列入省对下专项转移支付项目清单项目为:金额0.00万元。</w:t>
      </w:r>
    </w:p>
    <w:p>
      <w:pPr>
        <w:widowControl/>
        <w:numPr>
          <w:ilvl w:val="0"/>
          <w:numId w:val="0"/>
        </w:numPr>
        <w:ind w:firstLine="300" w:firstLineChars="100"/>
        <w:jc w:val="left"/>
        <w:rPr>
          <w:rFonts w:hint="eastAsia" w:ascii="仿宋" w:hAnsi="仿宋" w:eastAsia="仿宋" w:cs="仿宋"/>
          <w:kern w:val="0"/>
          <w:sz w:val="30"/>
          <w:szCs w:val="30"/>
        </w:rPr>
      </w:pPr>
      <w:r>
        <w:rPr>
          <w:rFonts w:hint="eastAsia" w:ascii="仿宋" w:hAnsi="仿宋" w:eastAsia="仿宋" w:cs="仿宋"/>
          <w:kern w:val="0"/>
          <w:sz w:val="30"/>
          <w:szCs w:val="30"/>
        </w:rPr>
        <w:t>（二）与中央配套事项</w:t>
      </w:r>
    </w:p>
    <w:p>
      <w:pPr>
        <w:widowControl/>
        <w:numPr>
          <w:ilvl w:val="0"/>
          <w:numId w:val="0"/>
        </w:numPr>
        <w:ind w:firstLine="1200" w:firstLineChars="400"/>
        <w:jc w:val="left"/>
        <w:rPr>
          <w:rFonts w:hint="eastAsia" w:ascii="仿宋" w:hAnsi="仿宋" w:eastAsia="仿宋" w:cs="仿宋"/>
          <w:kern w:val="0"/>
          <w:sz w:val="30"/>
          <w:szCs w:val="30"/>
        </w:rPr>
      </w:pPr>
      <w:r>
        <w:rPr>
          <w:rFonts w:hint="eastAsia" w:ascii="仿宋" w:hAnsi="仿宋" w:eastAsia="仿宋" w:cs="仿宋"/>
          <w:kern w:val="0"/>
          <w:sz w:val="30"/>
          <w:szCs w:val="30"/>
        </w:rPr>
        <w:t>无与中央配套事项转移支付资金。</w:t>
      </w:r>
      <w:bookmarkStart w:id="0" w:name="_GoBack"/>
    </w:p>
    <w:bookmarkEnd w:id="0"/>
    <w:p>
      <w:pPr>
        <w:widowControl/>
        <w:numPr>
          <w:ilvl w:val="0"/>
          <w:numId w:val="0"/>
        </w:numPr>
        <w:ind w:firstLine="300" w:firstLineChars="100"/>
        <w:jc w:val="left"/>
        <w:rPr>
          <w:rFonts w:hint="eastAsia" w:ascii="仿宋" w:hAnsi="仿宋" w:eastAsia="仿宋" w:cs="仿宋"/>
          <w:kern w:val="0"/>
          <w:sz w:val="30"/>
          <w:szCs w:val="30"/>
        </w:rPr>
      </w:pPr>
      <w:r>
        <w:rPr>
          <w:rFonts w:hint="eastAsia" w:ascii="仿宋" w:hAnsi="仿宋" w:eastAsia="仿宋" w:cs="仿宋"/>
          <w:kern w:val="0"/>
          <w:sz w:val="30"/>
          <w:szCs w:val="30"/>
        </w:rPr>
        <w:t>（三）按既定政策标准测算补助事项</w:t>
      </w:r>
    </w:p>
    <w:p>
      <w:pPr>
        <w:widowControl/>
        <w:numPr>
          <w:ilvl w:val="0"/>
          <w:numId w:val="0"/>
        </w:numPr>
        <w:ind w:firstLine="1200" w:firstLineChars="400"/>
        <w:jc w:val="left"/>
        <w:rPr>
          <w:rFonts w:hint="eastAsia" w:ascii="仿宋" w:hAnsi="仿宋" w:eastAsia="仿宋" w:cs="仿宋"/>
          <w:kern w:val="0"/>
          <w:sz w:val="30"/>
          <w:szCs w:val="30"/>
        </w:rPr>
      </w:pPr>
      <w:r>
        <w:rPr>
          <w:rFonts w:hint="eastAsia" w:ascii="仿宋" w:hAnsi="仿宋" w:eastAsia="仿宋" w:cs="仿宋"/>
          <w:kern w:val="0"/>
          <w:sz w:val="30"/>
          <w:szCs w:val="30"/>
        </w:rPr>
        <w:t>无按既定政策标准测算补助事项转移支付资金。</w:t>
      </w:r>
    </w:p>
    <w:p>
      <w:pPr>
        <w:widowControl/>
        <w:numPr>
          <w:ilvl w:val="0"/>
          <w:numId w:val="0"/>
        </w:numPr>
        <w:ind w:firstLine="600" w:firstLineChars="200"/>
        <w:jc w:val="left"/>
        <w:rPr>
          <w:rFonts w:hint="eastAsia" w:ascii="黑体" w:hAnsi="黑体" w:eastAsia="黑体" w:cs="黑体"/>
          <w:kern w:val="0"/>
          <w:sz w:val="30"/>
          <w:szCs w:val="30"/>
        </w:rPr>
      </w:pPr>
      <w:r>
        <w:rPr>
          <w:rFonts w:hint="eastAsia" w:ascii="黑体" w:hAnsi="黑体" w:eastAsia="黑体" w:cs="黑体"/>
          <w:kern w:val="0"/>
          <w:sz w:val="30"/>
          <w:szCs w:val="30"/>
        </w:rPr>
        <w:t>六、政府采购预算情况</w:t>
      </w:r>
    </w:p>
    <w:p>
      <w:pPr>
        <w:widowControl/>
        <w:numPr>
          <w:ilvl w:val="0"/>
          <w:numId w:val="0"/>
        </w:numPr>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根据《中华人民共和国政府采购法》的有关规定，编制了政府采购预算，共涉及采购项目0个，采购预算资金0万元。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陇川县民族中学</w:t>
      </w:r>
      <w:r>
        <w:rPr>
          <w:rFonts w:hint="eastAsia" w:ascii="仿宋_GB2312" w:eastAsia="仿宋_GB2312"/>
          <w:sz w:val="30"/>
          <w:szCs w:val="30"/>
        </w:rPr>
        <w:t>财务总收入</w:t>
      </w:r>
      <w:r>
        <w:rPr>
          <w:rFonts w:hint="eastAsia" w:ascii="仿宋" w:hAnsi="仿宋" w:eastAsia="仿宋" w:cs="仿宋"/>
          <w:color w:val="000000"/>
          <w:sz w:val="30"/>
          <w:szCs w:val="30"/>
        </w:rPr>
        <w:t xml:space="preserve">2,898.11 </w:t>
      </w:r>
      <w:r>
        <w:rPr>
          <w:rFonts w:hint="eastAsia" w:ascii="仿宋_GB2312" w:eastAsia="仿宋_GB2312"/>
          <w:sz w:val="30"/>
          <w:szCs w:val="30"/>
        </w:rPr>
        <w:t>万元，其中：一般公共预算</w:t>
      </w:r>
      <w:r>
        <w:rPr>
          <w:rFonts w:hint="eastAsia" w:ascii="仿宋_GB2312" w:eastAsia="仿宋_GB2312"/>
          <w:sz w:val="30"/>
          <w:szCs w:val="30"/>
          <w:lang w:val="en-US" w:eastAsia="zh-CN"/>
        </w:rPr>
        <w:t>2840.23</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 w:hAnsi="仿宋" w:eastAsia="仿宋" w:cs="仿宋"/>
          <w:color w:val="000000"/>
          <w:sz w:val="30"/>
          <w:szCs w:val="30"/>
        </w:rPr>
        <w:t xml:space="preserve">2,898.11 </w:t>
      </w:r>
      <w:r>
        <w:rPr>
          <w:rFonts w:hint="eastAsia" w:ascii="仿宋_GB2312" w:eastAsia="仿宋_GB2312"/>
          <w:sz w:val="30"/>
          <w:szCs w:val="30"/>
        </w:rPr>
        <w:t>万元，其中，本年收入</w:t>
      </w:r>
      <w:r>
        <w:rPr>
          <w:rFonts w:hint="eastAsia" w:ascii="仿宋_GB2312" w:eastAsia="仿宋_GB2312"/>
          <w:sz w:val="30"/>
          <w:szCs w:val="30"/>
          <w:lang w:val="en-US" w:eastAsia="zh-CN"/>
        </w:rPr>
        <w:t>2840.23</w:t>
      </w:r>
      <w:r>
        <w:rPr>
          <w:rFonts w:hint="eastAsia" w:ascii="仿宋_GB2312" w:eastAsia="仿宋_GB2312"/>
          <w:sz w:val="30"/>
          <w:szCs w:val="30"/>
        </w:rPr>
        <w:t>万元，上年结转收入</w:t>
      </w:r>
      <w:r>
        <w:rPr>
          <w:rFonts w:hint="eastAsia" w:ascii="仿宋_GB2312" w:eastAsia="仿宋_GB2312"/>
          <w:sz w:val="30"/>
          <w:szCs w:val="30"/>
          <w:lang w:val="en-US" w:eastAsia="zh-CN"/>
        </w:rPr>
        <w:t>57.88</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2840.23</w:t>
      </w:r>
      <w:r>
        <w:rPr>
          <w:rFonts w:hint="eastAsia" w:ascii="仿宋_GB2312" w:eastAsia="仿宋_GB2312"/>
          <w:sz w:val="30"/>
          <w:szCs w:val="30"/>
        </w:rPr>
        <w:t>万元（本级财力</w:t>
      </w:r>
      <w:r>
        <w:rPr>
          <w:rFonts w:hint="eastAsia" w:ascii="仿宋_GB2312" w:eastAsia="仿宋_GB2312"/>
          <w:sz w:val="30"/>
          <w:szCs w:val="30"/>
          <w:lang w:val="en-US" w:eastAsia="zh-CN"/>
        </w:rPr>
        <w:t>2840.23</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2"/>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eastAsia="仿宋_GB2312"/>
          <w:sz w:val="30"/>
          <w:szCs w:val="30"/>
          <w:lang w:val="en-US" w:eastAsia="zh-CN"/>
        </w:rPr>
        <w:t>2495.86</w:t>
      </w:r>
      <w:r>
        <w:rPr>
          <w:rFonts w:hint="eastAsia" w:ascii="仿宋_GB2312" w:hAnsi="宋体" w:eastAsia="仿宋_GB2312" w:cs="Arial"/>
          <w:kern w:val="0"/>
          <w:sz w:val="30"/>
          <w:szCs w:val="30"/>
        </w:rPr>
        <w:t>万元，包括基本工资，津贴补贴等工资福利支出占基本支出的</w:t>
      </w:r>
      <w:r>
        <w:rPr>
          <w:rFonts w:hint="eastAsia" w:ascii="仿宋_GB2312" w:eastAsia="仿宋_GB2312"/>
          <w:sz w:val="30"/>
          <w:szCs w:val="30"/>
          <w:lang w:val="en-US" w:eastAsia="zh-CN"/>
        </w:rPr>
        <w:t>92.27</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1.25</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6.48%。</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2169.86万元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15.02%</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2"/>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为完成特定的行政工作任务或事业发展目标，用于专项业务工作的经费支出</w:t>
      </w:r>
      <w:r>
        <w:rPr>
          <w:rFonts w:hint="eastAsia" w:ascii="仿宋_GB2312" w:eastAsia="仿宋_GB2312"/>
          <w:sz w:val="30"/>
          <w:szCs w:val="30"/>
          <w:lang w:val="en-US" w:eastAsia="zh-CN"/>
        </w:rPr>
        <w:t>344.37</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w:t>
      </w:r>
      <w:r>
        <w:rPr>
          <w:rFonts w:hint="eastAsia" w:ascii="仿宋_GB2312" w:hAnsi="宋体" w:eastAsia="仿宋_GB2312" w:cs="Arial"/>
          <w:kern w:val="0"/>
          <w:sz w:val="30"/>
          <w:szCs w:val="30"/>
        </w:rPr>
        <w:t>开支。与上年</w:t>
      </w:r>
      <w:r>
        <w:rPr>
          <w:rFonts w:hint="eastAsia" w:ascii="仿宋_GB2312" w:hAnsi="宋体" w:eastAsia="仿宋_GB2312" w:cs="Arial"/>
          <w:kern w:val="0"/>
          <w:sz w:val="30"/>
          <w:szCs w:val="30"/>
          <w:lang w:val="en-US" w:eastAsia="zh-CN"/>
        </w:rPr>
        <w:t>0.00万元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100.00%</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eastAsia="zh-CN"/>
        </w:rPr>
        <w:t>上年度退休人员养老保险没有放在项目支出中预算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1200" w:firstLineChars="400"/>
        <w:jc w:val="left"/>
        <w:rPr>
          <w:rFonts w:hint="eastAsia" w:eastAsia="仿宋_GB2312"/>
          <w:b/>
          <w:kern w:val="0"/>
          <w:sz w:val="30"/>
          <w:szCs w:val="30"/>
          <w:lang w:eastAsia="zh-CN"/>
        </w:rPr>
      </w:pPr>
      <w:r>
        <w:rPr>
          <w:rFonts w:hint="eastAsia" w:eastAsia="仿宋_GB2312"/>
          <w:kern w:val="0"/>
          <w:sz w:val="30"/>
          <w:szCs w:val="30"/>
          <w:lang w:eastAsia="zh-CN"/>
        </w:rPr>
        <w:t>无。</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方正兰亭超细黑简体">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Batang">
    <w:panose1 w:val="02030600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0F407"/>
    <w:multiLevelType w:val="singleLevel"/>
    <w:tmpl w:val="5A80F407"/>
    <w:lvl w:ilvl="0" w:tentative="0">
      <w:start w:val="5"/>
      <w:numFmt w:val="chineseCounting"/>
      <w:suff w:val="nothing"/>
      <w:lvlText w:val="%1、"/>
      <w:lvlJc w:val="left"/>
    </w:lvl>
  </w:abstractNum>
  <w:abstractNum w:abstractNumId="1">
    <w:nsid w:val="745EA789"/>
    <w:multiLevelType w:val="singleLevel"/>
    <w:tmpl w:val="745EA78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596424"/>
    <w:rsid w:val="0534703C"/>
    <w:rsid w:val="059248FD"/>
    <w:rsid w:val="0A840B30"/>
    <w:rsid w:val="125223E8"/>
    <w:rsid w:val="187A6697"/>
    <w:rsid w:val="18B664DF"/>
    <w:rsid w:val="1BD74E02"/>
    <w:rsid w:val="1D5E0053"/>
    <w:rsid w:val="20F966EE"/>
    <w:rsid w:val="27134CEF"/>
    <w:rsid w:val="2A070562"/>
    <w:rsid w:val="30A243DA"/>
    <w:rsid w:val="34037AC3"/>
    <w:rsid w:val="3AFF799E"/>
    <w:rsid w:val="3CFF3FEC"/>
    <w:rsid w:val="3E5E28C1"/>
    <w:rsid w:val="402F794F"/>
    <w:rsid w:val="40E4484C"/>
    <w:rsid w:val="43F61BED"/>
    <w:rsid w:val="44F256F6"/>
    <w:rsid w:val="45C059C3"/>
    <w:rsid w:val="504D0FAE"/>
    <w:rsid w:val="57117A47"/>
    <w:rsid w:val="5B5072B0"/>
    <w:rsid w:val="5FDE68B6"/>
    <w:rsid w:val="65A67699"/>
    <w:rsid w:val="6C0E2921"/>
    <w:rsid w:val="6EC81495"/>
    <w:rsid w:val="74E1111B"/>
    <w:rsid w:val="76695DFA"/>
    <w:rsid w:val="77664C3A"/>
    <w:rsid w:val="783B0AB0"/>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2018-02-12T02:12:20Z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