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陇川县教育局机关</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教育局机关</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教育局机关</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Times New Roman" w:hAnsi="Times New Roman" w:eastAsia="仿宋_GB2312"/>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仿宋_GB2312"/>
          <w:kern w:val="0"/>
          <w:sz w:val="30"/>
          <w:szCs w:val="30"/>
        </w:rPr>
      </w:pPr>
      <w:r>
        <w:rPr>
          <w:rFonts w:hint="eastAsia" w:eastAsia="仿宋_GB2312"/>
          <w:kern w:val="0"/>
          <w:sz w:val="30"/>
          <w:szCs w:val="30"/>
        </w:rPr>
        <w:t>（1）贯彻执行党和国家的教育方针、政策、法律、法规，并指导、监督各级各类学校认真贯彻执行。</w:t>
      </w:r>
    </w:p>
    <w:p>
      <w:pPr>
        <w:widowControl/>
        <w:ind w:firstLine="600" w:firstLineChars="200"/>
        <w:jc w:val="left"/>
        <w:rPr>
          <w:rFonts w:eastAsia="仿宋_GB2312"/>
          <w:kern w:val="0"/>
          <w:sz w:val="30"/>
          <w:szCs w:val="30"/>
        </w:rPr>
      </w:pPr>
      <w:r>
        <w:rPr>
          <w:rFonts w:hint="eastAsia" w:eastAsia="仿宋_GB2312"/>
          <w:kern w:val="0"/>
          <w:sz w:val="30"/>
          <w:szCs w:val="30"/>
        </w:rPr>
        <w:t>（2）制订全县教育事业发展规划和年度发展计划，拟定教育事业的发展重点、规模、速度和步骤，并指导、协调教育规划和年度发展计划和实施。</w:t>
      </w:r>
    </w:p>
    <w:p>
      <w:pPr>
        <w:widowControl/>
        <w:ind w:firstLine="600" w:firstLineChars="200"/>
        <w:jc w:val="left"/>
        <w:rPr>
          <w:rFonts w:eastAsia="仿宋_GB2312"/>
          <w:kern w:val="0"/>
          <w:sz w:val="30"/>
          <w:szCs w:val="30"/>
        </w:rPr>
      </w:pPr>
      <w:r>
        <w:rPr>
          <w:rFonts w:hint="eastAsia" w:eastAsia="仿宋_GB2312"/>
          <w:kern w:val="0"/>
          <w:sz w:val="30"/>
          <w:szCs w:val="30"/>
        </w:rPr>
        <w:t>（3）统筹管理全县的基础教育、职业教育、成人教育等工作，协助县人民政府进行教育督导，并对各级各类学校的教育教学质量进行评估。</w:t>
      </w:r>
    </w:p>
    <w:p>
      <w:pPr>
        <w:widowControl/>
        <w:ind w:firstLine="600" w:firstLineChars="200"/>
        <w:jc w:val="left"/>
        <w:rPr>
          <w:rFonts w:eastAsia="仿宋_GB2312"/>
          <w:kern w:val="0"/>
          <w:sz w:val="30"/>
          <w:szCs w:val="30"/>
        </w:rPr>
      </w:pPr>
      <w:r>
        <w:rPr>
          <w:rFonts w:hint="eastAsia" w:eastAsia="仿宋_GB2312"/>
          <w:kern w:val="0"/>
          <w:sz w:val="30"/>
          <w:szCs w:val="30"/>
        </w:rPr>
        <w:t>（4）统筹管理、指导全县的教育信息技术及各级各类学校信息技术教育工作。统筹管理教育队伍的思想建设、业务培训和继续教育工作，负责全县初中及以下教师资格认定、教师职称评审推荐和聘任工作以及教师表彰奖励、惩处的审核、审批及评选特级教师、骨干教师、名校长的推荐工作。</w:t>
      </w:r>
    </w:p>
    <w:p>
      <w:pPr>
        <w:widowControl/>
        <w:ind w:firstLine="600" w:firstLineChars="200"/>
        <w:jc w:val="left"/>
        <w:rPr>
          <w:rFonts w:eastAsia="仿宋_GB2312"/>
          <w:kern w:val="0"/>
          <w:sz w:val="30"/>
          <w:szCs w:val="30"/>
        </w:rPr>
      </w:pPr>
      <w:r>
        <w:rPr>
          <w:rFonts w:hint="eastAsia" w:eastAsia="仿宋_GB2312"/>
          <w:kern w:val="0"/>
          <w:sz w:val="30"/>
          <w:szCs w:val="30"/>
        </w:rPr>
        <w:t>（5）指导和管理全县各级各类学校德育工作、教学工作、体育卫生与艺术教育工作、劳动技术教育工作及教学研究和教育科研工作；</w:t>
      </w:r>
    </w:p>
    <w:p>
      <w:pPr>
        <w:widowControl/>
        <w:ind w:firstLine="600" w:firstLineChars="200"/>
        <w:jc w:val="left"/>
        <w:rPr>
          <w:rFonts w:eastAsia="仿宋_GB2312"/>
          <w:kern w:val="0"/>
          <w:sz w:val="30"/>
          <w:szCs w:val="30"/>
        </w:rPr>
      </w:pPr>
      <w:r>
        <w:rPr>
          <w:rFonts w:hint="eastAsia" w:eastAsia="仿宋_GB2312"/>
          <w:kern w:val="0"/>
          <w:sz w:val="30"/>
          <w:szCs w:val="30"/>
        </w:rPr>
        <w:t>（6）指导学校图书室、实验室、仪器室、微机室、语音室、音美专用教室和体育卫生器材等设施、设备的建设和管理工作。</w:t>
      </w:r>
    </w:p>
    <w:p>
      <w:pPr>
        <w:widowControl/>
        <w:ind w:firstLine="600" w:firstLineChars="200"/>
        <w:jc w:val="left"/>
        <w:rPr>
          <w:rFonts w:eastAsia="仿宋_GB2312"/>
          <w:kern w:val="0"/>
          <w:sz w:val="30"/>
          <w:szCs w:val="30"/>
        </w:rPr>
      </w:pPr>
      <w:r>
        <w:rPr>
          <w:rFonts w:hint="eastAsia" w:eastAsia="仿宋_GB2312"/>
          <w:kern w:val="0"/>
          <w:sz w:val="30"/>
          <w:szCs w:val="30"/>
        </w:rPr>
        <w:t>（7）指导和管理全县的教育综合改革工作; 指导和管理边疆少数民族教育工作。</w:t>
      </w:r>
    </w:p>
    <w:p>
      <w:pPr>
        <w:widowControl/>
        <w:ind w:firstLine="600" w:firstLineChars="200"/>
        <w:jc w:val="left"/>
        <w:rPr>
          <w:rFonts w:eastAsia="仿宋_GB2312"/>
          <w:kern w:val="0"/>
          <w:sz w:val="30"/>
          <w:szCs w:val="30"/>
        </w:rPr>
      </w:pPr>
      <w:r>
        <w:rPr>
          <w:rFonts w:hint="eastAsia" w:eastAsia="仿宋_GB2312"/>
          <w:kern w:val="0"/>
          <w:sz w:val="30"/>
          <w:szCs w:val="30"/>
        </w:rPr>
        <w:t>（8）指导和管理全县教职工教育和扫除青壮年文盲工作和社会力量办学工作及教育学会工作。</w:t>
      </w:r>
    </w:p>
    <w:p>
      <w:pPr>
        <w:widowControl/>
        <w:ind w:firstLine="600" w:firstLineChars="200"/>
        <w:jc w:val="left"/>
        <w:rPr>
          <w:rFonts w:eastAsia="仿宋_GB2312"/>
          <w:kern w:val="0"/>
          <w:sz w:val="30"/>
          <w:szCs w:val="30"/>
        </w:rPr>
      </w:pPr>
      <w:r>
        <w:rPr>
          <w:rFonts w:hint="eastAsia" w:eastAsia="仿宋_GB2312"/>
          <w:kern w:val="0"/>
          <w:sz w:val="30"/>
          <w:szCs w:val="30"/>
        </w:rPr>
        <w:t>（9）指导教育事业单位的人员编制、机构设置、人事劳资管理工作。规划全县教育信息、编制教育统计资料及信息系统的开发和建设工作。</w:t>
      </w:r>
    </w:p>
    <w:p>
      <w:pPr>
        <w:widowControl/>
        <w:ind w:firstLine="600" w:firstLineChars="200"/>
        <w:jc w:val="left"/>
        <w:rPr>
          <w:rFonts w:hint="eastAsia" w:ascii="宋体" w:hAnsi="宋体" w:cs="宋体"/>
          <w:color w:val="000000"/>
          <w:kern w:val="0"/>
          <w:sz w:val="24"/>
        </w:rPr>
      </w:pPr>
      <w:r>
        <w:rPr>
          <w:rFonts w:hint="eastAsia" w:eastAsia="仿宋_GB2312"/>
          <w:kern w:val="0"/>
          <w:sz w:val="30"/>
          <w:szCs w:val="30"/>
        </w:rPr>
        <w:t>（10）承办县政府交办的其他事项。</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hint="eastAsia" w:eastAsia="仿宋_GB2312"/>
          <w:kern w:val="0"/>
          <w:sz w:val="30"/>
          <w:szCs w:val="30"/>
        </w:rPr>
      </w:pPr>
      <w:r>
        <w:rPr>
          <w:rFonts w:hint="eastAsia" w:eastAsia="仿宋_GB2312"/>
          <w:kern w:val="0"/>
          <w:sz w:val="30"/>
          <w:szCs w:val="30"/>
        </w:rPr>
        <w:t>陇川县教育局是全县教育系统的行政管理机构，属于事业单位，执行事业单位会计制度，一级核算单位。全县共有各级各类学校115所，其中：幼儿园40所，完全小学35所，小学教学点22个，初级中学5所，九年一贯制学校1所，普通高中1所，职业高中1所，教科中心1所，农村成人文化技术学校9所。全县共有在校学生34766人</w:t>
      </w:r>
      <w:r>
        <w:rPr>
          <w:rFonts w:hint="eastAsia" w:eastAsia="仿宋_GB2312"/>
          <w:kern w:val="0"/>
          <w:sz w:val="30"/>
          <w:szCs w:val="30"/>
          <w:lang w:eastAsia="zh-CN"/>
        </w:rPr>
        <w:t>，其中：</w:t>
      </w:r>
      <w:r>
        <w:rPr>
          <w:rFonts w:hint="eastAsia" w:eastAsia="仿宋_GB2312"/>
          <w:kern w:val="0"/>
          <w:sz w:val="30"/>
          <w:szCs w:val="30"/>
        </w:rPr>
        <w:t>幼儿园6858人、小学17249人、初中6989人、高中2880人、职业高中800人。在校民族学生21760人</w:t>
      </w:r>
      <w:r>
        <w:rPr>
          <w:rFonts w:hint="eastAsia" w:eastAsia="仿宋_GB2312"/>
          <w:kern w:val="0"/>
          <w:sz w:val="30"/>
          <w:szCs w:val="30"/>
          <w:lang w:eastAsia="zh-CN"/>
        </w:rPr>
        <w:t>，其中：</w:t>
      </w:r>
      <w:r>
        <w:rPr>
          <w:rFonts w:hint="eastAsia" w:eastAsia="仿宋_GB2312"/>
          <w:kern w:val="0"/>
          <w:sz w:val="30"/>
          <w:szCs w:val="30"/>
        </w:rPr>
        <w:t>幼儿园4123人、小学11416人、初中4307人、高中1390人、职业高中524人，占总人数的62.57%。共有在岗教职工2471人</w:t>
      </w:r>
      <w:r>
        <w:rPr>
          <w:rFonts w:hint="eastAsia" w:eastAsia="仿宋_GB2312"/>
          <w:kern w:val="0"/>
          <w:sz w:val="30"/>
          <w:szCs w:val="30"/>
          <w:lang w:eastAsia="zh-CN"/>
        </w:rPr>
        <w:t>，其中：</w:t>
      </w:r>
      <w:r>
        <w:rPr>
          <w:rFonts w:hint="eastAsia" w:eastAsia="仿宋_GB2312"/>
          <w:kern w:val="0"/>
          <w:sz w:val="30"/>
          <w:szCs w:val="30"/>
        </w:rPr>
        <w:t>幼儿园432人、小学1145人、初中597人、高中213人、职高56人、教科中心21人、成人文化技术学校7人。</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一）狠抓教育经费管理，有力促进教育公平。一是全面落实国家农村义务教育经费保障机制，全力保障农村适龄儿童和贫困家庭子女接受义务教育的权利。二是经常性开展财务经费检查，深入治理教育乱收费。三是开展教育经费内审和校园长离任审计。四是加强对校安工程的监管，积极争取专项资金，大力改善办学条件。大力实施校舍改造工程，2017年度共实施103个校舍项目，面积60573平方米、计划投资15083万元。五是认真组织实施营养改善计划，加强学生食堂管理，确保学生膳食安全、营养、科学、合理。严格按照国家有关要求，将补助资金足额用于为学生提供营养食品。六是大力开展勤工俭学，积极服务教育教学。勤工俭学收入全部用于改善学校办学条件和提高寄宿生生活水平。2017年全县中小学拥有勤工俭学基地1753.17亩，猪圈158间3545平方米</w:t>
      </w:r>
      <w:r>
        <w:rPr>
          <w:rFonts w:hint="eastAsia" w:eastAsia="仿宋_GB2312"/>
          <w:kern w:val="0"/>
          <w:sz w:val="30"/>
          <w:szCs w:val="30"/>
          <w:lang w:eastAsia="zh-CN"/>
        </w:rPr>
        <w:t>，</w:t>
      </w:r>
      <w:r>
        <w:rPr>
          <w:rFonts w:hint="eastAsia" w:eastAsia="仿宋_GB2312"/>
          <w:kern w:val="0"/>
          <w:sz w:val="30"/>
          <w:szCs w:val="30"/>
        </w:rPr>
        <w:t>勤工俭学服务铺面1246平方米。</w:t>
      </w:r>
    </w:p>
    <w:p>
      <w:pPr>
        <w:widowControl/>
        <w:ind w:firstLine="600" w:firstLineChars="200"/>
        <w:jc w:val="left"/>
        <w:rPr>
          <w:rFonts w:hint="eastAsia" w:eastAsia="仿宋_GB2312"/>
          <w:kern w:val="0"/>
          <w:sz w:val="30"/>
          <w:szCs w:val="30"/>
        </w:rPr>
      </w:pPr>
      <w:r>
        <w:rPr>
          <w:rFonts w:hint="eastAsia" w:eastAsia="仿宋_GB2312"/>
          <w:kern w:val="0"/>
          <w:sz w:val="30"/>
          <w:szCs w:val="30"/>
        </w:rPr>
        <w:t>（二）强化“控辍保学”工作，巩固“两基”成果。一是继续建立健全“控辍保学”工作机制，坚持“双线”目标责任制和小学毕业生整体移交到初中就读制度。实行乡镇领导干部包村、校长包校、班主任包班、科任教师协作的分片包干责任制。建立中小学生流失报告和督促检查制度。2017年小学辍学率0，初中辍学率0.99%</w:t>
      </w:r>
      <w:r>
        <w:rPr>
          <w:rFonts w:hint="eastAsia" w:eastAsia="仿宋_GB2312"/>
          <w:kern w:val="0"/>
          <w:sz w:val="30"/>
          <w:szCs w:val="30"/>
          <w:lang w:eastAsia="zh-CN"/>
        </w:rPr>
        <w:t>。</w:t>
      </w:r>
      <w:r>
        <w:rPr>
          <w:rFonts w:hint="eastAsia" w:eastAsia="仿宋_GB2312"/>
          <w:kern w:val="0"/>
          <w:sz w:val="30"/>
          <w:szCs w:val="30"/>
        </w:rPr>
        <w:t>二是继续加大扫盲工作，采取“小额办班、重点突破”的办法开展扫除剩余文盲工作，做到脱盲和适用技术培训有机结合，提高了非文盲率和农民种植和养殖的科技水平。</w:t>
      </w:r>
    </w:p>
    <w:p>
      <w:pPr>
        <w:widowControl/>
        <w:ind w:firstLine="600" w:firstLineChars="200"/>
        <w:jc w:val="left"/>
        <w:rPr>
          <w:rFonts w:hint="eastAsia" w:eastAsia="仿宋_GB2312"/>
          <w:kern w:val="0"/>
          <w:sz w:val="30"/>
          <w:szCs w:val="30"/>
        </w:rPr>
      </w:pPr>
      <w:r>
        <w:rPr>
          <w:rFonts w:hint="eastAsia" w:eastAsia="仿宋_GB2312"/>
          <w:kern w:val="0"/>
          <w:sz w:val="30"/>
          <w:szCs w:val="30"/>
        </w:rPr>
        <w:t>（三）深入推进精细化管理，稳步提高教育教学质量。一是完善制度建设，强化“管理出效益、管理出质量”的意识。实施局领导及股室挂钩帮扶制和山坝区学校对口支援交流机制。山坝区学校对口支援交流工作的开展有效促进了城乡学校的协调发展和共同进步，逐步提升农村学校和薄弱学校的整体办学水平。二是深入一线加强课堂教学指导，促进课堂教学改革措施的落实。县教育局组织课堂教学指导组分学段、分学科深入一线开展听评课活动，对课堂教学给予有效的指导。三是加强课堂教学改革。进一步推行“一校一策”的教育教学改革方案，努力提高教育教学质量。四是积极开展“双语双文”教学。在少数民族相对集中的学校开展“双语双文”教学，着力解决少数民族学生学习中存在的语言障碍问题。五是划分工作责任区，加大督查力度。我们将全县各校（园）划分成五个工作责任区，分别由局班子成员牵头负责。对学校落实各项教育教学常规管理工作情况进行不定期督查和暗访。在各项常规管理举措全面落实的基础上，全县教育教学精细化管理水平有了明显提高，并取得了较为突出的教育教学成绩2017年，全县参加高考总人数885人，上线人数848人，上线率95.82%，本科上线480人，上线率54.24%，其中：一本上线82人，上线率9.3%。</w:t>
      </w:r>
    </w:p>
    <w:p>
      <w:pPr>
        <w:widowControl/>
        <w:ind w:firstLine="600" w:firstLineChars="200"/>
        <w:jc w:val="left"/>
        <w:rPr>
          <w:rFonts w:hint="eastAsia" w:eastAsia="仿宋_GB2312"/>
          <w:kern w:val="0"/>
          <w:sz w:val="30"/>
          <w:szCs w:val="30"/>
        </w:rPr>
      </w:pPr>
      <w:r>
        <w:rPr>
          <w:rFonts w:hint="eastAsia" w:eastAsia="仿宋_GB2312"/>
          <w:kern w:val="0"/>
          <w:sz w:val="30"/>
          <w:szCs w:val="30"/>
        </w:rPr>
        <w:t>（四）加强师资队伍建设，提高教育教学管理水平。一是加大教师培训力度，提高教师业务素质。以教科中心为培训基地，积极开展了形式多样的培训活动，一年来开展各种不同类型的教师培训30余期，培训教师2500余人次。加强校与校间的学习、交流，20</w:t>
      </w:r>
      <w:r>
        <w:rPr>
          <w:rFonts w:hint="eastAsia" w:eastAsia="仿宋_GB2312"/>
          <w:kern w:val="0"/>
          <w:sz w:val="30"/>
          <w:szCs w:val="30"/>
          <w:lang w:val="en-US" w:eastAsia="zh-CN"/>
        </w:rPr>
        <w:t>17</w:t>
      </w:r>
      <w:r>
        <w:rPr>
          <w:rFonts w:hint="eastAsia" w:eastAsia="仿宋_GB2312"/>
          <w:kern w:val="0"/>
          <w:sz w:val="30"/>
          <w:szCs w:val="30"/>
        </w:rPr>
        <w:t>年选派</w:t>
      </w:r>
      <w:r>
        <w:rPr>
          <w:rFonts w:hint="eastAsia" w:eastAsia="仿宋_GB2312"/>
          <w:kern w:val="0"/>
          <w:sz w:val="30"/>
          <w:szCs w:val="30"/>
          <w:lang w:val="en-US" w:eastAsia="zh-CN"/>
        </w:rPr>
        <w:t>135</w:t>
      </w:r>
      <w:r>
        <w:rPr>
          <w:rFonts w:hint="eastAsia" w:eastAsia="仿宋_GB2312"/>
          <w:kern w:val="0"/>
          <w:sz w:val="30"/>
          <w:szCs w:val="30"/>
        </w:rPr>
        <w:t>名骨干教师进行山坝间交叉挂职锻炼。二是加强校长队伍建设，提高学校管理水平。积极开展校长及学校中层干部教育教学管理能力培训，今年累计外出学习40余人次。同时积极牵线搭桥，让校（园）长获得更多“走出去”考察学习、挂职锻炼的机会。三是做好新教师招聘工作，为教师队伍不断注入新生力量。2017年招聘教师42人</w:t>
      </w:r>
      <w:r>
        <w:rPr>
          <w:rFonts w:hint="eastAsia" w:eastAsia="仿宋_GB2312"/>
          <w:kern w:val="0"/>
          <w:sz w:val="30"/>
          <w:szCs w:val="30"/>
          <w:lang w:eastAsia="zh-CN"/>
        </w:rPr>
        <w:t>，</w:t>
      </w:r>
      <w:r>
        <w:rPr>
          <w:rFonts w:hint="eastAsia" w:eastAsia="仿宋_GB2312"/>
          <w:kern w:val="0"/>
          <w:sz w:val="30"/>
          <w:szCs w:val="30"/>
        </w:rPr>
        <w:t>有效缓解了全县教师数量不足、结构不合理等突出问题，为全县教育事业持续、健康发展提供了强有力的师资保障。四是认真完成好教师职称改革工作。按照上级政策要求，今年教师职称教师职称申报正高1人、高级289人、一级103人、二级45人，推荐州级优秀教师10人，县级表彰奖励100人。</w:t>
      </w:r>
    </w:p>
    <w:p>
      <w:pPr>
        <w:widowControl/>
        <w:ind w:firstLine="600" w:firstLineChars="200"/>
        <w:jc w:val="left"/>
        <w:rPr>
          <w:rFonts w:hint="eastAsia" w:eastAsia="仿宋_GB2312"/>
          <w:kern w:val="0"/>
          <w:sz w:val="30"/>
          <w:szCs w:val="30"/>
        </w:rPr>
      </w:pPr>
      <w:r>
        <w:rPr>
          <w:rFonts w:hint="eastAsia" w:eastAsia="仿宋_GB2312"/>
          <w:kern w:val="0"/>
          <w:sz w:val="30"/>
          <w:szCs w:val="30"/>
        </w:rPr>
        <w:t>（五）深入开展“平安校园”创建活动，确保校园安全稳定。认真贯彻“党政同责、一岗双责”负责制，利用安全周与安全月做好安全主题宣传应急演练，提高安全意识。加强“3十1”警校共建与校园周边联合整治，构建平安和谐校园。加强学校门卫安全保卫工作，各校结合实际，投入资金121.128万元，配备了专职保安人员43人、兼职保安人员91人，聘请了法制副校长67人（县级聘任25人，乡镇及学校聘任42人），不断完善教育系统安全应急体系建设。加大“三防”经费投入力度，投入资金340余万元在89所学校安装了校园视频监控系统，重点区域安装了监控探头1581个，购置了安保器材972余件，校园安全人防、物防、技防得到很大提升，安全防范能力不断提高。加强学校周边环境治理工作，联合公安、工商、交通、文化、食药监等部门，组织开展校园周边环境专项整治活动4次，重点整治了学校及周边出现的占道经营、交通阻塞、校园周边文化市场、食品卫生管理等问题，并对学校周边道路车辆乱停、乱放，小商小贩乱摆摊设点及黑网吧进行了全面的督查，同时对违规行为责令限期整改。利用校会、班会、板报、发放宣传册广泛宣传食品安全知识，积极开展“食品安全宣传周”“食品安全进课堂”“食品安全进家庭”等活动，让师生员工及家长了解食品安全常识，大大提高食品安全意识。积极配合消防、交警、森林公安等部门做好防火、道路交通安全等工作，及时准确上报师生安全事故信息，无迟报、漏报、瞒报、谎报情况发生。一年来，到各乡镇及学校进行各类宣传10场次，发放宣传材料50000余份，本年度没有发生校园安全责任事故。</w:t>
      </w:r>
    </w:p>
    <w:p>
      <w:pPr>
        <w:widowControl/>
        <w:ind w:firstLine="600" w:firstLineChars="200"/>
        <w:jc w:val="left"/>
        <w:rPr>
          <w:rFonts w:hint="eastAsia" w:eastAsia="仿宋_GB2312"/>
          <w:kern w:val="0"/>
          <w:sz w:val="30"/>
          <w:szCs w:val="30"/>
        </w:rPr>
      </w:pPr>
      <w:r>
        <w:rPr>
          <w:rFonts w:hint="eastAsia" w:eastAsia="仿宋_GB2312"/>
          <w:kern w:val="0"/>
          <w:sz w:val="30"/>
          <w:szCs w:val="30"/>
        </w:rPr>
        <w:t>（六）加强党风廉政建设，营造风清气正的教育发展环境。一是扎实开展“两学一做”学习教育。通过开展专题教育活动，教育系统广大党员在思想认识和行为上都有很大的改观，庸懒散慢的问题得到了初步遏制，作风不实、不作为、乱作为、慢作为等现象得到了一定程度的整治，营造了严肃认真的党内政治生活环境、纯真简洁的人际交往环境、风清气正的工作事业环境，使每一名党员都能专心致志、心无旁骛地干事创业。进一步完善了“一把手”负总责、分管领导具体抓、中层干部“一岗双责”的领导体制和工作机制。局党委与各校（园）负责人签订了年度党风廉政建设目标责任书，形成了一级抓一级、逐级抓落实的工作格局。二是加大师德师风建设力度，提高教师职业道德水平。通过开展理想信念教育、专题教育和警示教育，进一步增强党员干部遵纪守法、依法依规办事和廉洁从政的自觉性。我们制定了师德师风建设教育活动计划，并由局党委书记亲自抓落实。三是深化效能机关建设，优化机关作风。积极倡导节约型机关建设；严格执行“四条禁令”、“五不准”、“阳光政府”四项制度，优化机关作风；积极推行党务、政务公开，增加机关工作透明度。</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23</w:t>
      </w:r>
      <w:r>
        <w:rPr>
          <w:rFonts w:eastAsia="仿宋_GB2312"/>
          <w:kern w:val="0"/>
          <w:sz w:val="30"/>
          <w:szCs w:val="30"/>
        </w:rPr>
        <w:t>个。其中：财政全供给单位</w:t>
      </w:r>
      <w:r>
        <w:rPr>
          <w:rFonts w:hint="eastAsia" w:eastAsia="仿宋_GB2312"/>
          <w:kern w:val="0"/>
          <w:sz w:val="30"/>
          <w:szCs w:val="30"/>
          <w:lang w:val="en-US" w:eastAsia="zh-CN"/>
        </w:rPr>
        <w:t>23</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1</w:t>
      </w:r>
      <w:r>
        <w:rPr>
          <w:rFonts w:eastAsia="仿宋_GB2312"/>
          <w:kern w:val="0"/>
          <w:sz w:val="30"/>
          <w:szCs w:val="30"/>
        </w:rPr>
        <w:t>个；参公管理事业单位</w:t>
      </w:r>
      <w:r>
        <w:rPr>
          <w:rFonts w:hint="eastAsia" w:eastAsia="仿宋_GB2312"/>
          <w:kern w:val="0"/>
          <w:sz w:val="30"/>
          <w:szCs w:val="30"/>
          <w:lang w:val="en-US" w:eastAsia="zh-CN"/>
        </w:rPr>
        <w:t>22</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20</w:t>
      </w:r>
      <w:r>
        <w:rPr>
          <w:rFonts w:eastAsia="仿宋_GB2312"/>
          <w:kern w:val="0"/>
          <w:sz w:val="30"/>
          <w:szCs w:val="30"/>
        </w:rPr>
        <w:t xml:space="preserve">人，其中：行政编制 </w:t>
      </w:r>
      <w:r>
        <w:rPr>
          <w:rFonts w:hint="eastAsia" w:eastAsia="仿宋_GB2312"/>
          <w:kern w:val="0"/>
          <w:sz w:val="30"/>
          <w:szCs w:val="30"/>
          <w:lang w:val="en-US" w:eastAsia="zh-CN"/>
        </w:rPr>
        <w:t>13</w:t>
      </w:r>
      <w:r>
        <w:rPr>
          <w:rFonts w:eastAsia="仿宋_GB2312"/>
          <w:kern w:val="0"/>
          <w:sz w:val="30"/>
          <w:szCs w:val="30"/>
        </w:rPr>
        <w:t>人，事业编制</w:t>
      </w:r>
      <w:r>
        <w:rPr>
          <w:rFonts w:hint="eastAsia" w:eastAsia="仿宋_GB2312"/>
          <w:kern w:val="0"/>
          <w:sz w:val="30"/>
          <w:szCs w:val="30"/>
          <w:lang w:val="en-US" w:eastAsia="zh-CN"/>
        </w:rPr>
        <w:t>7</w:t>
      </w:r>
      <w:r>
        <w:rPr>
          <w:rFonts w:eastAsia="仿宋_GB2312"/>
          <w:kern w:val="0"/>
          <w:sz w:val="30"/>
          <w:szCs w:val="30"/>
        </w:rPr>
        <w:t>人。在职实有</w:t>
      </w:r>
      <w:r>
        <w:rPr>
          <w:rFonts w:hint="eastAsia" w:eastAsia="仿宋_GB2312"/>
          <w:kern w:val="0"/>
          <w:sz w:val="30"/>
          <w:szCs w:val="30"/>
          <w:lang w:val="en-US" w:eastAsia="zh-CN"/>
        </w:rPr>
        <w:t>20</w:t>
      </w:r>
      <w:r>
        <w:rPr>
          <w:rFonts w:eastAsia="仿宋_GB2312"/>
          <w:kern w:val="0"/>
          <w:sz w:val="30"/>
          <w:szCs w:val="30"/>
        </w:rPr>
        <w:t xml:space="preserve">人，其中： 财政全供养 </w:t>
      </w:r>
      <w:r>
        <w:rPr>
          <w:rFonts w:hint="eastAsia" w:eastAsia="仿宋_GB2312"/>
          <w:kern w:val="0"/>
          <w:sz w:val="30"/>
          <w:szCs w:val="30"/>
          <w:lang w:val="en-US" w:eastAsia="zh-CN"/>
        </w:rPr>
        <w:t>20</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33</w:t>
      </w:r>
      <w:r>
        <w:rPr>
          <w:rFonts w:eastAsia="仿宋_GB2312"/>
          <w:kern w:val="0"/>
          <w:sz w:val="30"/>
          <w:szCs w:val="30"/>
        </w:rPr>
        <w:t>人，其中： 离休</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33</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1</w:t>
      </w:r>
      <w:r>
        <w:rPr>
          <w:rFonts w:eastAsia="仿宋_GB2312"/>
          <w:kern w:val="0"/>
          <w:sz w:val="30"/>
          <w:szCs w:val="30"/>
        </w:rPr>
        <w:t>辆，实有车辆</w:t>
      </w:r>
      <w:r>
        <w:rPr>
          <w:rFonts w:hint="eastAsia" w:eastAsia="仿宋_GB2312"/>
          <w:kern w:val="0"/>
          <w:sz w:val="30"/>
          <w:szCs w:val="30"/>
          <w:lang w:val="en-US" w:eastAsia="zh-CN"/>
        </w:rPr>
        <w:t>1</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10520.48</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2274.51</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0.00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0.00</w:t>
      </w:r>
      <w:r>
        <w:rPr>
          <w:rFonts w:eastAsia="仿宋_GB2312"/>
          <w:kern w:val="0"/>
          <w:sz w:val="30"/>
          <w:szCs w:val="30"/>
        </w:rPr>
        <w:t>万元，事业收入</w:t>
      </w:r>
      <w:r>
        <w:rPr>
          <w:rFonts w:hint="eastAsia" w:eastAsia="仿宋_GB2312"/>
          <w:kern w:val="0"/>
          <w:sz w:val="30"/>
          <w:szCs w:val="30"/>
          <w:lang w:val="en-US" w:eastAsia="zh-CN"/>
        </w:rPr>
        <w:t>0.00</w:t>
      </w:r>
      <w:r>
        <w:rPr>
          <w:rFonts w:eastAsia="仿宋_GB2312"/>
          <w:kern w:val="0"/>
          <w:sz w:val="30"/>
          <w:szCs w:val="30"/>
        </w:rPr>
        <w:t>万元，事业单位经营收入</w:t>
      </w:r>
      <w:r>
        <w:rPr>
          <w:rFonts w:hint="eastAsia" w:eastAsia="仿宋_GB2312"/>
          <w:kern w:val="0"/>
          <w:sz w:val="30"/>
          <w:szCs w:val="30"/>
          <w:lang w:val="en-US" w:eastAsia="zh-CN"/>
        </w:rPr>
        <w:t>0.00</w:t>
      </w:r>
      <w:r>
        <w:rPr>
          <w:rFonts w:eastAsia="仿宋_GB2312"/>
          <w:kern w:val="0"/>
          <w:sz w:val="30"/>
          <w:szCs w:val="30"/>
        </w:rPr>
        <w:t>万元，其他收入</w:t>
      </w:r>
      <w:r>
        <w:rPr>
          <w:rFonts w:hint="eastAsia" w:eastAsia="仿宋_GB2312"/>
          <w:kern w:val="0"/>
          <w:sz w:val="30"/>
          <w:szCs w:val="30"/>
          <w:lang w:val="en-US" w:eastAsia="zh-CN"/>
        </w:rPr>
        <w:t>0.00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8245.97</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w:t>
      </w:r>
      <w:r>
        <w:rPr>
          <w:rFonts w:hint="eastAsia" w:eastAsia="仿宋_GB2312"/>
          <w:kern w:val="0"/>
          <w:sz w:val="30"/>
          <w:szCs w:val="30"/>
          <w:lang w:eastAsia="zh-CN"/>
        </w:rPr>
        <w:t>教育</w:t>
      </w:r>
      <w:r>
        <w:rPr>
          <w:rFonts w:eastAsia="仿宋_GB2312"/>
          <w:kern w:val="0"/>
          <w:sz w:val="30"/>
          <w:szCs w:val="30"/>
        </w:rPr>
        <w:t xml:space="preserve">部门财政拨款收入 </w:t>
      </w:r>
      <w:r>
        <w:rPr>
          <w:rFonts w:hint="eastAsia" w:eastAsia="仿宋_GB2312"/>
          <w:kern w:val="0"/>
          <w:sz w:val="30"/>
          <w:szCs w:val="30"/>
          <w:lang w:val="en-US" w:eastAsia="zh-CN"/>
        </w:rPr>
        <w:t>10520.48</w:t>
      </w:r>
      <w:r>
        <w:rPr>
          <w:rFonts w:eastAsia="仿宋_GB2312"/>
          <w:kern w:val="0"/>
          <w:sz w:val="30"/>
          <w:szCs w:val="30"/>
        </w:rPr>
        <w:t>万元，其中:本年收入</w:t>
      </w:r>
      <w:r>
        <w:rPr>
          <w:rFonts w:hint="eastAsia" w:eastAsia="仿宋_GB2312"/>
          <w:kern w:val="0"/>
          <w:sz w:val="30"/>
          <w:szCs w:val="30"/>
          <w:lang w:val="en-US" w:eastAsia="zh-CN"/>
        </w:rPr>
        <w:t>2274.51</w:t>
      </w:r>
      <w:r>
        <w:rPr>
          <w:rFonts w:eastAsia="仿宋_GB2312"/>
          <w:kern w:val="0"/>
          <w:sz w:val="30"/>
          <w:szCs w:val="30"/>
        </w:rPr>
        <w:t>万元，上年结转</w:t>
      </w:r>
      <w:r>
        <w:rPr>
          <w:rFonts w:hint="eastAsia" w:eastAsia="仿宋_GB2312"/>
          <w:kern w:val="0"/>
          <w:sz w:val="30"/>
          <w:szCs w:val="30"/>
          <w:lang w:val="en-US" w:eastAsia="zh-CN"/>
        </w:rPr>
        <w:t>8245.97</w:t>
      </w:r>
      <w:r>
        <w:rPr>
          <w:rFonts w:eastAsia="仿宋_GB2312"/>
          <w:kern w:val="0"/>
          <w:sz w:val="30"/>
          <w:szCs w:val="30"/>
        </w:rPr>
        <w:t>万元。本年收入中，一般公共预算财政拨款</w:t>
      </w:r>
      <w:r>
        <w:rPr>
          <w:rFonts w:hint="eastAsia" w:eastAsia="仿宋_GB2312"/>
          <w:kern w:val="0"/>
          <w:sz w:val="30"/>
          <w:szCs w:val="30"/>
          <w:lang w:val="en-US" w:eastAsia="zh-CN"/>
        </w:rPr>
        <w:t>2274.51</w:t>
      </w:r>
      <w:r>
        <w:rPr>
          <w:rFonts w:eastAsia="仿宋_GB2312"/>
          <w:kern w:val="0"/>
          <w:sz w:val="30"/>
          <w:szCs w:val="30"/>
        </w:rPr>
        <w:t>万元（本级财力</w:t>
      </w:r>
      <w:r>
        <w:rPr>
          <w:rFonts w:hint="eastAsia" w:eastAsia="仿宋_GB2312"/>
          <w:kern w:val="0"/>
          <w:sz w:val="30"/>
          <w:szCs w:val="30"/>
          <w:lang w:val="en-US" w:eastAsia="zh-CN"/>
        </w:rPr>
        <w:t>2274.51</w:t>
      </w:r>
      <w:r>
        <w:rPr>
          <w:rFonts w:eastAsia="仿宋_GB2312"/>
          <w:kern w:val="0"/>
          <w:sz w:val="30"/>
          <w:szCs w:val="30"/>
        </w:rPr>
        <w:t>万元，专项收入</w:t>
      </w:r>
      <w:r>
        <w:rPr>
          <w:rFonts w:hint="eastAsia" w:eastAsia="仿宋_GB2312"/>
          <w:kern w:val="0"/>
          <w:sz w:val="30"/>
          <w:szCs w:val="30"/>
          <w:lang w:val="en-US" w:eastAsia="zh-CN"/>
        </w:rPr>
        <w:t>0.00</w:t>
      </w:r>
      <w:r>
        <w:rPr>
          <w:rFonts w:eastAsia="仿宋_GB2312"/>
          <w:kern w:val="0"/>
          <w:sz w:val="30"/>
          <w:szCs w:val="30"/>
        </w:rPr>
        <w:t>万元，执法办案补助</w:t>
      </w:r>
      <w:r>
        <w:rPr>
          <w:rFonts w:hint="eastAsia" w:eastAsia="仿宋_GB2312"/>
          <w:kern w:val="0"/>
          <w:sz w:val="30"/>
          <w:szCs w:val="30"/>
          <w:lang w:val="en-US" w:eastAsia="zh-CN"/>
        </w:rPr>
        <w:t>0.00</w:t>
      </w:r>
      <w:r>
        <w:rPr>
          <w:rFonts w:eastAsia="仿宋_GB2312"/>
          <w:kern w:val="0"/>
          <w:sz w:val="30"/>
          <w:szCs w:val="30"/>
        </w:rPr>
        <w:t>万元，收费成本补偿</w:t>
      </w:r>
      <w:r>
        <w:rPr>
          <w:rFonts w:hint="eastAsia" w:eastAsia="仿宋_GB2312"/>
          <w:kern w:val="0"/>
          <w:sz w:val="30"/>
          <w:szCs w:val="30"/>
          <w:lang w:val="en-US" w:eastAsia="zh-CN"/>
        </w:rPr>
        <w:t>0.00</w:t>
      </w:r>
      <w:r>
        <w:rPr>
          <w:rFonts w:eastAsia="仿宋_GB2312"/>
          <w:kern w:val="0"/>
          <w:sz w:val="30"/>
          <w:szCs w:val="30"/>
        </w:rPr>
        <w:t>万元，财政专户管理的收入</w:t>
      </w:r>
      <w:r>
        <w:rPr>
          <w:rFonts w:hint="eastAsia" w:eastAsia="仿宋_GB2312"/>
          <w:kern w:val="0"/>
          <w:sz w:val="30"/>
          <w:szCs w:val="30"/>
          <w:lang w:val="en-US" w:eastAsia="zh-CN"/>
        </w:rPr>
        <w:t>0.00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0.00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0.00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0.00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w:t>
      </w:r>
      <w:r>
        <w:rPr>
          <w:rFonts w:hint="eastAsia" w:eastAsia="仿宋_GB2312"/>
          <w:kern w:val="0"/>
          <w:sz w:val="30"/>
          <w:szCs w:val="30"/>
          <w:lang w:eastAsia="zh-CN"/>
        </w:rPr>
        <w:t>教育</w:t>
      </w:r>
      <w:r>
        <w:rPr>
          <w:rFonts w:eastAsia="仿宋_GB2312"/>
          <w:kern w:val="0"/>
          <w:sz w:val="30"/>
          <w:szCs w:val="30"/>
        </w:rPr>
        <w:t xml:space="preserve">部门预算总支出 </w:t>
      </w:r>
      <w:r>
        <w:rPr>
          <w:rFonts w:hint="eastAsia" w:eastAsia="仿宋_GB2312"/>
          <w:kern w:val="0"/>
          <w:sz w:val="30"/>
          <w:szCs w:val="30"/>
          <w:lang w:val="en-US" w:eastAsia="zh-CN"/>
        </w:rPr>
        <w:t>2274.51</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2274.51</w:t>
      </w:r>
      <w:r>
        <w:rPr>
          <w:rFonts w:eastAsia="仿宋_GB2312"/>
          <w:kern w:val="0"/>
          <w:sz w:val="30"/>
          <w:szCs w:val="30"/>
        </w:rPr>
        <w:t>万元，其中，基本支出</w:t>
      </w:r>
      <w:r>
        <w:rPr>
          <w:rFonts w:hint="eastAsia" w:eastAsia="仿宋_GB2312"/>
          <w:kern w:val="0"/>
          <w:sz w:val="30"/>
          <w:szCs w:val="30"/>
          <w:lang w:val="en-US" w:eastAsia="zh-CN"/>
        </w:rPr>
        <w:t>339.50</w:t>
      </w:r>
      <w:r>
        <w:rPr>
          <w:rFonts w:eastAsia="仿宋_GB2312"/>
          <w:kern w:val="0"/>
          <w:sz w:val="30"/>
          <w:szCs w:val="30"/>
        </w:rPr>
        <w:t>万元，项目支出</w:t>
      </w:r>
      <w:r>
        <w:rPr>
          <w:rFonts w:hint="eastAsia" w:eastAsia="仿宋_GB2312"/>
          <w:kern w:val="0"/>
          <w:sz w:val="30"/>
          <w:szCs w:val="30"/>
          <w:lang w:val="en-US" w:eastAsia="zh-CN"/>
        </w:rPr>
        <w:t>1934.96</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hint="eastAsia" w:eastAsia="仿宋_GB2312"/>
          <w:kern w:val="0"/>
          <w:sz w:val="30"/>
          <w:szCs w:val="30"/>
          <w:lang w:val="en-US" w:eastAsia="zh-CN"/>
        </w:rPr>
      </w:pPr>
      <w:r>
        <w:rPr>
          <w:rFonts w:eastAsia="仿宋_GB2312"/>
          <w:kern w:val="0"/>
          <w:sz w:val="30"/>
          <w:szCs w:val="30"/>
        </w:rPr>
        <w:t>功能科目分组，</w:t>
      </w:r>
      <w:r>
        <w:rPr>
          <w:rFonts w:hint="eastAsia" w:eastAsia="仿宋_GB2312"/>
          <w:kern w:val="0"/>
          <w:sz w:val="30"/>
          <w:szCs w:val="30"/>
          <w:lang w:val="en-US" w:eastAsia="zh-CN"/>
        </w:rPr>
        <w:t>2050199其他教育管理事务支出主要用于教育督导经费支出；2050202小学教育</w:t>
      </w:r>
      <w:r>
        <w:rPr>
          <w:rFonts w:eastAsia="仿宋_GB2312"/>
          <w:kern w:val="0"/>
          <w:sz w:val="30"/>
          <w:szCs w:val="30"/>
        </w:rPr>
        <w:t>主要用于</w:t>
      </w:r>
      <w:r>
        <w:rPr>
          <w:rFonts w:hint="eastAsia" w:eastAsia="仿宋_GB2312"/>
          <w:kern w:val="0"/>
          <w:sz w:val="30"/>
          <w:szCs w:val="30"/>
          <w:lang w:eastAsia="zh-CN"/>
        </w:rPr>
        <w:t>教育科研经费、营养改善计划食堂工勤人员补助以及上海捐赠校车运行经费等；</w:t>
      </w:r>
      <w:r>
        <w:rPr>
          <w:rFonts w:hint="eastAsia" w:eastAsia="仿宋_GB2312"/>
          <w:kern w:val="0"/>
          <w:sz w:val="30"/>
          <w:szCs w:val="30"/>
          <w:lang w:val="en-US" w:eastAsia="zh-CN"/>
        </w:rPr>
        <w:t>2050203初中教育主要用于陇二中护国学生往返学校经费；2050204高中教育主要用于保障各类考试运行、高考奖励金以及普通高中建档立卡贫困学生生活补助等；2050299普通教育支出主要用于建档立卡贫困学生教育帮扶计划；2059999其他教育支出主要用于保障青少年校外活动中心正常运转、2018年教师节活动、报告厅日常维护开支以及语言文字委员会日常办公支出等；2080505机关事业单位基本养老保险缴费支出主要用于缴纳养老保险支出等；2080506机关事业单位职业年金缴费支出主要用于缴纳职工职业年金。</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339.55</w:t>
      </w:r>
      <w:r>
        <w:rPr>
          <w:rFonts w:eastAsia="仿宋_GB2312"/>
          <w:kern w:val="0"/>
          <w:sz w:val="30"/>
          <w:szCs w:val="30"/>
        </w:rPr>
        <w:t>万元，项目支出</w:t>
      </w:r>
      <w:r>
        <w:rPr>
          <w:rFonts w:hint="eastAsia" w:eastAsia="仿宋_GB2312"/>
          <w:kern w:val="0"/>
          <w:sz w:val="30"/>
          <w:szCs w:val="30"/>
          <w:lang w:val="en-US" w:eastAsia="zh-CN"/>
        </w:rPr>
        <w:t>1934.96</w:t>
      </w:r>
      <w:r>
        <w:rPr>
          <w:rFonts w:eastAsia="仿宋_GB2312"/>
          <w:kern w:val="0"/>
          <w:sz w:val="30"/>
          <w:szCs w:val="30"/>
        </w:rPr>
        <w:t>万元）。</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301工资福利支出：30101基本工资支持61.67万元，30102津贴补贴121.95万元，30103奖金5.30万元，30107绩效工资5.39万元，30108住房公积金20.3万元。</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302商品服务支出：30201办公费4.24万元，30205水费0.37万元，30206电费0.70万元，30207邮电费6.01万元，30211差旅费2.00万元,30213维护（修）费0.5万元等。</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303对家庭和个人的补助：30302退休费81.18万元</w:t>
      </w:r>
      <w:bookmarkStart w:id="0" w:name="_GoBack"/>
      <w:bookmarkEnd w:id="0"/>
      <w:r>
        <w:rPr>
          <w:rFonts w:hint="eastAsia" w:eastAsia="仿宋_GB2312"/>
          <w:kern w:val="0"/>
          <w:sz w:val="30"/>
          <w:szCs w:val="30"/>
          <w:lang w:val="en-US" w:eastAsia="zh-CN"/>
        </w:rPr>
        <w:t>。</w:t>
      </w:r>
    </w:p>
    <w:p>
      <w:pPr>
        <w:keepNext w:val="0"/>
        <w:keepLines w:val="0"/>
        <w:widowControl/>
        <w:suppressLineNumbers w:val="0"/>
        <w:spacing w:line="23" w:lineRule="atLeast"/>
        <w:ind w:left="150"/>
        <w:jc w:val="left"/>
        <w:rPr>
          <w:rFonts w:ascii="黑体" w:hAnsi="黑体" w:eastAsia="黑体"/>
          <w:kern w:val="0"/>
          <w:sz w:val="30"/>
          <w:szCs w:val="30"/>
        </w:rPr>
      </w:pPr>
      <w:r>
        <w:rPr>
          <w:rFonts w:ascii="黑体" w:hAnsi="黑体" w:eastAsia="黑体"/>
          <w:kern w:val="0"/>
          <w:sz w:val="30"/>
          <w:szCs w:val="30"/>
        </w:rPr>
        <w:t>五、</w:t>
      </w:r>
      <w:r>
        <w:rPr>
          <w:rFonts w:hint="eastAsia" w:ascii="黑体" w:hAnsi="黑体" w:eastAsia="黑体"/>
          <w:kern w:val="0"/>
          <w:sz w:val="30"/>
          <w:szCs w:val="30"/>
          <w:lang w:val="en-US" w:eastAsia="zh-CN"/>
        </w:rPr>
        <w:t>省对下专项转移支付情况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0.00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0.00</w:t>
      </w:r>
      <w:r>
        <w:rPr>
          <w:rFonts w:eastAsia="仿宋_GB2312"/>
          <w:kern w:val="0"/>
          <w:sz w:val="30"/>
          <w:szCs w:val="30"/>
        </w:rPr>
        <w:t>万元。</w:t>
      </w:r>
    </w:p>
    <w:p>
      <w:pPr>
        <w:widowControl/>
        <w:ind w:firstLine="600" w:firstLineChars="200"/>
        <w:jc w:val="left"/>
        <w:rPr>
          <w:rFonts w:hint="eastAsia" w:eastAsia="仿宋_GB2312"/>
          <w:kern w:val="0"/>
          <w:sz w:val="30"/>
          <w:szCs w:val="30"/>
        </w:rPr>
      </w:pPr>
      <w:r>
        <w:rPr>
          <w:rFonts w:hint="eastAsia" w:ascii="黑体" w:hAnsi="黑体" w:eastAsia="黑体"/>
          <w:kern w:val="0"/>
          <w:sz w:val="30"/>
          <w:szCs w:val="30"/>
        </w:rPr>
        <w:t>七、预算收支增减变化情况说明</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教育</w:t>
      </w:r>
      <w:r>
        <w:rPr>
          <w:rFonts w:hint="eastAsia" w:ascii="仿宋_GB2312" w:eastAsia="仿宋_GB2312"/>
          <w:sz w:val="30"/>
          <w:szCs w:val="30"/>
        </w:rPr>
        <w:t>部门财务总收入</w:t>
      </w:r>
      <w:r>
        <w:rPr>
          <w:rFonts w:hint="eastAsia" w:ascii="仿宋_GB2312" w:eastAsia="仿宋_GB2312"/>
          <w:sz w:val="30"/>
          <w:szCs w:val="30"/>
          <w:lang w:val="en-US" w:eastAsia="zh-CN"/>
        </w:rPr>
        <w:t>2274.51</w:t>
      </w:r>
      <w:r>
        <w:rPr>
          <w:rFonts w:hint="eastAsia" w:ascii="仿宋_GB2312" w:eastAsia="仿宋_GB2312"/>
          <w:sz w:val="30"/>
          <w:szCs w:val="30"/>
        </w:rPr>
        <w:t>万元，其中：一般公共预算</w:t>
      </w:r>
      <w:r>
        <w:rPr>
          <w:rFonts w:hint="eastAsia" w:ascii="仿宋_GB2312" w:eastAsia="仿宋_GB2312"/>
          <w:sz w:val="30"/>
          <w:szCs w:val="30"/>
          <w:lang w:val="en-US" w:eastAsia="zh-CN"/>
        </w:rPr>
        <w:t>2274.51</w:t>
      </w:r>
      <w:r>
        <w:rPr>
          <w:rFonts w:hint="eastAsia" w:ascii="仿宋_GB2312" w:eastAsia="仿宋_GB2312"/>
          <w:sz w:val="30"/>
          <w:szCs w:val="30"/>
        </w:rPr>
        <w:t>万元，政府性基金收入</w:t>
      </w:r>
      <w:r>
        <w:rPr>
          <w:rFonts w:hint="eastAsia" w:ascii="仿宋_GB2312" w:eastAsia="仿宋_GB2312"/>
          <w:sz w:val="30"/>
          <w:szCs w:val="30"/>
          <w:lang w:val="en-US" w:eastAsia="zh-CN"/>
        </w:rPr>
        <w:t>0.00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0.00</w:t>
      </w:r>
      <w:r>
        <w:rPr>
          <w:rFonts w:hint="eastAsia" w:ascii="仿宋_GB2312" w:eastAsia="仿宋_GB2312"/>
          <w:sz w:val="30"/>
          <w:szCs w:val="30"/>
        </w:rPr>
        <w:t>万元，事业收入</w:t>
      </w:r>
      <w:r>
        <w:rPr>
          <w:rFonts w:hint="eastAsia" w:ascii="仿宋_GB2312" w:eastAsia="仿宋_GB2312"/>
          <w:sz w:val="30"/>
          <w:szCs w:val="30"/>
          <w:lang w:val="en-US" w:eastAsia="zh-CN"/>
        </w:rPr>
        <w:t>0.00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0.00</w:t>
      </w:r>
      <w:r>
        <w:rPr>
          <w:rFonts w:hint="eastAsia" w:ascii="仿宋_GB2312" w:eastAsia="仿宋_GB2312"/>
          <w:sz w:val="30"/>
          <w:szCs w:val="30"/>
        </w:rPr>
        <w:t>万元，其他收入</w:t>
      </w:r>
      <w:r>
        <w:rPr>
          <w:rFonts w:hint="eastAsia" w:ascii="仿宋_GB2312" w:eastAsia="仿宋_GB2312"/>
          <w:sz w:val="30"/>
          <w:szCs w:val="30"/>
          <w:lang w:val="en-US" w:eastAsia="zh-CN"/>
        </w:rPr>
        <w:t>0.00</w:t>
      </w:r>
      <w:r>
        <w:rPr>
          <w:rFonts w:hint="eastAsia" w:ascii="仿宋_GB2312" w:eastAsia="仿宋_GB2312"/>
          <w:sz w:val="30"/>
          <w:szCs w:val="30"/>
        </w:rPr>
        <w:t>万元。</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教育</w:t>
      </w:r>
      <w:r>
        <w:rPr>
          <w:rFonts w:hint="eastAsia" w:ascii="仿宋_GB2312" w:eastAsia="仿宋_GB2312"/>
          <w:sz w:val="30"/>
          <w:szCs w:val="30"/>
        </w:rPr>
        <w:t>部门财政拨款收入</w:t>
      </w:r>
      <w:r>
        <w:rPr>
          <w:rFonts w:hint="eastAsia" w:eastAsia="仿宋_GB2312"/>
          <w:kern w:val="0"/>
          <w:sz w:val="30"/>
          <w:szCs w:val="30"/>
          <w:lang w:val="en-US" w:eastAsia="zh-CN"/>
        </w:rPr>
        <w:t>10520.48</w:t>
      </w:r>
      <w:r>
        <w:rPr>
          <w:rFonts w:hint="eastAsia" w:ascii="仿宋_GB2312" w:eastAsia="仿宋_GB2312"/>
          <w:sz w:val="30"/>
          <w:szCs w:val="30"/>
        </w:rPr>
        <w:t>万元，其中，本年收入</w:t>
      </w:r>
      <w:r>
        <w:rPr>
          <w:rFonts w:hint="eastAsia" w:ascii="仿宋_GB2312" w:eastAsia="仿宋_GB2312"/>
          <w:sz w:val="30"/>
          <w:szCs w:val="30"/>
          <w:lang w:val="en-US" w:eastAsia="zh-CN"/>
        </w:rPr>
        <w:t>2274.51</w:t>
      </w:r>
      <w:r>
        <w:rPr>
          <w:rFonts w:hint="eastAsia" w:ascii="仿宋_GB2312" w:eastAsia="仿宋_GB2312"/>
          <w:sz w:val="30"/>
          <w:szCs w:val="30"/>
        </w:rPr>
        <w:t>万元，上年结转收入</w:t>
      </w:r>
      <w:r>
        <w:rPr>
          <w:rFonts w:hint="eastAsia" w:eastAsia="仿宋_GB2312"/>
          <w:kern w:val="0"/>
          <w:sz w:val="30"/>
          <w:szCs w:val="30"/>
          <w:lang w:val="en-US" w:eastAsia="zh-CN"/>
        </w:rPr>
        <w:t>8245.97</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2274.51</w:t>
      </w:r>
      <w:r>
        <w:rPr>
          <w:rFonts w:hint="eastAsia" w:ascii="仿宋_GB2312" w:eastAsia="仿宋_GB2312"/>
          <w:sz w:val="30"/>
          <w:szCs w:val="30"/>
        </w:rPr>
        <w:t>万元（本级财力</w:t>
      </w:r>
      <w:r>
        <w:rPr>
          <w:rFonts w:hint="eastAsia" w:ascii="仿宋_GB2312" w:eastAsia="仿宋_GB2312"/>
          <w:sz w:val="30"/>
          <w:szCs w:val="30"/>
          <w:lang w:val="en-US" w:eastAsia="zh-CN"/>
        </w:rPr>
        <w:t>2274.51</w:t>
      </w:r>
      <w:r>
        <w:rPr>
          <w:rFonts w:hint="eastAsia" w:ascii="仿宋_GB2312" w:eastAsia="仿宋_GB2312"/>
          <w:sz w:val="30"/>
          <w:szCs w:val="30"/>
        </w:rPr>
        <w:t>万元，专项收入</w:t>
      </w:r>
      <w:r>
        <w:rPr>
          <w:rFonts w:hint="eastAsia" w:ascii="仿宋_GB2312" w:eastAsia="仿宋_GB2312"/>
          <w:sz w:val="30"/>
          <w:szCs w:val="30"/>
          <w:lang w:val="en-US" w:eastAsia="zh-CN"/>
        </w:rPr>
        <w:t>0.00</w:t>
      </w:r>
      <w:r>
        <w:rPr>
          <w:rFonts w:hint="eastAsia" w:ascii="仿宋_GB2312" w:eastAsia="仿宋_GB2312"/>
          <w:sz w:val="30"/>
          <w:szCs w:val="30"/>
        </w:rPr>
        <w:t>万元，执法办案补助</w:t>
      </w:r>
      <w:r>
        <w:rPr>
          <w:rFonts w:hint="eastAsia" w:ascii="仿宋_GB2312" w:eastAsia="仿宋_GB2312"/>
          <w:sz w:val="30"/>
          <w:szCs w:val="30"/>
          <w:lang w:val="en-US" w:eastAsia="zh-CN"/>
        </w:rPr>
        <w:t>0.00</w:t>
      </w:r>
      <w:r>
        <w:rPr>
          <w:rFonts w:hint="eastAsia" w:ascii="仿宋_GB2312" w:eastAsia="仿宋_GB2312"/>
          <w:sz w:val="30"/>
          <w:szCs w:val="30"/>
        </w:rPr>
        <w:t>万元，收费成本补偿</w:t>
      </w:r>
      <w:r>
        <w:rPr>
          <w:rFonts w:hint="eastAsia" w:ascii="仿宋_GB2312" w:eastAsia="仿宋_GB2312"/>
          <w:sz w:val="30"/>
          <w:szCs w:val="30"/>
          <w:lang w:val="en-US" w:eastAsia="zh-CN"/>
        </w:rPr>
        <w:t>0.00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0.00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0.00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0.00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0.00</w:t>
      </w:r>
      <w:r>
        <w:rPr>
          <w:rFonts w:hint="eastAsia" w:ascii="仿宋_GB2312" w:eastAsia="仿宋_GB2312"/>
          <w:sz w:val="30"/>
          <w:szCs w:val="30"/>
        </w:rPr>
        <w:t>万元。</w:t>
      </w:r>
    </w:p>
    <w:p>
      <w:pPr>
        <w:widowControl/>
        <w:ind w:firstLine="600" w:firstLineChars="200"/>
        <w:jc w:val="left"/>
        <w:rPr>
          <w:rFonts w:hint="eastAsia" w:eastAsia="仿宋_GB2312"/>
          <w:kern w:val="0"/>
          <w:sz w:val="30"/>
          <w:szCs w:val="30"/>
        </w:rPr>
      </w:pP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lang w:val="en-US"/>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教育局机关</w:t>
      </w:r>
      <w:r>
        <w:rPr>
          <w:rFonts w:hint="eastAsia" w:ascii="仿宋_GB2312" w:hAnsi="宋体" w:eastAsia="仿宋_GB2312" w:cs="Arial"/>
          <w:kern w:val="0"/>
          <w:sz w:val="30"/>
          <w:szCs w:val="30"/>
          <w:lang w:eastAsia="zh-CN"/>
        </w:rPr>
        <w:t>及</w:t>
      </w:r>
      <w:r>
        <w:rPr>
          <w:rFonts w:hint="eastAsia" w:ascii="仿宋_GB2312" w:hAnsi="宋体" w:eastAsia="仿宋_GB2312" w:cs="Arial"/>
          <w:kern w:val="0"/>
          <w:sz w:val="30"/>
          <w:szCs w:val="30"/>
        </w:rPr>
        <w:t>下属事业单位等机构正常运转的日常支出</w:t>
      </w:r>
      <w:r>
        <w:rPr>
          <w:rFonts w:hint="eastAsia" w:ascii="仿宋_GB2312" w:hAnsi="宋体" w:eastAsia="仿宋_GB2312" w:cs="Arial"/>
          <w:kern w:val="0"/>
          <w:sz w:val="30"/>
          <w:szCs w:val="30"/>
          <w:lang w:val="en-US" w:eastAsia="zh-CN"/>
        </w:rPr>
        <w:t>339.55</w:t>
      </w:r>
      <w:r>
        <w:rPr>
          <w:rFonts w:hint="eastAsia" w:ascii="仿宋_GB2312" w:hAnsi="宋体" w:eastAsia="仿宋_GB2312" w:cs="Arial"/>
          <w:kern w:val="0"/>
          <w:sz w:val="30"/>
          <w:szCs w:val="30"/>
        </w:rPr>
        <w:t>万元，包括基本工资，津贴补贴等工资福利支出</w:t>
      </w:r>
      <w:r>
        <w:rPr>
          <w:rFonts w:hint="eastAsia" w:ascii="仿宋_GB2312" w:hAnsi="宋体" w:eastAsia="仿宋_GB2312" w:cs="Arial"/>
          <w:kern w:val="0"/>
          <w:sz w:val="30"/>
          <w:szCs w:val="30"/>
          <w:lang w:val="en-US" w:eastAsia="zh-CN"/>
        </w:rPr>
        <w:t>214.61万元</w:t>
      </w:r>
      <w:r>
        <w:rPr>
          <w:rFonts w:hint="eastAsia" w:ascii="仿宋_GB2312" w:hAnsi="宋体" w:eastAsia="仿宋_GB2312" w:cs="Arial"/>
          <w:kern w:val="0"/>
          <w:sz w:val="30"/>
          <w:szCs w:val="30"/>
        </w:rPr>
        <w:t>占基本支出的</w:t>
      </w:r>
      <w:r>
        <w:rPr>
          <w:rFonts w:hint="eastAsia" w:ascii="仿宋_GB2312" w:eastAsia="仿宋_GB2312"/>
          <w:sz w:val="30"/>
          <w:szCs w:val="30"/>
          <w:lang w:val="en-US" w:eastAsia="zh-CN"/>
        </w:rPr>
        <w:t>63.20</w:t>
      </w:r>
      <w:r>
        <w:rPr>
          <w:rFonts w:hint="eastAsia" w:ascii="仿宋_GB2312" w:hAnsi="宋体" w:eastAsia="仿宋_GB2312" w:cs="Arial"/>
          <w:kern w:val="0"/>
          <w:sz w:val="30"/>
          <w:szCs w:val="30"/>
        </w:rPr>
        <w:t>％；办公经费、印刷费、水电费、汽燃费、办公设备购置等日常公用经费（商品和服务支出）</w:t>
      </w:r>
      <w:r>
        <w:rPr>
          <w:rFonts w:hint="eastAsia" w:ascii="仿宋_GB2312" w:hAnsi="宋体" w:eastAsia="仿宋_GB2312" w:cs="Arial"/>
          <w:kern w:val="0"/>
          <w:sz w:val="30"/>
          <w:szCs w:val="30"/>
          <w:lang w:val="en-US" w:eastAsia="zh-CN"/>
        </w:rPr>
        <w:t>43.76万元</w:t>
      </w:r>
      <w:r>
        <w:rPr>
          <w:rFonts w:hint="eastAsia" w:ascii="仿宋_GB2312" w:hAnsi="宋体" w:eastAsia="仿宋_GB2312" w:cs="Arial"/>
          <w:kern w:val="0"/>
          <w:sz w:val="30"/>
          <w:szCs w:val="30"/>
        </w:rPr>
        <w:t>占基本支出的</w:t>
      </w:r>
      <w:r>
        <w:rPr>
          <w:rFonts w:hint="eastAsia" w:ascii="仿宋_GB2312" w:eastAsia="仿宋_GB2312"/>
          <w:sz w:val="30"/>
          <w:szCs w:val="30"/>
          <w:lang w:val="en-US" w:eastAsia="zh-CN"/>
        </w:rPr>
        <w:t>12.89</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；其他对家庭和个人的支出包括退休费及生活补助</w:t>
      </w:r>
      <w:r>
        <w:rPr>
          <w:rFonts w:hint="eastAsia" w:ascii="仿宋_GB2312" w:hAnsi="宋体" w:eastAsia="仿宋_GB2312" w:cs="Arial"/>
          <w:kern w:val="0"/>
          <w:sz w:val="30"/>
          <w:szCs w:val="30"/>
          <w:lang w:val="en-US" w:eastAsia="zh-CN"/>
        </w:rPr>
        <w:t>81.18万元占基本支出的23.91%。</w:t>
      </w:r>
      <w:r>
        <w:rPr>
          <w:rFonts w:hint="eastAsia" w:ascii="仿宋_GB2312" w:hAnsi="宋体" w:eastAsia="仿宋_GB2312" w:cs="Arial"/>
          <w:kern w:val="0"/>
          <w:sz w:val="30"/>
          <w:szCs w:val="30"/>
        </w:rPr>
        <w:t>与上</w:t>
      </w:r>
      <w:r>
        <w:rPr>
          <w:rFonts w:hint="eastAsia" w:ascii="仿宋_GB2312" w:hAnsi="宋体" w:eastAsia="仿宋_GB2312" w:cs="Arial"/>
          <w:kern w:val="0"/>
          <w:sz w:val="30"/>
          <w:szCs w:val="30"/>
          <w:lang w:val="en-US" w:eastAsia="zh-CN"/>
        </w:rPr>
        <w:t>年323.98万元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增长</w:t>
      </w:r>
      <w:r>
        <w:rPr>
          <w:rFonts w:hint="eastAsia" w:ascii="仿宋_GB2312" w:hAnsi="宋体" w:eastAsia="仿宋_GB2312" w:cs="Arial"/>
          <w:kern w:val="0"/>
          <w:sz w:val="30"/>
          <w:szCs w:val="30"/>
          <w:lang w:val="en-US" w:eastAsia="zh-CN"/>
        </w:rPr>
        <w:t>4.81%</w:t>
      </w:r>
      <w:r>
        <w:rPr>
          <w:rFonts w:hint="eastAsia" w:ascii="仿宋_GB2312" w:hAnsi="宋体" w:eastAsia="仿宋_GB2312" w:cs="Arial"/>
          <w:kern w:val="0"/>
          <w:sz w:val="30"/>
          <w:szCs w:val="30"/>
          <w:lang w:eastAsia="zh-CN"/>
        </w:rPr>
        <w:t>，</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长</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eastAsia="zh-CN"/>
        </w:rPr>
        <w:t>结合</w:t>
      </w:r>
      <w:r>
        <w:rPr>
          <w:rFonts w:hint="eastAsia" w:ascii="仿宋_GB2312" w:hAnsi="宋体" w:eastAsia="仿宋_GB2312" w:cs="Arial"/>
          <w:kern w:val="0"/>
          <w:sz w:val="30"/>
          <w:szCs w:val="30"/>
          <w:lang w:val="en-US" w:eastAsia="zh-CN"/>
        </w:rPr>
        <w:t>2017年情况及2018年所需要开展工作的实际情况，适度增加基本支出以保障2018年教育局工作的顺利开展。</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教育局机关及</w:t>
      </w:r>
      <w:r>
        <w:rPr>
          <w:rFonts w:hint="eastAsia" w:ascii="仿宋_GB2312" w:hAnsi="宋体" w:eastAsia="仿宋_GB2312" w:cs="Arial"/>
          <w:kern w:val="0"/>
          <w:sz w:val="30"/>
          <w:szCs w:val="30"/>
        </w:rPr>
        <w:t>下属事业单位等机构为完成特定的行政工作任务或事业发展目标，用于专项业务工作的经费支出</w:t>
      </w:r>
      <w:r>
        <w:rPr>
          <w:rFonts w:hint="eastAsia" w:ascii="仿宋_GB2312" w:hAnsi="宋体" w:eastAsia="仿宋_GB2312" w:cs="Arial"/>
          <w:kern w:val="0"/>
          <w:sz w:val="30"/>
          <w:szCs w:val="30"/>
          <w:lang w:val="en-US" w:eastAsia="zh-CN"/>
        </w:rPr>
        <w:t>5195.90</w:t>
      </w:r>
      <w:r>
        <w:rPr>
          <w:rFonts w:hint="eastAsia" w:ascii="仿宋_GB2312" w:hAnsi="宋体" w:eastAsia="仿宋_GB2312" w:cs="Arial"/>
          <w:kern w:val="0"/>
          <w:sz w:val="30"/>
          <w:szCs w:val="30"/>
        </w:rPr>
        <w:t>万元，如</w:t>
      </w:r>
      <w:r>
        <w:rPr>
          <w:rFonts w:hint="eastAsia" w:ascii="仿宋_GB2312" w:hAnsi="宋体" w:eastAsia="仿宋_GB2312" w:cs="Arial"/>
          <w:kern w:val="0"/>
          <w:sz w:val="30"/>
          <w:szCs w:val="30"/>
          <w:lang w:eastAsia="zh-CN"/>
        </w:rPr>
        <w:t>教育系统职工养老保险及职业年金缴费、教育督导经费、一系列学校建设经费、青少年校外活动中心日常运行经费、小学营养改善计划食堂工勤人员补助、初中陇二中护国学生往返学校补助、高中建档立卡贫困户学生生活补助以及教育帮扶计划资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6835.80万元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减少</w:t>
      </w:r>
      <w:r>
        <w:rPr>
          <w:rFonts w:hint="eastAsia" w:ascii="仿宋_GB2312" w:hAnsi="宋体" w:eastAsia="仿宋_GB2312" w:cs="Arial"/>
          <w:kern w:val="0"/>
          <w:sz w:val="30"/>
          <w:szCs w:val="30"/>
          <w:lang w:val="en-US" w:eastAsia="zh-CN"/>
        </w:rPr>
        <w:t>23.99%</w:t>
      </w:r>
      <w:r>
        <w:rPr>
          <w:rFonts w:hint="eastAsia" w:ascii="仿宋_GB2312" w:hAnsi="宋体" w:eastAsia="仿宋_GB2312" w:cs="Arial"/>
          <w:kern w:val="0"/>
          <w:sz w:val="30"/>
          <w:szCs w:val="30"/>
        </w:rPr>
        <w:t>，减</w:t>
      </w:r>
      <w:r>
        <w:rPr>
          <w:rFonts w:hint="eastAsia" w:ascii="仿宋_GB2312" w:hAnsi="宋体" w:eastAsia="仿宋_GB2312" w:cs="Arial"/>
          <w:kern w:val="0"/>
          <w:sz w:val="30"/>
          <w:szCs w:val="30"/>
          <w:lang w:eastAsia="zh-CN"/>
        </w:rPr>
        <w:t>少</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val="en-US" w:eastAsia="zh-CN"/>
        </w:rPr>
        <w:t>2017年陇川县义务教育均衡验收有较多的学校建设项目导致2017年预算数大于2018年</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2018年教育部门预算无机关运行经费安排。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C7F2D90"/>
    <w:rsid w:val="185846EC"/>
    <w:rsid w:val="1F623A8A"/>
    <w:rsid w:val="20086F00"/>
    <w:rsid w:val="2ACA212F"/>
    <w:rsid w:val="3021780C"/>
    <w:rsid w:val="33FF5D85"/>
    <w:rsid w:val="35732F61"/>
    <w:rsid w:val="3C8E7BB1"/>
    <w:rsid w:val="402F794F"/>
    <w:rsid w:val="4C1129A0"/>
    <w:rsid w:val="4E5300E7"/>
    <w:rsid w:val="50481FDC"/>
    <w:rsid w:val="5A100384"/>
    <w:rsid w:val="6AE852BD"/>
    <w:rsid w:val="764A41AB"/>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DiC.</cp:lastModifiedBy>
  <cp:lastPrinted>2018-01-31T03:32:00Z</cp:lastPrinted>
  <dcterms:modified xsi:type="dcterms:W3CDTF">2018-02-12T02:02:25Z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