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陇川县第四中学</w:t>
      </w:r>
      <w:r>
        <w:rPr>
          <w:rFonts w:hint="eastAsia" w:ascii="方正小标宋简体" w:eastAsia="方正小标宋简体"/>
          <w:kern w:val="0"/>
          <w:sz w:val="36"/>
          <w:szCs w:val="36"/>
          <w:lang w:val="en-US" w:eastAsia="zh-CN"/>
        </w:rPr>
        <w:t>2018</w:t>
      </w:r>
      <w:r>
        <w:rPr>
          <w:rFonts w:hint="eastAsia" w:ascii="方正小标宋简体" w:eastAsia="方正小标宋简体"/>
          <w:kern w:val="0"/>
          <w:sz w:val="36"/>
          <w:szCs w:val="36"/>
        </w:rPr>
        <w:t>年部门预算编制说明</w:t>
      </w:r>
    </w:p>
    <w:p>
      <w:pPr>
        <w:widowControl/>
        <w:jc w:val="center"/>
        <w:rPr>
          <w:rFonts w:hint="eastAsia" w:ascii="方正小标宋_GBK" w:hAnsi="方正小标宋_GBK" w:eastAsia="方正小标宋_GBK" w:cs="方正小标宋_GBK"/>
          <w:kern w:val="0"/>
          <w:sz w:val="36"/>
          <w:szCs w:val="36"/>
        </w:rPr>
      </w:pPr>
      <w:r>
        <w:rPr>
          <w:rFonts w:hint="eastAsia" w:ascii="方正小标宋_GBK" w:hAnsi="方正小标宋_GBK" w:eastAsia="方正小标宋_GBK" w:cs="方正小标宋_GBK"/>
          <w:kern w:val="0"/>
          <w:sz w:val="36"/>
          <w:szCs w:val="36"/>
        </w:rPr>
        <w:t>目录</w:t>
      </w:r>
    </w:p>
    <w:p>
      <w:pPr>
        <w:widowControl/>
        <w:jc w:val="left"/>
        <w:rPr>
          <w:rFonts w:hint="eastAsia" w:ascii="黑体" w:hAnsi="黑体" w:eastAsia="黑体"/>
          <w:kern w:val="0"/>
          <w:sz w:val="30"/>
          <w:szCs w:val="30"/>
        </w:rPr>
      </w:pPr>
    </w:p>
    <w:p>
      <w:pPr>
        <w:widowControl/>
        <w:jc w:val="left"/>
        <w:rPr>
          <w:rFonts w:hint="eastAsia" w:ascii="黑体" w:hAnsi="黑体" w:eastAsia="黑体"/>
          <w:kern w:val="0"/>
          <w:sz w:val="30"/>
          <w:szCs w:val="30"/>
        </w:rPr>
      </w:pPr>
      <w:r>
        <w:rPr>
          <w:rFonts w:hint="eastAsia" w:ascii="黑体" w:hAnsi="黑体" w:eastAsia="黑体"/>
          <w:kern w:val="0"/>
          <w:sz w:val="30"/>
          <w:szCs w:val="30"/>
        </w:rPr>
        <w:t>第一部分 陇川县第</w:t>
      </w:r>
      <w:r>
        <w:rPr>
          <w:rFonts w:hint="eastAsia" w:ascii="黑体" w:hAnsi="黑体" w:eastAsia="黑体"/>
          <w:kern w:val="0"/>
          <w:sz w:val="30"/>
          <w:szCs w:val="30"/>
          <w:lang w:eastAsia="zh-CN"/>
        </w:rPr>
        <w:t>四</w:t>
      </w:r>
      <w:r>
        <w:rPr>
          <w:rFonts w:hint="eastAsia" w:ascii="黑体" w:hAnsi="黑体" w:eastAsia="黑体"/>
          <w:kern w:val="0"/>
          <w:sz w:val="30"/>
          <w:szCs w:val="30"/>
        </w:rPr>
        <w:t>中学2018年部门预算编制说明</w:t>
      </w:r>
      <w:bookmarkStart w:id="0" w:name="_GoBack"/>
      <w:bookmarkEnd w:id="0"/>
    </w:p>
    <w:p>
      <w:pPr>
        <w:widowControl/>
        <w:jc w:val="left"/>
        <w:rPr>
          <w:rFonts w:hint="eastAsia" w:ascii="黑体" w:hAnsi="黑体" w:eastAsia="黑体"/>
          <w:kern w:val="0"/>
          <w:sz w:val="30"/>
          <w:szCs w:val="30"/>
        </w:rPr>
      </w:pPr>
      <w:r>
        <w:rPr>
          <w:rFonts w:hint="eastAsia" w:ascii="黑体" w:hAnsi="黑体" w:eastAsia="黑体"/>
          <w:kern w:val="0"/>
          <w:sz w:val="30"/>
          <w:szCs w:val="30"/>
        </w:rPr>
        <w:t>第二部分 陇川县第</w:t>
      </w:r>
      <w:r>
        <w:rPr>
          <w:rFonts w:hint="eastAsia" w:ascii="黑体" w:hAnsi="黑体" w:eastAsia="黑体"/>
          <w:kern w:val="0"/>
          <w:sz w:val="30"/>
          <w:szCs w:val="30"/>
          <w:lang w:eastAsia="zh-CN"/>
        </w:rPr>
        <w:t>四</w:t>
      </w:r>
      <w:r>
        <w:rPr>
          <w:rFonts w:hint="eastAsia" w:ascii="黑体" w:hAnsi="黑体" w:eastAsia="黑体"/>
          <w:kern w:val="0"/>
          <w:sz w:val="30"/>
          <w:szCs w:val="30"/>
        </w:rPr>
        <w:t>中学2018年部门预算表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一、部门财务收支总体情况表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二、部门收入总体情况表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三、部门支出总体情况表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四、部门财政拨款收支总体情况表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五、部门一般公共预算本级财力安排支出情况表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六、部门基本支出情况表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七、部门政府性基金预算支出情况表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八、财政拨款支出明细表（按经济科目分类）</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九、部门一般公共预算“三公”经费支出情况表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十、部门国有资本经营支出预算表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十一、县本级项目支出绩效目标表（预算批复项目）</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十二、部门政府采购情况表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十三、部门非税收入征收计划表</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十四、部门重点工作情况解释说明汇总表</w:t>
      </w: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pStyle w:val="11"/>
        <w:spacing w:before="0" w:beforeAutospacing="0" w:after="0" w:afterAutospacing="0" w:line="560" w:lineRule="exact"/>
        <w:ind w:firstLine="600" w:firstLineChars="200"/>
        <w:rPr>
          <w:rFonts w:hint="eastAsia" w:ascii="仿宋" w:hAnsi="仿宋" w:eastAsia="仿宋" w:cs="仿宋"/>
          <w:kern w:val="0"/>
          <w:sz w:val="30"/>
          <w:szCs w:val="30"/>
        </w:rPr>
      </w:pPr>
      <w:r>
        <w:rPr>
          <w:rFonts w:hint="eastAsia" w:ascii="仿宋" w:hAnsi="仿宋" w:eastAsia="仿宋" w:cs="仿宋"/>
          <w:sz w:val="30"/>
          <w:szCs w:val="30"/>
        </w:rPr>
        <w:t>陇川县第四中学作为一所县直属初级中学，一是要认真贯彻执行党的教育方针、政策及上级政府和教育行政部门的工作指示，认真做好我校的发展规划、基础设施建设；二是要结合本校实际，制定符合本校教育发展学校管理办法和学校规章制度，维护好学校的教学秩序，为学生创造良好的学习环境；三是要继续巩固和提高“两基”工作成果和整体水平，配合各级人民政府依法动员、组织适龄儿童少年入学，严格控制辍学。负责抓好服务区的成人教育工作，抓好扫盲和巩固工作，推进普及义务教育；四是要积极稳妥地推进教育改革，科研兴教，科研兴校、不断提高教育质量；五是要根据学校规模，设置学校管理机构，建立健全各项规章制度和岗位责任制；六是要抓好教师队伍建设，使每个教师都热心于教育事业，做到教书育人，服务育人，加强对学生的思想品德教育，使学生的德智体全面发展，不断提高学校办学质量和办学效益。</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spacing w:line="400" w:lineRule="atLeas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eastAsia="zh-CN"/>
        </w:rPr>
        <w:t>学校设置以下机构</w:t>
      </w:r>
      <w:r>
        <w:rPr>
          <w:rFonts w:hint="eastAsia" w:ascii="仿宋" w:hAnsi="仿宋" w:eastAsia="仿宋" w:cs="仿宋"/>
          <w:sz w:val="30"/>
          <w:szCs w:val="30"/>
          <w:lang w:val="en-US" w:eastAsia="zh-CN"/>
        </w:rPr>
        <w:t>:</w:t>
      </w:r>
    </w:p>
    <w:p>
      <w:pPr>
        <w:spacing w:line="400"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六个科室：财务室、党支部、校办、教务处、政教处、总务处;</w:t>
      </w:r>
    </w:p>
    <w:p>
      <w:pPr>
        <w:spacing w:line="400"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四个团体：工会、团委、少先队、学生会；</w:t>
      </w:r>
    </w:p>
    <w:p>
      <w:pPr>
        <w:spacing w:line="400"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三个年级组：七年级组、八年级组、九年级组；</w:t>
      </w:r>
    </w:p>
    <w:p>
      <w:pPr>
        <w:widowControl/>
        <w:ind w:firstLine="600" w:firstLineChars="200"/>
        <w:jc w:val="left"/>
        <w:rPr>
          <w:rFonts w:hint="eastAsia" w:ascii="仿宋" w:hAnsi="仿宋" w:eastAsia="仿宋" w:cs="仿宋"/>
          <w:kern w:val="0"/>
          <w:sz w:val="30"/>
          <w:szCs w:val="30"/>
        </w:rPr>
      </w:pPr>
      <w:r>
        <w:rPr>
          <w:rFonts w:hint="eastAsia" w:ascii="仿宋" w:hAnsi="仿宋" w:eastAsia="仿宋" w:cs="仿宋"/>
          <w:sz w:val="30"/>
          <w:szCs w:val="30"/>
        </w:rPr>
        <w:t>六个教研组：语文教研组、数学教研组、英语教研组、理化生教研组、政史地教研组、音体美教研组。</w:t>
      </w: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widowControl/>
        <w:numPr>
          <w:ilvl w:val="0"/>
          <w:numId w:val="0"/>
        </w:numPr>
        <w:adjustRightInd w:val="0"/>
        <w:snapToGrid w:val="0"/>
        <w:spacing w:line="360" w:lineRule="auto"/>
        <w:ind w:firstLine="600" w:firstLineChars="200"/>
        <w:jc w:val="left"/>
        <w:outlineLvl w:val="1"/>
        <w:rPr>
          <w:rFonts w:hint="eastAsia" w:ascii="仿宋" w:hAnsi="仿宋" w:eastAsia="仿宋" w:cs="仿宋"/>
          <w:color w:val="000000"/>
          <w:kern w:val="0"/>
          <w:sz w:val="30"/>
          <w:szCs w:val="30"/>
          <w:shd w:val="clear" w:color="auto" w:fill="FFFFFF"/>
        </w:rPr>
      </w:pPr>
      <w:r>
        <w:rPr>
          <w:rFonts w:hint="eastAsia" w:ascii="仿宋" w:hAnsi="仿宋" w:eastAsia="仿宋" w:cs="仿宋"/>
          <w:color w:val="000000"/>
          <w:kern w:val="0"/>
          <w:sz w:val="30"/>
          <w:szCs w:val="30"/>
          <w:shd w:val="clear" w:color="auto" w:fill="FFFFFF"/>
          <w:lang w:val="en-US" w:eastAsia="zh-CN"/>
        </w:rPr>
        <w:t>1、</w:t>
      </w:r>
      <w:r>
        <w:rPr>
          <w:rFonts w:hint="eastAsia" w:ascii="仿宋" w:hAnsi="仿宋" w:eastAsia="仿宋" w:cs="仿宋"/>
          <w:color w:val="000000"/>
          <w:kern w:val="0"/>
          <w:sz w:val="30"/>
          <w:szCs w:val="30"/>
          <w:shd w:val="clear" w:color="auto" w:fill="FFFFFF"/>
        </w:rPr>
        <w:t>努力提高</w:t>
      </w:r>
      <w:r>
        <w:rPr>
          <w:rFonts w:hint="eastAsia" w:ascii="仿宋" w:hAnsi="仿宋" w:eastAsia="仿宋" w:cs="仿宋"/>
          <w:bCs/>
          <w:color w:val="000000"/>
          <w:kern w:val="0"/>
          <w:sz w:val="30"/>
          <w:szCs w:val="30"/>
        </w:rPr>
        <w:t>学校</w:t>
      </w:r>
      <w:r>
        <w:rPr>
          <w:rFonts w:hint="eastAsia" w:ascii="仿宋" w:hAnsi="仿宋" w:eastAsia="仿宋" w:cs="仿宋"/>
          <w:color w:val="000000"/>
          <w:kern w:val="0"/>
          <w:sz w:val="30"/>
          <w:szCs w:val="30"/>
          <w:shd w:val="clear" w:color="auto" w:fill="FFFFFF"/>
        </w:rPr>
        <w:t>领导班子和教师队伍的整体水平。</w:t>
      </w:r>
    </w:p>
    <w:p>
      <w:pPr>
        <w:widowControl/>
        <w:numPr>
          <w:ilvl w:val="0"/>
          <w:numId w:val="0"/>
        </w:numPr>
        <w:adjustRightInd w:val="0"/>
        <w:snapToGrid w:val="0"/>
        <w:spacing w:line="360" w:lineRule="auto"/>
        <w:ind w:firstLine="600" w:firstLineChars="200"/>
        <w:jc w:val="left"/>
        <w:outlineLvl w:val="1"/>
        <w:rPr>
          <w:rFonts w:hint="eastAsia" w:ascii="仿宋" w:hAnsi="仿宋" w:eastAsia="仿宋" w:cs="仿宋"/>
          <w:color w:val="000000"/>
          <w:kern w:val="0"/>
          <w:sz w:val="30"/>
          <w:szCs w:val="30"/>
          <w:shd w:val="clear" w:color="auto" w:fill="FFFFFF"/>
        </w:rPr>
      </w:pPr>
      <w:r>
        <w:rPr>
          <w:rFonts w:hint="eastAsia" w:ascii="仿宋" w:hAnsi="仿宋" w:eastAsia="仿宋" w:cs="仿宋"/>
          <w:color w:val="000000"/>
          <w:kern w:val="0"/>
          <w:sz w:val="30"/>
          <w:szCs w:val="30"/>
          <w:shd w:val="clear" w:color="auto" w:fill="FFFFFF"/>
          <w:lang w:val="en-US" w:eastAsia="zh-CN"/>
        </w:rPr>
        <w:t>2、</w:t>
      </w:r>
      <w:r>
        <w:rPr>
          <w:rFonts w:hint="eastAsia" w:ascii="仿宋" w:hAnsi="仿宋" w:eastAsia="仿宋" w:cs="仿宋"/>
          <w:color w:val="000000"/>
          <w:kern w:val="0"/>
          <w:sz w:val="30"/>
          <w:szCs w:val="30"/>
          <w:shd w:val="clear" w:color="auto" w:fill="FFFFFF"/>
        </w:rPr>
        <w:t>教务科研工作</w:t>
      </w:r>
      <w:r>
        <w:rPr>
          <w:rFonts w:hint="eastAsia" w:ascii="仿宋" w:hAnsi="仿宋" w:eastAsia="仿宋" w:cs="仿宋"/>
          <w:color w:val="000000"/>
          <w:kern w:val="0"/>
          <w:sz w:val="30"/>
          <w:szCs w:val="30"/>
          <w:shd w:val="clear" w:color="auto" w:fill="FFFFFF"/>
          <w:lang w:eastAsia="zh-CN"/>
        </w:rPr>
        <w:t>，</w:t>
      </w:r>
      <w:r>
        <w:rPr>
          <w:rFonts w:hint="eastAsia" w:ascii="仿宋" w:hAnsi="仿宋" w:eastAsia="仿宋" w:cs="仿宋"/>
          <w:color w:val="000000"/>
          <w:kern w:val="0"/>
          <w:sz w:val="30"/>
          <w:szCs w:val="30"/>
          <w:shd w:val="clear" w:color="auto" w:fill="FFFFFF"/>
        </w:rPr>
        <w:t>按严格的教导教学管理规范和教务职责进行教学。有力的保障教学的正常进行</w:t>
      </w:r>
      <w:r>
        <w:rPr>
          <w:rFonts w:hint="eastAsia" w:ascii="仿宋" w:hAnsi="仿宋" w:eastAsia="仿宋" w:cs="仿宋"/>
          <w:color w:val="000000"/>
          <w:kern w:val="0"/>
          <w:sz w:val="30"/>
          <w:szCs w:val="30"/>
          <w:shd w:val="clear" w:color="auto" w:fill="FFFFFF"/>
          <w:lang w:eastAsia="zh-CN"/>
        </w:rPr>
        <w:t>，加强期末</w:t>
      </w:r>
      <w:r>
        <w:rPr>
          <w:rFonts w:hint="eastAsia" w:ascii="仿宋" w:hAnsi="仿宋" w:eastAsia="仿宋" w:cs="仿宋"/>
          <w:color w:val="000000"/>
          <w:kern w:val="0"/>
          <w:sz w:val="30"/>
          <w:szCs w:val="30"/>
          <w:shd w:val="clear" w:color="auto" w:fill="FFFFFF"/>
        </w:rPr>
        <w:t>考试的反馈力度，定期召开协调会和分析会，召开家长会，及时反馈，及时沟通，形成教育的合力</w:t>
      </w:r>
      <w:r>
        <w:rPr>
          <w:rFonts w:hint="eastAsia" w:ascii="仿宋" w:hAnsi="仿宋" w:eastAsia="仿宋" w:cs="仿宋"/>
          <w:color w:val="000000"/>
          <w:kern w:val="0"/>
          <w:sz w:val="30"/>
          <w:szCs w:val="30"/>
          <w:shd w:val="clear" w:color="auto" w:fill="FFFFFF"/>
          <w:lang w:eastAsia="zh-CN"/>
        </w:rPr>
        <w:t>，力争学校的升学率越来越高。</w:t>
      </w:r>
      <w:r>
        <w:rPr>
          <w:rFonts w:hint="eastAsia" w:ascii="仿宋" w:hAnsi="仿宋" w:eastAsia="仿宋" w:cs="仿宋"/>
          <w:color w:val="000000"/>
          <w:kern w:val="0"/>
          <w:sz w:val="30"/>
          <w:szCs w:val="30"/>
          <w:shd w:val="clear" w:color="auto" w:fill="FFFFFF"/>
        </w:rPr>
        <w:br w:type="textWrapping"/>
      </w:r>
      <w:r>
        <w:rPr>
          <w:rFonts w:hint="eastAsia" w:ascii="仿宋" w:hAnsi="仿宋" w:eastAsia="仿宋" w:cs="仿宋"/>
          <w:color w:val="000000"/>
          <w:kern w:val="0"/>
          <w:sz w:val="30"/>
          <w:szCs w:val="30"/>
          <w:shd w:val="clear" w:color="auto" w:fill="FFFFFF"/>
        </w:rPr>
        <w:t xml:space="preserve">    </w:t>
      </w:r>
      <w:r>
        <w:rPr>
          <w:rFonts w:hint="eastAsia" w:ascii="仿宋" w:hAnsi="仿宋" w:eastAsia="仿宋" w:cs="仿宋"/>
          <w:color w:val="000000"/>
          <w:kern w:val="0"/>
          <w:sz w:val="30"/>
          <w:szCs w:val="30"/>
          <w:shd w:val="clear" w:color="auto" w:fill="FFFFFF"/>
          <w:lang w:val="en-US" w:eastAsia="zh-CN"/>
        </w:rPr>
        <w:t>3、</w:t>
      </w:r>
      <w:r>
        <w:rPr>
          <w:rFonts w:hint="eastAsia" w:ascii="仿宋" w:hAnsi="仿宋" w:eastAsia="仿宋" w:cs="仿宋"/>
          <w:color w:val="000000"/>
          <w:kern w:val="0"/>
          <w:sz w:val="30"/>
          <w:szCs w:val="30"/>
          <w:shd w:val="clear" w:color="auto" w:fill="FFFFFF"/>
        </w:rPr>
        <w:t>德育工作：</w:t>
      </w:r>
      <w:r>
        <w:rPr>
          <w:rFonts w:hint="eastAsia" w:ascii="仿宋" w:hAnsi="仿宋" w:eastAsia="仿宋" w:cs="仿宋"/>
          <w:sz w:val="30"/>
          <w:szCs w:val="30"/>
        </w:rPr>
        <w:t>遵章立制，完善各项安全制</w:t>
      </w:r>
      <w:r>
        <w:rPr>
          <w:rFonts w:hint="eastAsia" w:ascii="仿宋" w:hAnsi="仿宋" w:eastAsia="仿宋" w:cs="仿宋"/>
          <w:sz w:val="30"/>
          <w:szCs w:val="30"/>
          <w:lang w:eastAsia="zh-CN"/>
        </w:rPr>
        <w:t>，</w:t>
      </w:r>
      <w:r>
        <w:rPr>
          <w:rFonts w:hint="eastAsia" w:ascii="仿宋" w:hAnsi="仿宋" w:eastAsia="仿宋" w:cs="仿宋"/>
          <w:color w:val="000000"/>
          <w:kern w:val="0"/>
          <w:sz w:val="30"/>
          <w:szCs w:val="30"/>
          <w:shd w:val="clear" w:color="auto" w:fill="FFFFFF"/>
        </w:rPr>
        <w:t>建立和完善了</w:t>
      </w:r>
      <w:r>
        <w:rPr>
          <w:rFonts w:hint="eastAsia" w:ascii="仿宋" w:hAnsi="仿宋" w:eastAsia="仿宋" w:cs="仿宋"/>
          <w:bCs/>
          <w:color w:val="000000"/>
          <w:kern w:val="0"/>
          <w:sz w:val="30"/>
          <w:szCs w:val="30"/>
        </w:rPr>
        <w:t>学校</w:t>
      </w:r>
      <w:r>
        <w:rPr>
          <w:rFonts w:hint="eastAsia" w:ascii="仿宋" w:hAnsi="仿宋" w:eastAsia="仿宋" w:cs="仿宋"/>
          <w:color w:val="000000"/>
          <w:kern w:val="0"/>
          <w:sz w:val="30"/>
          <w:szCs w:val="30"/>
          <w:shd w:val="clear" w:color="auto" w:fill="FFFFFF"/>
        </w:rPr>
        <w:t>各层面的“控辍”责任制，使学生、家庭、班级、教师共同承担起“控辍”责任</w:t>
      </w:r>
      <w:r>
        <w:rPr>
          <w:rFonts w:hint="eastAsia" w:ascii="仿宋" w:hAnsi="仿宋" w:eastAsia="仿宋" w:cs="仿宋"/>
          <w:color w:val="000000"/>
          <w:kern w:val="0"/>
          <w:sz w:val="30"/>
          <w:szCs w:val="30"/>
          <w:shd w:val="clear" w:color="auto" w:fill="FFFFFF"/>
          <w:lang w:eastAsia="zh-CN"/>
        </w:rPr>
        <w:t>，</w:t>
      </w:r>
      <w:r>
        <w:rPr>
          <w:rFonts w:hint="eastAsia" w:ascii="仿宋" w:hAnsi="仿宋" w:eastAsia="仿宋" w:cs="仿宋"/>
          <w:color w:val="000000"/>
          <w:kern w:val="0"/>
          <w:sz w:val="30"/>
          <w:szCs w:val="30"/>
          <w:shd w:val="clear" w:color="auto" w:fill="FFFFFF"/>
        </w:rPr>
        <w:t xml:space="preserve">制定了控辍制度。   </w:t>
      </w:r>
    </w:p>
    <w:p>
      <w:pPr>
        <w:widowControl/>
        <w:numPr>
          <w:ilvl w:val="0"/>
          <w:numId w:val="0"/>
        </w:numPr>
        <w:adjustRightInd w:val="0"/>
        <w:snapToGrid w:val="0"/>
        <w:spacing w:line="360" w:lineRule="auto"/>
        <w:ind w:firstLine="600" w:firstLineChars="200"/>
        <w:jc w:val="left"/>
        <w:outlineLvl w:val="1"/>
        <w:rPr>
          <w:rFonts w:hint="eastAsia" w:ascii="仿宋" w:hAnsi="仿宋" w:eastAsia="仿宋" w:cs="仿宋"/>
          <w:color w:val="000000"/>
          <w:kern w:val="0"/>
          <w:sz w:val="30"/>
          <w:szCs w:val="30"/>
          <w:shd w:val="clear" w:color="auto" w:fill="FFFFFF"/>
        </w:rPr>
      </w:pPr>
      <w:r>
        <w:rPr>
          <w:rFonts w:hint="eastAsia" w:ascii="仿宋" w:hAnsi="仿宋" w:eastAsia="仿宋" w:cs="仿宋"/>
          <w:color w:val="000000"/>
          <w:kern w:val="0"/>
          <w:sz w:val="30"/>
          <w:szCs w:val="30"/>
          <w:shd w:val="clear" w:color="auto" w:fill="FFFFFF"/>
          <w:lang w:val="en-US" w:eastAsia="zh-CN"/>
        </w:rPr>
        <w:t>4、</w:t>
      </w:r>
      <w:r>
        <w:rPr>
          <w:rFonts w:hint="eastAsia" w:ascii="仿宋" w:hAnsi="仿宋" w:eastAsia="仿宋" w:cs="仿宋"/>
          <w:color w:val="000000"/>
          <w:kern w:val="0"/>
          <w:sz w:val="30"/>
          <w:szCs w:val="30"/>
          <w:shd w:val="clear" w:color="auto" w:fill="FFFFFF"/>
        </w:rPr>
        <w:t>总务工作：加强了对住校生的管理，确保学生在校安全有序</w:t>
      </w:r>
      <w:r>
        <w:rPr>
          <w:rFonts w:hint="eastAsia" w:ascii="仿宋" w:hAnsi="仿宋" w:eastAsia="仿宋" w:cs="仿宋"/>
          <w:color w:val="000000"/>
          <w:kern w:val="0"/>
          <w:sz w:val="30"/>
          <w:szCs w:val="30"/>
          <w:shd w:val="clear" w:color="auto" w:fill="FFFFFF"/>
          <w:lang w:eastAsia="zh-CN"/>
        </w:rPr>
        <w:t>整洁</w:t>
      </w:r>
      <w:r>
        <w:rPr>
          <w:rFonts w:hint="eastAsia" w:ascii="仿宋" w:hAnsi="仿宋" w:eastAsia="仿宋" w:cs="仿宋"/>
          <w:color w:val="000000"/>
          <w:kern w:val="0"/>
          <w:sz w:val="30"/>
          <w:szCs w:val="30"/>
          <w:shd w:val="clear" w:color="auto" w:fill="FFFFFF"/>
        </w:rPr>
        <w:t>，高效的学习和生活。</w:t>
      </w:r>
      <w:r>
        <w:rPr>
          <w:rFonts w:hint="eastAsia" w:ascii="仿宋" w:hAnsi="仿宋" w:eastAsia="仿宋" w:cs="仿宋"/>
          <w:color w:val="000000"/>
          <w:kern w:val="0"/>
          <w:sz w:val="30"/>
          <w:szCs w:val="30"/>
          <w:shd w:val="clear" w:color="auto" w:fill="FFFFFF"/>
          <w:lang w:eastAsia="zh-CN"/>
        </w:rPr>
        <w:t>完善</w:t>
      </w:r>
      <w:r>
        <w:rPr>
          <w:rFonts w:hint="eastAsia" w:ascii="仿宋" w:hAnsi="仿宋" w:eastAsia="仿宋" w:cs="仿宋"/>
          <w:color w:val="000000"/>
          <w:kern w:val="0"/>
          <w:sz w:val="30"/>
          <w:szCs w:val="30"/>
          <w:shd w:val="clear" w:color="auto" w:fill="FFFFFF"/>
        </w:rPr>
        <w:t>寄宿生内务管理、夜班值勤</w:t>
      </w:r>
      <w:r>
        <w:rPr>
          <w:rFonts w:hint="eastAsia" w:ascii="仿宋" w:hAnsi="仿宋" w:eastAsia="仿宋" w:cs="仿宋"/>
          <w:color w:val="000000"/>
          <w:kern w:val="0"/>
          <w:sz w:val="30"/>
          <w:szCs w:val="30"/>
          <w:shd w:val="clear" w:color="auto" w:fill="FFFFFF"/>
          <w:lang w:eastAsia="zh-CN"/>
        </w:rPr>
        <w:t>制度</w:t>
      </w:r>
      <w:r>
        <w:rPr>
          <w:rFonts w:hint="eastAsia" w:ascii="仿宋" w:hAnsi="仿宋" w:eastAsia="仿宋" w:cs="仿宋"/>
          <w:color w:val="000000"/>
          <w:kern w:val="0"/>
          <w:sz w:val="30"/>
          <w:szCs w:val="30"/>
          <w:shd w:val="clear" w:color="auto" w:fill="FFFFFF"/>
        </w:rPr>
        <w:t>，努力提高工作效率，增强服务意识。</w:t>
      </w:r>
    </w:p>
    <w:p>
      <w:pPr>
        <w:widowControl/>
        <w:numPr>
          <w:ilvl w:val="0"/>
          <w:numId w:val="0"/>
        </w:numPr>
        <w:adjustRightInd w:val="0"/>
        <w:snapToGrid w:val="0"/>
        <w:spacing w:line="360" w:lineRule="auto"/>
        <w:ind w:firstLine="600" w:firstLineChars="200"/>
        <w:jc w:val="left"/>
        <w:outlineLvl w:val="1"/>
        <w:rPr>
          <w:rFonts w:eastAsia="仿宋_GB2312"/>
          <w:kern w:val="0"/>
          <w:sz w:val="30"/>
          <w:szCs w:val="30"/>
        </w:rPr>
      </w:pPr>
      <w:r>
        <w:rPr>
          <w:rFonts w:hint="eastAsia" w:ascii="仿宋" w:hAnsi="仿宋" w:eastAsia="仿宋" w:cs="仿宋"/>
          <w:color w:val="000000"/>
          <w:kern w:val="0"/>
          <w:sz w:val="30"/>
          <w:szCs w:val="30"/>
          <w:shd w:val="clear" w:color="auto" w:fill="FFFFFF"/>
          <w:lang w:val="en-US" w:eastAsia="zh-CN"/>
        </w:rPr>
        <w:t>5、</w:t>
      </w:r>
      <w:r>
        <w:rPr>
          <w:rFonts w:hint="eastAsia" w:ascii="仿宋" w:hAnsi="仿宋" w:eastAsia="仿宋" w:cs="仿宋"/>
          <w:color w:val="000000"/>
          <w:kern w:val="0"/>
          <w:sz w:val="30"/>
          <w:szCs w:val="30"/>
          <w:shd w:val="clear" w:color="auto" w:fill="FFFFFF"/>
          <w:lang w:eastAsia="zh-CN"/>
        </w:rPr>
        <w:t>财务工作</w:t>
      </w:r>
      <w:r>
        <w:rPr>
          <w:rFonts w:hint="eastAsia" w:ascii="仿宋" w:hAnsi="仿宋" w:eastAsia="仿宋" w:cs="仿宋"/>
          <w:color w:val="000000"/>
          <w:kern w:val="0"/>
          <w:sz w:val="30"/>
          <w:szCs w:val="30"/>
          <w:shd w:val="clear" w:color="auto" w:fill="FFFFFF"/>
          <w:lang w:val="en-US" w:eastAsia="zh-CN"/>
        </w:rPr>
        <w:t>:</w:t>
      </w:r>
      <w:r>
        <w:rPr>
          <w:rFonts w:hint="eastAsia" w:ascii="仿宋" w:hAnsi="仿宋" w:eastAsia="仿宋" w:cs="仿宋"/>
          <w:color w:val="000000"/>
          <w:kern w:val="0"/>
          <w:sz w:val="30"/>
          <w:szCs w:val="30"/>
          <w:shd w:val="clear" w:color="auto" w:fill="FFFFFF"/>
        </w:rPr>
        <w:t xml:space="preserve"> 加强了财务管理，严格遵守财经纪律，杜绝不合法收费，搞好经费预算和结算，严格履行现金、支票、借出和报销手续，压缩不必要的开支，充分发挥了资金为教学服务的作用，坚持收支两条线，增加资金收支情况的透明度。</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2018</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个。截止2017年11月统计，部门基本情况如下：</w:t>
      </w:r>
    </w:p>
    <w:p>
      <w:pPr>
        <w:widowControl/>
        <w:ind w:firstLine="600" w:firstLineChars="200"/>
        <w:jc w:val="left"/>
        <w:rPr>
          <w:rFonts w:eastAsia="仿宋_GB2312"/>
          <w:kern w:val="0"/>
          <w:sz w:val="30"/>
          <w:szCs w:val="30"/>
        </w:rPr>
      </w:pPr>
      <w:r>
        <w:rPr>
          <w:rFonts w:eastAsia="仿宋_GB2312"/>
          <w:kern w:val="0"/>
          <w:sz w:val="30"/>
          <w:szCs w:val="30"/>
        </w:rPr>
        <w:t>在职人员编制</w:t>
      </w:r>
      <w:r>
        <w:rPr>
          <w:rFonts w:hint="eastAsia" w:eastAsia="仿宋_GB2312"/>
          <w:kern w:val="0"/>
          <w:sz w:val="30"/>
          <w:szCs w:val="30"/>
          <w:lang w:val="en-US" w:eastAsia="zh-CN"/>
        </w:rPr>
        <w:t>91</w:t>
      </w:r>
      <w:r>
        <w:rPr>
          <w:rFonts w:eastAsia="仿宋_GB2312"/>
          <w:kern w:val="0"/>
          <w:sz w:val="30"/>
          <w:szCs w:val="30"/>
        </w:rPr>
        <w:t xml:space="preserve">人，其中：行政编制 </w:t>
      </w:r>
      <w:r>
        <w:rPr>
          <w:rFonts w:hint="eastAsia" w:eastAsia="仿宋_GB2312"/>
          <w:kern w:val="0"/>
          <w:sz w:val="30"/>
          <w:szCs w:val="30"/>
          <w:lang w:val="en-US" w:eastAsia="zh-CN"/>
        </w:rPr>
        <w:t>0</w:t>
      </w:r>
      <w:r>
        <w:rPr>
          <w:rFonts w:eastAsia="仿宋_GB2312"/>
          <w:kern w:val="0"/>
          <w:sz w:val="30"/>
          <w:szCs w:val="30"/>
        </w:rPr>
        <w:t>人，事业编制</w:t>
      </w:r>
      <w:r>
        <w:rPr>
          <w:rFonts w:hint="eastAsia" w:eastAsia="仿宋_GB2312"/>
          <w:kern w:val="0"/>
          <w:sz w:val="30"/>
          <w:szCs w:val="30"/>
          <w:lang w:val="en-US" w:eastAsia="zh-CN"/>
        </w:rPr>
        <w:t>91</w:t>
      </w:r>
      <w:r>
        <w:rPr>
          <w:rFonts w:eastAsia="仿宋_GB2312"/>
          <w:kern w:val="0"/>
          <w:sz w:val="30"/>
          <w:szCs w:val="30"/>
        </w:rPr>
        <w:t>人。在职实有</w:t>
      </w:r>
      <w:r>
        <w:rPr>
          <w:rFonts w:hint="eastAsia" w:eastAsia="仿宋_GB2312"/>
          <w:kern w:val="0"/>
          <w:sz w:val="30"/>
          <w:szCs w:val="30"/>
          <w:lang w:val="en-US" w:eastAsia="zh-CN"/>
        </w:rPr>
        <w:t>92</w:t>
      </w:r>
      <w:r>
        <w:rPr>
          <w:rFonts w:eastAsia="仿宋_GB2312"/>
          <w:kern w:val="0"/>
          <w:sz w:val="30"/>
          <w:szCs w:val="30"/>
        </w:rPr>
        <w:t xml:space="preserve">人，其中： 财政全供养 </w:t>
      </w:r>
      <w:r>
        <w:rPr>
          <w:rFonts w:hint="eastAsia" w:eastAsia="仿宋_GB2312"/>
          <w:kern w:val="0"/>
          <w:sz w:val="30"/>
          <w:szCs w:val="30"/>
          <w:lang w:val="en-US" w:eastAsia="zh-CN"/>
        </w:rPr>
        <w:t>92</w:t>
      </w:r>
      <w:r>
        <w:rPr>
          <w:rFonts w:eastAsia="仿宋_GB2312"/>
          <w:kern w:val="0"/>
          <w:sz w:val="30"/>
          <w:szCs w:val="30"/>
        </w:rPr>
        <w:t>人，财政部分供养</w:t>
      </w:r>
      <w:r>
        <w:rPr>
          <w:rFonts w:hint="eastAsia" w:eastAsia="仿宋_GB2312"/>
          <w:kern w:val="0"/>
          <w:sz w:val="30"/>
          <w:szCs w:val="30"/>
          <w:lang w:val="en-US" w:eastAsia="zh-CN"/>
        </w:rPr>
        <w:t>0</w:t>
      </w:r>
      <w:r>
        <w:rPr>
          <w:rFonts w:eastAsia="仿宋_GB2312"/>
          <w:kern w:val="0"/>
          <w:sz w:val="30"/>
          <w:szCs w:val="30"/>
        </w:rPr>
        <w:t>人，非财政供养</w:t>
      </w:r>
      <w:r>
        <w:rPr>
          <w:rFonts w:hint="eastAsia" w:eastAsia="仿宋_GB2312"/>
          <w:kern w:val="0"/>
          <w:sz w:val="30"/>
          <w:szCs w:val="30"/>
          <w:lang w:val="en-US" w:eastAsia="zh-CN"/>
        </w:rPr>
        <w:t>0</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 xml:space="preserve">离退休人员 </w:t>
      </w:r>
      <w:r>
        <w:rPr>
          <w:rFonts w:hint="eastAsia" w:eastAsia="仿宋_GB2312"/>
          <w:kern w:val="0"/>
          <w:sz w:val="30"/>
          <w:szCs w:val="30"/>
          <w:lang w:val="en-US" w:eastAsia="zh-CN"/>
        </w:rPr>
        <w:t>20</w:t>
      </w:r>
      <w:r>
        <w:rPr>
          <w:rFonts w:eastAsia="仿宋_GB2312"/>
          <w:kern w:val="0"/>
          <w:sz w:val="30"/>
          <w:szCs w:val="30"/>
        </w:rPr>
        <w:t xml:space="preserve">人，其中： 离休 </w:t>
      </w:r>
      <w:r>
        <w:rPr>
          <w:rFonts w:hint="eastAsia" w:eastAsia="仿宋_GB2312"/>
          <w:kern w:val="0"/>
          <w:sz w:val="30"/>
          <w:szCs w:val="30"/>
          <w:lang w:val="en-US" w:eastAsia="zh-CN"/>
        </w:rPr>
        <w:t>0</w:t>
      </w:r>
      <w:r>
        <w:rPr>
          <w:rFonts w:eastAsia="仿宋_GB2312"/>
          <w:kern w:val="0"/>
          <w:sz w:val="30"/>
          <w:szCs w:val="30"/>
        </w:rPr>
        <w:t xml:space="preserve">人，退休 </w:t>
      </w:r>
      <w:r>
        <w:rPr>
          <w:rFonts w:hint="eastAsia" w:eastAsia="仿宋_GB2312"/>
          <w:kern w:val="0"/>
          <w:sz w:val="30"/>
          <w:szCs w:val="30"/>
          <w:lang w:val="en-US" w:eastAsia="zh-CN"/>
        </w:rPr>
        <w:t>20</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0</w:t>
      </w:r>
      <w:r>
        <w:rPr>
          <w:rFonts w:eastAsia="仿宋_GB2312"/>
          <w:kern w:val="0"/>
          <w:sz w:val="30"/>
          <w:szCs w:val="30"/>
        </w:rPr>
        <w:t>辆，实有车辆</w:t>
      </w:r>
      <w:r>
        <w:rPr>
          <w:rFonts w:hint="eastAsia" w:eastAsia="仿宋_GB2312"/>
          <w:kern w:val="0"/>
          <w:sz w:val="30"/>
          <w:szCs w:val="30"/>
          <w:lang w:val="en-US" w:eastAsia="zh-CN"/>
        </w:rPr>
        <w:t>0</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年部门财务总收入</w:t>
      </w:r>
      <w:r>
        <w:rPr>
          <w:rFonts w:hint="eastAsia" w:ascii="宋体" w:hAnsi="宋体" w:eastAsia="宋体"/>
          <w:color w:val="000000"/>
          <w:sz w:val="30"/>
          <w:szCs w:val="30"/>
        </w:rPr>
        <w:t xml:space="preserve">1,335.85 </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1303.69</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32.16</w:t>
      </w:r>
      <w:r>
        <w:rPr>
          <w:rFonts w:hint="eastAsia" w:eastAsia="仿宋_GB2312"/>
          <w:kern w:val="0"/>
          <w:sz w:val="30"/>
          <w:szCs w:val="30"/>
        </w:rPr>
        <w:t>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年部门财政拨款收入</w:t>
      </w:r>
      <w:r>
        <w:rPr>
          <w:rFonts w:hint="eastAsia" w:ascii="宋体" w:hAnsi="宋体" w:eastAsia="宋体"/>
          <w:color w:val="000000"/>
          <w:sz w:val="30"/>
          <w:szCs w:val="30"/>
        </w:rPr>
        <w:t>1,335.85</w:t>
      </w:r>
      <w:r>
        <w:rPr>
          <w:rFonts w:eastAsia="仿宋_GB2312"/>
          <w:kern w:val="0"/>
          <w:sz w:val="30"/>
          <w:szCs w:val="30"/>
        </w:rPr>
        <w:t>万元，其中:本年收入</w:t>
      </w:r>
      <w:r>
        <w:rPr>
          <w:rFonts w:hint="eastAsia" w:eastAsia="仿宋_GB2312"/>
          <w:kern w:val="0"/>
          <w:sz w:val="30"/>
          <w:szCs w:val="30"/>
          <w:lang w:val="en-US" w:eastAsia="zh-CN"/>
        </w:rPr>
        <w:t>1303.69</w:t>
      </w:r>
      <w:r>
        <w:rPr>
          <w:rFonts w:eastAsia="仿宋_GB2312"/>
          <w:kern w:val="0"/>
          <w:sz w:val="30"/>
          <w:szCs w:val="30"/>
        </w:rPr>
        <w:t>万元，上年结转</w:t>
      </w:r>
      <w:r>
        <w:rPr>
          <w:rFonts w:hint="eastAsia" w:eastAsia="仿宋_GB2312"/>
          <w:kern w:val="0"/>
          <w:sz w:val="30"/>
          <w:szCs w:val="30"/>
          <w:lang w:val="en-US" w:eastAsia="zh-CN"/>
        </w:rPr>
        <w:t>32.16</w:t>
      </w:r>
      <w:r>
        <w:rPr>
          <w:rFonts w:eastAsia="仿宋_GB2312"/>
          <w:kern w:val="0"/>
          <w:sz w:val="30"/>
          <w:szCs w:val="30"/>
        </w:rPr>
        <w:t>万元。本年收入中，一般公共预算财政拨款</w:t>
      </w:r>
      <w:r>
        <w:rPr>
          <w:rFonts w:hint="eastAsia" w:eastAsia="仿宋_GB2312"/>
          <w:kern w:val="0"/>
          <w:sz w:val="30"/>
          <w:szCs w:val="30"/>
          <w:lang w:val="en-US" w:eastAsia="zh-CN"/>
        </w:rPr>
        <w:t>1303.69</w:t>
      </w:r>
      <w:r>
        <w:rPr>
          <w:rFonts w:eastAsia="仿宋_GB2312"/>
          <w:kern w:val="0"/>
          <w:sz w:val="30"/>
          <w:szCs w:val="30"/>
        </w:rPr>
        <w:t>万元（本级财力</w:t>
      </w:r>
      <w:r>
        <w:rPr>
          <w:rFonts w:hint="eastAsia" w:eastAsia="仿宋_GB2312"/>
          <w:kern w:val="0"/>
          <w:sz w:val="30"/>
          <w:szCs w:val="30"/>
          <w:lang w:val="en-US" w:eastAsia="zh-CN"/>
        </w:rPr>
        <w:t>1303.69</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年部门预算总支出</w:t>
      </w:r>
      <w:r>
        <w:rPr>
          <w:rFonts w:hint="eastAsia" w:eastAsia="仿宋_GB2312"/>
          <w:kern w:val="0"/>
          <w:sz w:val="30"/>
          <w:szCs w:val="30"/>
          <w:lang w:val="en-US" w:eastAsia="zh-CN"/>
        </w:rPr>
        <w:t>1303.69</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1303.69</w:t>
      </w:r>
      <w:r>
        <w:rPr>
          <w:rFonts w:eastAsia="仿宋_GB2312"/>
          <w:kern w:val="0"/>
          <w:sz w:val="30"/>
          <w:szCs w:val="30"/>
        </w:rPr>
        <w:t>万元，其中，基本支出</w:t>
      </w:r>
      <w:r>
        <w:rPr>
          <w:rFonts w:hint="eastAsia" w:eastAsia="仿宋_GB2312"/>
          <w:kern w:val="0"/>
          <w:sz w:val="30"/>
          <w:szCs w:val="30"/>
          <w:lang w:val="en-US" w:eastAsia="zh-CN"/>
        </w:rPr>
        <w:t>1159.35</w:t>
      </w:r>
      <w:r>
        <w:rPr>
          <w:rFonts w:eastAsia="仿宋_GB2312"/>
          <w:kern w:val="0"/>
          <w:sz w:val="30"/>
          <w:szCs w:val="30"/>
        </w:rPr>
        <w:t>万元，项目支出</w:t>
      </w:r>
      <w:r>
        <w:rPr>
          <w:rFonts w:hint="eastAsia" w:eastAsia="仿宋_GB2312"/>
          <w:kern w:val="0"/>
          <w:sz w:val="30"/>
          <w:szCs w:val="30"/>
          <w:lang w:val="en-US" w:eastAsia="zh-CN"/>
        </w:rPr>
        <w:t>144.34</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2050203初中教育功能科目1029.03万元，主要用于发放在职人员工资及日常办公经费；2080502事业单位离退休52.22万元，主要用于发放退休人员工资和根据退休人员核定的办公经费；2080505机关事业单位基本养老保险缴费支出144.34万元，用于发放退休人员养老保险；2080801死亡抚恤支出0.36万元，用于发放遗属生活费补助；2210201住房公积金77.74万元，主要用于在职人员住房公积金。</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eastAsia="仿宋_GB2312"/>
          <w:kern w:val="0"/>
          <w:sz w:val="30"/>
          <w:szCs w:val="30"/>
        </w:rPr>
      </w:pPr>
      <w:r>
        <w:rPr>
          <w:rFonts w:eastAsia="仿宋_GB2312"/>
          <w:kern w:val="0"/>
          <w:sz w:val="30"/>
          <w:szCs w:val="30"/>
        </w:rPr>
        <w:t>经济科目分组（其中：基本支出</w:t>
      </w:r>
      <w:r>
        <w:rPr>
          <w:rFonts w:hint="eastAsia" w:eastAsia="仿宋_GB2312"/>
          <w:kern w:val="0"/>
          <w:sz w:val="30"/>
          <w:szCs w:val="30"/>
          <w:lang w:val="en-US" w:eastAsia="zh-CN"/>
        </w:rPr>
        <w:t>1159.35</w:t>
      </w:r>
      <w:r>
        <w:rPr>
          <w:rFonts w:eastAsia="仿宋_GB2312"/>
          <w:kern w:val="0"/>
          <w:sz w:val="30"/>
          <w:szCs w:val="30"/>
        </w:rPr>
        <w:t>万元，项目支出</w:t>
      </w:r>
      <w:r>
        <w:rPr>
          <w:rFonts w:hint="eastAsia" w:eastAsia="仿宋_GB2312"/>
          <w:kern w:val="0"/>
          <w:sz w:val="30"/>
          <w:szCs w:val="30"/>
          <w:lang w:val="en-US" w:eastAsia="zh-CN"/>
        </w:rPr>
        <w:t>144.34</w:t>
      </w:r>
      <w:r>
        <w:rPr>
          <w:rFonts w:eastAsia="仿宋_GB2312"/>
          <w:kern w:val="0"/>
          <w:sz w:val="30"/>
          <w:szCs w:val="30"/>
        </w:rPr>
        <w:t>万元）。</w:t>
      </w:r>
    </w:p>
    <w:p>
      <w:pPr>
        <w:widowControl/>
        <w:numPr>
          <w:ilvl w:val="0"/>
          <w:numId w:val="0"/>
        </w:numPr>
        <w:ind w:leftChars="200"/>
        <w:jc w:val="left"/>
        <w:rPr>
          <w:rFonts w:ascii="黑体" w:hAnsi="黑体" w:eastAsia="黑体"/>
          <w:kern w:val="0"/>
          <w:sz w:val="30"/>
          <w:szCs w:val="30"/>
        </w:rPr>
      </w:pPr>
      <w:r>
        <w:rPr>
          <w:rFonts w:hint="eastAsia" w:ascii="黑体" w:hAnsi="黑体" w:eastAsia="黑体"/>
          <w:kern w:val="0"/>
          <w:sz w:val="30"/>
          <w:szCs w:val="30"/>
          <w:lang w:eastAsia="zh-CN"/>
        </w:rPr>
        <w:t>五、</w:t>
      </w:r>
      <w:r>
        <w:rPr>
          <w:rFonts w:ascii="黑体" w:hAnsi="黑体" w:eastAsia="黑体"/>
          <w:kern w:val="0"/>
          <w:sz w:val="30"/>
          <w:szCs w:val="30"/>
        </w:rPr>
        <w:t>省对下转项转移支付情况</w:t>
      </w: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（一）列入省对下专项转移支付项目清单项目情况</w:t>
      </w:r>
    </w:p>
    <w:p>
      <w:pPr>
        <w:widowControl/>
        <w:ind w:firstLine="1200" w:firstLineChars="400"/>
        <w:jc w:val="left"/>
        <w:rPr>
          <w:rFonts w:hint="eastAsia" w:eastAsia="仿宋_GB2312"/>
          <w:kern w:val="0"/>
          <w:sz w:val="30"/>
          <w:szCs w:val="30"/>
          <w:lang w:eastAsia="zh-CN"/>
        </w:rPr>
      </w:pPr>
      <w:r>
        <w:rPr>
          <w:rFonts w:hint="eastAsia" w:eastAsia="仿宋_GB2312"/>
          <w:kern w:val="0"/>
          <w:sz w:val="30"/>
          <w:szCs w:val="30"/>
          <w:lang w:eastAsia="zh-CN"/>
        </w:rPr>
        <w:t>部门列入省对下专项转移支付项目清单项目为</w:t>
      </w:r>
      <w:r>
        <w:rPr>
          <w:rFonts w:hint="eastAsia" w:eastAsia="仿宋_GB2312"/>
          <w:kern w:val="0"/>
          <w:sz w:val="30"/>
          <w:szCs w:val="30"/>
          <w:lang w:val="en-US" w:eastAsia="zh-CN"/>
        </w:rPr>
        <w:t>:金额0.00万元</w:t>
      </w:r>
      <w:r>
        <w:rPr>
          <w:rFonts w:hint="eastAsia" w:eastAsia="仿宋_GB2312"/>
          <w:kern w:val="0"/>
          <w:sz w:val="30"/>
          <w:szCs w:val="30"/>
          <w:lang w:eastAsia="zh-CN"/>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1200" w:firstLineChars="400"/>
        <w:jc w:val="left"/>
        <w:rPr>
          <w:rFonts w:eastAsia="仿宋_GB2312"/>
          <w:kern w:val="0"/>
          <w:sz w:val="30"/>
          <w:szCs w:val="30"/>
        </w:rPr>
      </w:pPr>
      <w:r>
        <w:rPr>
          <w:rFonts w:hint="eastAsia" w:eastAsia="仿宋_GB2312"/>
          <w:kern w:val="0"/>
          <w:sz w:val="30"/>
          <w:szCs w:val="30"/>
          <w:lang w:eastAsia="zh-CN"/>
        </w:rPr>
        <w:t>无与中央配套事项转移支付资金</w:t>
      </w:r>
      <w:r>
        <w:rPr>
          <w:rFonts w:eastAsia="仿宋_GB2312"/>
          <w:kern w:val="0"/>
          <w:sz w:val="30"/>
          <w:szCs w:val="30"/>
        </w:rPr>
        <w:t>。</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numPr>
          <w:ilvl w:val="0"/>
          <w:numId w:val="0"/>
        </w:numPr>
        <w:ind w:firstLine="1200" w:firstLineChars="400"/>
        <w:jc w:val="left"/>
        <w:rPr>
          <w:rFonts w:ascii="黑体" w:hAnsi="黑体" w:eastAsia="黑体"/>
          <w:kern w:val="0"/>
          <w:sz w:val="30"/>
          <w:szCs w:val="30"/>
        </w:rPr>
      </w:pPr>
      <w:r>
        <w:rPr>
          <w:rFonts w:hint="eastAsia" w:eastAsia="仿宋_GB2312"/>
          <w:kern w:val="0"/>
          <w:sz w:val="30"/>
          <w:szCs w:val="30"/>
          <w:lang w:eastAsia="zh-CN"/>
        </w:rPr>
        <w:t>无按既定政策标准测算补助事项转移支付资金</w:t>
      </w:r>
      <w:r>
        <w:rPr>
          <w:rFonts w:eastAsia="仿宋_GB2312"/>
          <w:kern w:val="0"/>
          <w:sz w:val="30"/>
          <w:szCs w:val="30"/>
        </w:rPr>
        <w:t>。</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六、政府采购预算情况</w:t>
      </w:r>
    </w:p>
    <w:p>
      <w:pPr>
        <w:widowControl/>
        <w:jc w:val="left"/>
        <w:rPr>
          <w:rFonts w:eastAsia="仿宋_GB2312"/>
          <w:kern w:val="0"/>
          <w:sz w:val="30"/>
          <w:szCs w:val="30"/>
        </w:rPr>
      </w:pPr>
      <w:r>
        <w:rPr>
          <w:rFonts w:eastAsia="仿宋_GB2312"/>
          <w:kern w:val="0"/>
          <w:sz w:val="30"/>
          <w:szCs w:val="30"/>
        </w:rPr>
        <w:t xml:space="preserve">    根据《中华人民共和国政府采购法》的有关规定，编制了政府采购预算，共涉及采购项目</w:t>
      </w:r>
      <w:r>
        <w:rPr>
          <w:rFonts w:hint="eastAsia" w:eastAsia="仿宋_GB2312"/>
          <w:kern w:val="0"/>
          <w:sz w:val="30"/>
          <w:szCs w:val="30"/>
          <w:lang w:val="en-US" w:eastAsia="zh-CN"/>
        </w:rPr>
        <w:t>0</w:t>
      </w:r>
      <w:r>
        <w:rPr>
          <w:rFonts w:eastAsia="仿宋_GB2312"/>
          <w:kern w:val="0"/>
          <w:sz w:val="30"/>
          <w:szCs w:val="30"/>
        </w:rPr>
        <w:t>个，采购预算资金</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00" w:firstLineChars="200"/>
        <w:jc w:val="left"/>
        <w:rPr>
          <w:rFonts w:hint="eastAsia" w:eastAsia="仿宋_GB2312"/>
          <w:kern w:val="0"/>
          <w:sz w:val="30"/>
          <w:szCs w:val="30"/>
        </w:rPr>
      </w:pPr>
      <w:r>
        <w:rPr>
          <w:rFonts w:hint="eastAsia" w:eastAsia="仿宋_GB2312"/>
          <w:kern w:val="0"/>
          <w:sz w:val="30"/>
          <w:szCs w:val="30"/>
        </w:rPr>
        <w:t>（本条主要填写</w:t>
      </w:r>
      <w:r>
        <w:rPr>
          <w:rFonts w:eastAsia="仿宋_GB2312"/>
          <w:kern w:val="0"/>
          <w:sz w:val="30"/>
          <w:szCs w:val="30"/>
        </w:rPr>
        <w:t>基本支出预算</w:t>
      </w:r>
      <w:r>
        <w:rPr>
          <w:rFonts w:hint="eastAsia" w:eastAsia="仿宋_GB2312"/>
          <w:kern w:val="0"/>
          <w:sz w:val="30"/>
          <w:szCs w:val="30"/>
        </w:rPr>
        <w:t>和</w:t>
      </w:r>
      <w:r>
        <w:rPr>
          <w:rFonts w:eastAsia="仿宋_GB2312"/>
          <w:kern w:val="0"/>
          <w:sz w:val="30"/>
          <w:szCs w:val="30"/>
        </w:rPr>
        <w:t>项目支出预算变动的主要原因</w:t>
      </w:r>
      <w:r>
        <w:rPr>
          <w:rFonts w:hint="eastAsia" w:eastAsia="仿宋_GB2312"/>
          <w:kern w:val="0"/>
          <w:sz w:val="30"/>
          <w:szCs w:val="30"/>
        </w:rPr>
        <w:t>）</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w:t>
      </w:r>
      <w:r>
        <w:rPr>
          <w:rFonts w:hint="eastAsia" w:ascii="仿宋_GB2312" w:eastAsia="仿宋_GB2312"/>
          <w:sz w:val="30"/>
          <w:szCs w:val="30"/>
          <w:lang w:eastAsia="zh-CN"/>
        </w:rPr>
        <w:t>陇川县第四中学</w:t>
      </w:r>
      <w:r>
        <w:rPr>
          <w:rFonts w:hint="eastAsia" w:ascii="仿宋_GB2312" w:eastAsia="仿宋_GB2312"/>
          <w:sz w:val="30"/>
          <w:szCs w:val="30"/>
        </w:rPr>
        <w:t>财务总收入</w:t>
      </w:r>
      <w:r>
        <w:rPr>
          <w:rFonts w:hint="eastAsia" w:ascii="仿宋" w:hAnsi="仿宋" w:eastAsia="仿宋" w:cs="仿宋"/>
          <w:color w:val="000000"/>
          <w:sz w:val="30"/>
          <w:szCs w:val="30"/>
        </w:rPr>
        <w:t xml:space="preserve">1,335.85 </w:t>
      </w:r>
      <w:r>
        <w:rPr>
          <w:rFonts w:hint="eastAsia" w:ascii="仿宋_GB2312" w:eastAsia="仿宋_GB2312"/>
          <w:sz w:val="30"/>
          <w:szCs w:val="30"/>
        </w:rPr>
        <w:t>万元，其中：一般公共预算</w:t>
      </w:r>
      <w:r>
        <w:rPr>
          <w:rFonts w:hint="eastAsia" w:ascii="仿宋_GB2312" w:eastAsia="仿宋_GB2312"/>
          <w:sz w:val="30"/>
          <w:szCs w:val="30"/>
          <w:lang w:val="en-US" w:eastAsia="zh-CN"/>
        </w:rPr>
        <w:t>1303.69</w:t>
      </w:r>
      <w:r>
        <w:rPr>
          <w:rFonts w:hint="eastAsia" w:ascii="仿宋_GB2312" w:eastAsia="仿宋_GB2312"/>
          <w:sz w:val="30"/>
          <w:szCs w:val="30"/>
        </w:rPr>
        <w:t>万元，政府性基金收入</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w:t>
      </w:r>
      <w:r>
        <w:rPr>
          <w:rFonts w:hint="eastAsia" w:ascii="仿宋_GB2312" w:eastAsia="仿宋_GB2312"/>
          <w:sz w:val="30"/>
          <w:szCs w:val="30"/>
          <w:lang w:val="en-US" w:eastAsia="zh-CN"/>
        </w:rPr>
        <w:t>0</w:t>
      </w:r>
      <w:r>
        <w:rPr>
          <w:rFonts w:hint="eastAsia" w:ascii="仿宋_GB2312" w:eastAsia="仿宋_GB2312"/>
          <w:sz w:val="30"/>
          <w:szCs w:val="30"/>
        </w:rPr>
        <w:t>万元，事业收入</w:t>
      </w:r>
      <w:r>
        <w:rPr>
          <w:rFonts w:hint="eastAsia" w:ascii="仿宋_GB2312" w:eastAsia="仿宋_GB2312"/>
          <w:sz w:val="30"/>
          <w:szCs w:val="30"/>
          <w:lang w:val="en-US" w:eastAsia="zh-CN"/>
        </w:rPr>
        <w:t>0</w:t>
      </w:r>
      <w:r>
        <w:rPr>
          <w:rFonts w:hint="eastAsia" w:ascii="仿宋_GB2312" w:eastAsia="仿宋_GB2312"/>
          <w:sz w:val="30"/>
          <w:szCs w:val="30"/>
        </w:rPr>
        <w:t>万元，事业单位经营收入</w:t>
      </w:r>
      <w:r>
        <w:rPr>
          <w:rFonts w:hint="eastAsia" w:ascii="仿宋_GB2312" w:eastAsia="仿宋_GB2312"/>
          <w:sz w:val="30"/>
          <w:szCs w:val="30"/>
          <w:lang w:val="en-US" w:eastAsia="zh-CN"/>
        </w:rPr>
        <w:t>0</w:t>
      </w:r>
      <w:r>
        <w:rPr>
          <w:rFonts w:hint="eastAsia" w:ascii="仿宋_GB2312" w:eastAsia="仿宋_GB2312"/>
          <w:sz w:val="30"/>
          <w:szCs w:val="30"/>
        </w:rPr>
        <w:t>万元，其他收入</w:t>
      </w:r>
      <w:r>
        <w:rPr>
          <w:rFonts w:hint="eastAsia" w:ascii="仿宋_GB2312" w:eastAsia="仿宋_GB2312"/>
          <w:sz w:val="30"/>
          <w:szCs w:val="30"/>
          <w:lang w:val="en-US" w:eastAsia="zh-CN"/>
        </w:rPr>
        <w:t>0</w:t>
      </w:r>
      <w:r>
        <w:rPr>
          <w:rFonts w:hint="eastAsia" w:ascii="仿宋_GB2312" w:eastAsia="仿宋_GB2312"/>
          <w:sz w:val="30"/>
          <w:szCs w:val="30"/>
        </w:rPr>
        <w:t>万元。</w:t>
      </w:r>
    </w:p>
    <w:p>
      <w:pPr>
        <w:spacing w:line="600" w:lineRule="exact"/>
        <w:ind w:firstLine="600" w:firstLineChars="200"/>
        <w:rPr>
          <w:rFonts w:hint="eastAsia" w:eastAsia="仿宋_GB2312"/>
          <w:kern w:val="0"/>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年部门财政拨款收入</w:t>
      </w:r>
      <w:r>
        <w:rPr>
          <w:rFonts w:hint="eastAsia" w:ascii="仿宋" w:hAnsi="仿宋" w:eastAsia="仿宋" w:cs="仿宋"/>
          <w:color w:val="000000"/>
          <w:sz w:val="30"/>
          <w:szCs w:val="30"/>
        </w:rPr>
        <w:t xml:space="preserve">1,335.85 </w:t>
      </w:r>
      <w:r>
        <w:rPr>
          <w:rFonts w:hint="eastAsia" w:ascii="仿宋_GB2312" w:eastAsia="仿宋_GB2312"/>
          <w:sz w:val="30"/>
          <w:szCs w:val="30"/>
        </w:rPr>
        <w:t>万元，其中，本年收入</w:t>
      </w:r>
      <w:r>
        <w:rPr>
          <w:rFonts w:hint="eastAsia" w:ascii="仿宋_GB2312" w:eastAsia="仿宋_GB2312"/>
          <w:sz w:val="30"/>
          <w:szCs w:val="30"/>
          <w:lang w:val="en-US" w:eastAsia="zh-CN"/>
        </w:rPr>
        <w:t>1303.69</w:t>
      </w:r>
      <w:r>
        <w:rPr>
          <w:rFonts w:hint="eastAsia" w:ascii="仿宋_GB2312" w:eastAsia="仿宋_GB2312"/>
          <w:sz w:val="30"/>
          <w:szCs w:val="30"/>
        </w:rPr>
        <w:t>万元，上年结转收入</w:t>
      </w:r>
      <w:r>
        <w:rPr>
          <w:rFonts w:hint="eastAsia" w:ascii="仿宋_GB2312" w:eastAsia="仿宋_GB2312"/>
          <w:sz w:val="30"/>
          <w:szCs w:val="30"/>
          <w:lang w:val="en-US" w:eastAsia="zh-CN"/>
        </w:rPr>
        <w:t>32.16</w:t>
      </w:r>
      <w:r>
        <w:rPr>
          <w:rFonts w:hint="eastAsia" w:ascii="仿宋_GB2312" w:eastAsia="仿宋_GB2312"/>
          <w:sz w:val="30"/>
          <w:szCs w:val="30"/>
        </w:rPr>
        <w:t>万元。本年收入中，一般公共预算财政拨款</w:t>
      </w:r>
      <w:r>
        <w:rPr>
          <w:rFonts w:hint="eastAsia" w:ascii="仿宋_GB2312" w:eastAsia="仿宋_GB2312"/>
          <w:sz w:val="30"/>
          <w:szCs w:val="30"/>
          <w:lang w:val="en-US" w:eastAsia="zh-CN"/>
        </w:rPr>
        <w:t>1303.69</w:t>
      </w:r>
      <w:r>
        <w:rPr>
          <w:rFonts w:hint="eastAsia" w:ascii="仿宋_GB2312" w:eastAsia="仿宋_GB2312"/>
          <w:sz w:val="30"/>
          <w:szCs w:val="30"/>
        </w:rPr>
        <w:t>万元（本级财力</w:t>
      </w:r>
      <w:r>
        <w:rPr>
          <w:rFonts w:hint="eastAsia" w:ascii="仿宋_GB2312" w:eastAsia="仿宋_GB2312"/>
          <w:sz w:val="30"/>
          <w:szCs w:val="30"/>
          <w:lang w:val="en-US" w:eastAsia="zh-CN"/>
        </w:rPr>
        <w:t>1303.69</w:t>
      </w:r>
      <w:r>
        <w:rPr>
          <w:rFonts w:hint="eastAsia" w:ascii="仿宋_GB2312" w:eastAsia="仿宋_GB2312"/>
          <w:sz w:val="30"/>
          <w:szCs w:val="30"/>
        </w:rPr>
        <w:t>万元，专项收入</w:t>
      </w:r>
      <w:r>
        <w:rPr>
          <w:rFonts w:hint="eastAsia" w:ascii="仿宋_GB2312" w:eastAsia="仿宋_GB2312"/>
          <w:sz w:val="30"/>
          <w:szCs w:val="30"/>
          <w:lang w:val="en-US" w:eastAsia="zh-CN"/>
        </w:rPr>
        <w:t>0</w:t>
      </w:r>
      <w:r>
        <w:rPr>
          <w:rFonts w:hint="eastAsia" w:ascii="仿宋_GB2312" w:eastAsia="仿宋_GB2312"/>
          <w:sz w:val="30"/>
          <w:szCs w:val="30"/>
        </w:rPr>
        <w:t>万元，执法办案补助</w:t>
      </w:r>
      <w:r>
        <w:rPr>
          <w:rFonts w:hint="eastAsia" w:ascii="仿宋_GB2312" w:eastAsia="仿宋_GB2312"/>
          <w:sz w:val="30"/>
          <w:szCs w:val="30"/>
          <w:lang w:val="en-US" w:eastAsia="zh-CN"/>
        </w:rPr>
        <w:t>0</w:t>
      </w:r>
      <w:r>
        <w:rPr>
          <w:rFonts w:hint="eastAsia" w:ascii="仿宋_GB2312" w:eastAsia="仿宋_GB2312"/>
          <w:sz w:val="30"/>
          <w:szCs w:val="30"/>
        </w:rPr>
        <w:t>万元，收费成本补偿</w:t>
      </w:r>
      <w:r>
        <w:rPr>
          <w:rFonts w:hint="eastAsia" w:ascii="仿宋_GB2312" w:eastAsia="仿宋_GB2312"/>
          <w:sz w:val="30"/>
          <w:szCs w:val="30"/>
          <w:lang w:val="en-US" w:eastAsia="zh-CN"/>
        </w:rPr>
        <w:t>0</w:t>
      </w:r>
      <w:r>
        <w:rPr>
          <w:rFonts w:hint="eastAsia" w:ascii="仿宋_GB2312" w:eastAsia="仿宋_GB2312"/>
          <w:sz w:val="30"/>
          <w:szCs w:val="30"/>
        </w:rPr>
        <w:t>万元，财政专户管理的收入</w:t>
      </w:r>
      <w:r>
        <w:rPr>
          <w:rFonts w:hint="eastAsia" w:ascii="仿宋_GB2312" w:eastAsia="仿宋_GB2312"/>
          <w:sz w:val="30"/>
          <w:szCs w:val="30"/>
          <w:lang w:val="en-US" w:eastAsia="zh-CN"/>
        </w:rPr>
        <w:t>0</w:t>
      </w:r>
      <w:r>
        <w:rPr>
          <w:rFonts w:hint="eastAsia" w:ascii="仿宋_GB2312" w:eastAsia="仿宋_GB2312"/>
          <w:sz w:val="30"/>
          <w:szCs w:val="30"/>
        </w:rPr>
        <w:t>万元，国有资源（资产）有偿使用收入</w:t>
      </w:r>
      <w:r>
        <w:rPr>
          <w:rFonts w:hint="eastAsia" w:ascii="仿宋_GB2312" w:eastAsia="仿宋_GB2312"/>
          <w:sz w:val="30"/>
          <w:szCs w:val="30"/>
          <w:lang w:val="en-US" w:eastAsia="zh-CN"/>
        </w:rPr>
        <w:t>0</w:t>
      </w:r>
      <w:r>
        <w:rPr>
          <w:rFonts w:hint="eastAsia" w:ascii="仿宋_GB2312" w:eastAsia="仿宋_GB2312"/>
          <w:sz w:val="30"/>
          <w:szCs w:val="30"/>
        </w:rPr>
        <w:t>万元），政府性基金财政拨款</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万元，国有资本经营收益财政拨款</w:t>
      </w:r>
      <w:r>
        <w:rPr>
          <w:rFonts w:hint="eastAsia" w:ascii="仿宋_GB2312" w:eastAsia="仿宋_GB2312"/>
          <w:sz w:val="30"/>
          <w:szCs w:val="30"/>
          <w:lang w:val="en-US" w:eastAsia="zh-CN"/>
        </w:rPr>
        <w:t>0</w:t>
      </w:r>
      <w:r>
        <w:rPr>
          <w:rFonts w:hint="eastAsia" w:ascii="仿宋_GB2312" w:eastAsia="仿宋_GB2312"/>
          <w:sz w:val="30"/>
          <w:szCs w:val="30"/>
        </w:rPr>
        <w:t>万元。</w:t>
      </w:r>
    </w:p>
    <w:p>
      <w:pPr>
        <w:widowControl/>
        <w:numPr>
          <w:ilvl w:val="0"/>
          <w:numId w:val="1"/>
        </w:numPr>
        <w:snapToGrid w:val="0"/>
        <w:spacing w:before="100" w:after="100" w:line="600" w:lineRule="exact"/>
        <w:ind w:left="538" w:leftChars="0"/>
        <w:jc w:val="left"/>
        <w:rPr>
          <w:rFonts w:hint="eastAsia" w:ascii="楷体_GB2312" w:hAnsi="宋体" w:eastAsia="楷体_GB2312" w:cs="Arial"/>
          <w:b/>
          <w:bCs/>
          <w:kern w:val="0"/>
          <w:sz w:val="30"/>
          <w:szCs w:val="30"/>
        </w:rPr>
      </w:pPr>
      <w:r>
        <w:rPr>
          <w:rFonts w:hint="eastAsia" w:ascii="楷体_GB2312" w:hAnsi="宋体" w:eastAsia="楷体_GB2312" w:cs="Arial"/>
          <w:b/>
          <w:bCs/>
          <w:kern w:val="0"/>
          <w:sz w:val="30"/>
          <w:szCs w:val="30"/>
        </w:rPr>
        <w:t>基本支出情况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我单位</w:t>
      </w:r>
      <w:r>
        <w:rPr>
          <w:rFonts w:hint="eastAsia" w:ascii="仿宋_GB2312" w:hAnsi="宋体" w:eastAsia="仿宋_GB2312" w:cs="Arial"/>
          <w:kern w:val="0"/>
          <w:sz w:val="30"/>
          <w:szCs w:val="30"/>
        </w:rPr>
        <w:t>正常运转的日常支出</w:t>
      </w:r>
      <w:r>
        <w:rPr>
          <w:rFonts w:hint="eastAsia" w:ascii="仿宋_GB2312" w:eastAsia="仿宋_GB2312"/>
          <w:sz w:val="30"/>
          <w:szCs w:val="30"/>
          <w:lang w:val="en-US" w:eastAsia="zh-CN"/>
        </w:rPr>
        <w:t>1159.35</w:t>
      </w:r>
      <w:r>
        <w:rPr>
          <w:rFonts w:hint="eastAsia" w:ascii="仿宋_GB2312" w:hAnsi="宋体" w:eastAsia="仿宋_GB2312" w:cs="Arial"/>
          <w:kern w:val="0"/>
          <w:sz w:val="30"/>
          <w:szCs w:val="30"/>
        </w:rPr>
        <w:t>万元，包括基本工资，津贴补贴等工资福利支出占基本支出的</w:t>
      </w:r>
      <w:r>
        <w:rPr>
          <w:rFonts w:hint="eastAsia" w:ascii="仿宋_GB2312" w:eastAsia="仿宋_GB2312"/>
          <w:sz w:val="30"/>
          <w:szCs w:val="30"/>
          <w:lang w:val="en-US" w:eastAsia="zh-CN"/>
        </w:rPr>
        <w:t>94.61</w:t>
      </w:r>
      <w:r>
        <w:rPr>
          <w:rFonts w:hint="eastAsia" w:ascii="仿宋_GB2312" w:hAnsi="宋体" w:eastAsia="仿宋_GB2312" w:cs="Arial"/>
          <w:kern w:val="0"/>
          <w:sz w:val="30"/>
          <w:szCs w:val="30"/>
        </w:rPr>
        <w:t>％；办公经费、印刷费、水电费、汽燃费、办公设备购置等日常公用经费（商品和服务支出）占基本支出的</w:t>
      </w:r>
      <w:r>
        <w:rPr>
          <w:rFonts w:hint="eastAsia" w:ascii="仿宋_GB2312" w:eastAsia="仿宋_GB2312"/>
          <w:sz w:val="30"/>
          <w:szCs w:val="30"/>
          <w:lang w:val="en-US" w:eastAsia="zh-CN"/>
        </w:rPr>
        <w:t>0.85</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；对个人和家庭的补助占基本支出</w:t>
      </w:r>
      <w:r>
        <w:rPr>
          <w:rFonts w:hint="eastAsia" w:ascii="仿宋_GB2312" w:hAnsi="宋体" w:eastAsia="仿宋_GB2312" w:cs="Arial"/>
          <w:kern w:val="0"/>
          <w:sz w:val="30"/>
          <w:szCs w:val="30"/>
          <w:lang w:val="en-US" w:eastAsia="zh-CN"/>
        </w:rPr>
        <w:t>4.54%。</w:t>
      </w:r>
      <w:r>
        <w:rPr>
          <w:rFonts w:hint="eastAsia" w:ascii="仿宋_GB2312" w:hAnsi="宋体" w:eastAsia="仿宋_GB2312" w:cs="Arial"/>
          <w:kern w:val="0"/>
          <w:sz w:val="30"/>
          <w:szCs w:val="30"/>
        </w:rPr>
        <w:t>（人均情况由各部门自行确定）与上年</w:t>
      </w:r>
      <w:r>
        <w:rPr>
          <w:rFonts w:hint="eastAsia" w:ascii="仿宋_GB2312" w:hAnsi="宋体" w:eastAsia="仿宋_GB2312" w:cs="Arial"/>
          <w:kern w:val="0"/>
          <w:sz w:val="30"/>
          <w:szCs w:val="30"/>
          <w:lang w:val="en-US" w:eastAsia="zh-CN"/>
        </w:rPr>
        <w:t>967.31万元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增加</w:t>
      </w:r>
      <w:r>
        <w:rPr>
          <w:rFonts w:hint="eastAsia" w:ascii="仿宋_GB2312" w:hAnsi="宋体" w:eastAsia="仿宋_GB2312" w:cs="Arial"/>
          <w:kern w:val="0"/>
          <w:sz w:val="30"/>
          <w:szCs w:val="30"/>
          <w:lang w:val="en-US" w:eastAsia="zh-CN"/>
        </w:rPr>
        <w:t>19.85%</w:t>
      </w:r>
      <w:r>
        <w:rPr>
          <w:rFonts w:hint="eastAsia" w:ascii="仿宋_GB2312" w:hAnsi="宋体" w:eastAsia="仿宋_GB2312" w:cs="Arial"/>
          <w:kern w:val="0"/>
          <w:sz w:val="30"/>
          <w:szCs w:val="30"/>
        </w:rPr>
        <w:t>，增</w:t>
      </w:r>
      <w:r>
        <w:rPr>
          <w:rFonts w:hint="eastAsia" w:ascii="仿宋_GB2312" w:hAnsi="宋体" w:eastAsia="仿宋_GB2312" w:cs="Arial"/>
          <w:kern w:val="0"/>
          <w:sz w:val="30"/>
          <w:szCs w:val="30"/>
          <w:lang w:eastAsia="zh-CN"/>
        </w:rPr>
        <w:t>加</w:t>
      </w:r>
      <w:r>
        <w:rPr>
          <w:rFonts w:hint="eastAsia" w:ascii="仿宋_GB2312" w:hAnsi="宋体" w:eastAsia="仿宋_GB2312" w:cs="Arial"/>
          <w:kern w:val="0"/>
          <w:sz w:val="30"/>
          <w:szCs w:val="30"/>
        </w:rPr>
        <w:t>的原因主要是</w:t>
      </w:r>
      <w:r>
        <w:rPr>
          <w:rFonts w:hint="eastAsia" w:ascii="仿宋_GB2312" w:hAnsi="宋体" w:eastAsia="仿宋_GB2312" w:cs="Arial"/>
          <w:kern w:val="0"/>
          <w:sz w:val="30"/>
          <w:szCs w:val="30"/>
          <w:lang w:val="en-US" w:eastAsia="zh-CN"/>
        </w:rPr>
        <w:t>2018年度随着生活水平的不断提高，单位人员工资也在不断的调整增加</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因此</w:t>
      </w:r>
      <w:r>
        <w:rPr>
          <w:rFonts w:hint="eastAsia" w:ascii="仿宋_GB2312" w:hAnsi="宋体" w:eastAsia="仿宋_GB2312" w:cs="Arial"/>
          <w:kern w:val="0"/>
          <w:sz w:val="30"/>
          <w:szCs w:val="30"/>
          <w:lang w:val="en-US" w:eastAsia="zh-CN"/>
        </w:rPr>
        <w:t>2018年度部门预算比上年度增加。</w:t>
      </w:r>
    </w:p>
    <w:p>
      <w:pPr>
        <w:widowControl/>
        <w:numPr>
          <w:ilvl w:val="0"/>
          <w:numId w:val="1"/>
        </w:numPr>
        <w:snapToGrid w:val="0"/>
        <w:spacing w:before="100" w:after="100" w:line="600" w:lineRule="exact"/>
        <w:ind w:left="538" w:leftChars="0" w:firstLine="0" w:firstLineChars="0"/>
        <w:jc w:val="left"/>
        <w:rPr>
          <w:rFonts w:hint="eastAsia" w:ascii="楷体_GB2312" w:hAnsi="宋体" w:eastAsia="楷体_GB2312" w:cs="Arial"/>
          <w:b/>
          <w:kern w:val="0"/>
          <w:sz w:val="30"/>
          <w:szCs w:val="30"/>
        </w:rPr>
      </w:pPr>
      <w:r>
        <w:rPr>
          <w:rFonts w:hint="eastAsia" w:ascii="楷体_GB2312" w:hAnsi="宋体" w:eastAsia="楷体_GB2312" w:cs="Arial"/>
          <w:b/>
          <w:kern w:val="0"/>
          <w:sz w:val="30"/>
          <w:szCs w:val="30"/>
        </w:rPr>
        <w:t>项目支出情况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我单位</w:t>
      </w:r>
      <w:r>
        <w:rPr>
          <w:rFonts w:hint="eastAsia" w:ascii="仿宋_GB2312" w:hAnsi="宋体" w:eastAsia="仿宋_GB2312" w:cs="Arial"/>
          <w:kern w:val="0"/>
          <w:sz w:val="30"/>
          <w:szCs w:val="30"/>
        </w:rPr>
        <w:t>为完成特定的行政工作任务或事业发展目标，用于专项业务工作的经费支出</w:t>
      </w:r>
      <w:r>
        <w:rPr>
          <w:rFonts w:hint="eastAsia" w:ascii="仿宋_GB2312" w:eastAsia="仿宋_GB2312"/>
          <w:sz w:val="30"/>
          <w:szCs w:val="30"/>
          <w:lang w:val="en-US" w:eastAsia="zh-CN"/>
        </w:rPr>
        <w:t>144.34</w:t>
      </w:r>
      <w:r>
        <w:rPr>
          <w:rFonts w:hint="eastAsia" w:ascii="仿宋_GB2312" w:hAnsi="宋体" w:eastAsia="仿宋_GB2312" w:cs="Arial"/>
          <w:kern w:val="0"/>
          <w:sz w:val="30"/>
          <w:szCs w:val="30"/>
        </w:rPr>
        <w:t>万元，如</w:t>
      </w:r>
      <w:r>
        <w:rPr>
          <w:rFonts w:hint="eastAsia" w:ascii="仿宋_GB2312" w:eastAsia="仿宋_GB2312"/>
          <w:sz w:val="30"/>
          <w:szCs w:val="30"/>
          <w:lang w:eastAsia="zh-CN"/>
        </w:rPr>
        <w:t>退休人员养老保险</w:t>
      </w:r>
      <w:r>
        <w:rPr>
          <w:rFonts w:hint="eastAsia" w:ascii="仿宋_GB2312" w:hAnsi="宋体" w:eastAsia="仿宋_GB2312" w:cs="Arial"/>
          <w:kern w:val="0"/>
          <w:sz w:val="30"/>
          <w:szCs w:val="30"/>
        </w:rPr>
        <w:t>开支。与上年</w:t>
      </w:r>
      <w:r>
        <w:rPr>
          <w:rFonts w:hint="eastAsia" w:ascii="仿宋_GB2312" w:hAnsi="宋体" w:eastAsia="仿宋_GB2312" w:cs="Arial"/>
          <w:kern w:val="0"/>
          <w:sz w:val="30"/>
          <w:szCs w:val="30"/>
          <w:lang w:val="en-US" w:eastAsia="zh-CN"/>
        </w:rPr>
        <w:t>0.00万元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增加</w:t>
      </w:r>
      <w:r>
        <w:rPr>
          <w:rFonts w:hint="eastAsia" w:ascii="仿宋_GB2312" w:hAnsi="宋体" w:eastAsia="仿宋_GB2312" w:cs="Arial"/>
          <w:kern w:val="0"/>
          <w:sz w:val="30"/>
          <w:szCs w:val="30"/>
          <w:lang w:val="en-US" w:eastAsia="zh-CN"/>
        </w:rPr>
        <w:t>100.00%</w:t>
      </w:r>
      <w:r>
        <w:rPr>
          <w:rFonts w:hint="eastAsia" w:ascii="仿宋_GB2312" w:hAnsi="宋体" w:eastAsia="仿宋_GB2312" w:cs="Arial"/>
          <w:kern w:val="0"/>
          <w:sz w:val="30"/>
          <w:szCs w:val="30"/>
        </w:rPr>
        <w:t>，增</w:t>
      </w:r>
      <w:r>
        <w:rPr>
          <w:rFonts w:hint="eastAsia" w:ascii="仿宋_GB2312" w:hAnsi="宋体" w:eastAsia="仿宋_GB2312" w:cs="Arial"/>
          <w:kern w:val="0"/>
          <w:sz w:val="30"/>
          <w:szCs w:val="30"/>
          <w:lang w:eastAsia="zh-CN"/>
        </w:rPr>
        <w:t>加</w:t>
      </w:r>
      <w:r>
        <w:rPr>
          <w:rFonts w:hint="eastAsia" w:ascii="仿宋_GB2312" w:hAnsi="宋体" w:eastAsia="仿宋_GB2312" w:cs="Arial"/>
          <w:kern w:val="0"/>
          <w:sz w:val="30"/>
          <w:szCs w:val="30"/>
        </w:rPr>
        <w:t>的原因主要是</w:t>
      </w:r>
      <w:r>
        <w:rPr>
          <w:rFonts w:hint="eastAsia" w:ascii="仿宋_GB2312" w:hAnsi="宋体" w:eastAsia="仿宋_GB2312" w:cs="Arial"/>
          <w:kern w:val="0"/>
          <w:sz w:val="30"/>
          <w:szCs w:val="30"/>
          <w:lang w:eastAsia="zh-CN"/>
        </w:rPr>
        <w:t>上年度退休人员养老保险没有放在项目支出中预算</w:t>
      </w:r>
      <w:r>
        <w:rPr>
          <w:rFonts w:hint="eastAsia" w:ascii="仿宋_GB2312" w:hAnsi="宋体" w:eastAsia="仿宋_GB2312" w:cs="Arial"/>
          <w:kern w:val="0"/>
          <w:sz w:val="30"/>
          <w:szCs w:val="30"/>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spacing w:line="600" w:lineRule="exact"/>
        <w:ind w:firstLine="600" w:firstLineChars="200"/>
        <w:rPr>
          <w:rFonts w:hint="default" w:ascii="Arial" w:hAnsi="Arial" w:eastAsia="宋体" w:cs="Arial"/>
          <w:b w:val="0"/>
          <w:i w:val="0"/>
          <w:caps w:val="0"/>
          <w:color w:val="333333"/>
          <w:spacing w:val="0"/>
          <w:sz w:val="21"/>
          <w:szCs w:val="21"/>
          <w:shd w:val="clear" w:fill="FFFFFF"/>
        </w:rPr>
      </w:pPr>
      <w:r>
        <w:rPr>
          <w:rFonts w:hint="eastAsia" w:ascii="仿宋_GB2312" w:eastAsia="仿宋_GB2312"/>
          <w:sz w:val="30"/>
          <w:szCs w:val="30"/>
        </w:rPr>
        <w:t>（1）一般公共预算</w:t>
      </w:r>
      <w:r>
        <w:rPr>
          <w:rFonts w:hint="default" w:ascii="仿宋_GB2312" w:eastAsia="仿宋_GB2312"/>
          <w:sz w:val="30"/>
          <w:szCs w:val="30"/>
        </w:rPr>
        <w:t>是对以税收为主体的财政收入，安排用于保障和改善民生、推动经济社会发展、维护国家安全、维持国家机构正常运转等方面的收支预算。</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eastAsia="zh-CN"/>
        </w:rPr>
        <w:t>（</w:t>
      </w:r>
      <w:r>
        <w:rPr>
          <w:rFonts w:hint="eastAsia" w:ascii="仿宋_GB2312" w:eastAsia="仿宋_GB2312"/>
          <w:sz w:val="30"/>
          <w:szCs w:val="30"/>
          <w:lang w:val="en-US" w:eastAsia="zh-CN"/>
        </w:rPr>
        <w:t>2</w:t>
      </w:r>
      <w:r>
        <w:rPr>
          <w:rFonts w:hint="eastAsia" w:ascii="仿宋_GB2312" w:eastAsia="仿宋_GB2312"/>
          <w:sz w:val="30"/>
          <w:szCs w:val="30"/>
          <w:lang w:eastAsia="zh-CN"/>
        </w:rPr>
        <w:t>）</w:t>
      </w:r>
      <w:r>
        <w:rPr>
          <w:rFonts w:hint="eastAsia" w:ascii="仿宋_GB2312" w:eastAsia="仿宋_GB2312"/>
          <w:sz w:val="30"/>
          <w:szCs w:val="30"/>
        </w:rPr>
        <w:t>基本支出中人员经费包括工资福利支出和对个人和家庭的补助，日常公用支出包括商品和服务支出、其他资本性支出等人员经费以外的支出。</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3</w:t>
      </w:r>
      <w:r>
        <w:rPr>
          <w:rFonts w:hint="eastAsia" w:ascii="仿宋_GB2312" w:eastAsia="仿宋_GB2312"/>
          <w:sz w:val="30"/>
          <w:szCs w:val="30"/>
        </w:rPr>
        <w:t>）机关运行经费指行政单位和参照公务员法管理的事业单位使用一般公共预算财政拨款安排的基本支出中的日常公用经费支出。</w:t>
      </w:r>
    </w:p>
    <w:p>
      <w:pPr>
        <w:spacing w:line="600" w:lineRule="exact"/>
        <w:ind w:firstLine="600" w:firstLineChars="200"/>
        <w:rPr>
          <w:rFonts w:hint="eastAsia" w:ascii="仿宋_GB2312" w:eastAsia="仿宋_GB2312"/>
          <w:sz w:val="30"/>
          <w:szCs w:val="30"/>
          <w:lang w:eastAsia="zh-CN"/>
        </w:rPr>
      </w:pPr>
      <w:r>
        <w:rPr>
          <w:rFonts w:hint="eastAsia" w:ascii="仿宋_GB2312" w:eastAsia="仿宋_GB2312"/>
          <w:sz w:val="30"/>
          <w:szCs w:val="30"/>
          <w:lang w:eastAsia="zh-CN"/>
        </w:rPr>
        <w:t>（</w:t>
      </w:r>
      <w:r>
        <w:rPr>
          <w:rFonts w:hint="eastAsia" w:ascii="仿宋_GB2312" w:eastAsia="仿宋_GB2312"/>
          <w:sz w:val="30"/>
          <w:szCs w:val="30"/>
          <w:lang w:val="en-US" w:eastAsia="zh-CN"/>
        </w:rPr>
        <w:t>4</w:t>
      </w:r>
      <w:r>
        <w:rPr>
          <w:rFonts w:hint="eastAsia" w:ascii="仿宋_GB2312" w:eastAsia="仿宋_GB2312"/>
          <w:sz w:val="30"/>
          <w:szCs w:val="30"/>
          <w:lang w:eastAsia="zh-CN"/>
        </w:rPr>
        <w:t>）</w:t>
      </w:r>
      <w:r>
        <w:rPr>
          <w:rFonts w:hint="eastAsia" w:ascii="仿宋_GB2312" w:eastAsia="仿宋_GB2312"/>
          <w:sz w:val="30"/>
          <w:szCs w:val="30"/>
        </w:rPr>
        <w:t>财政转移支付是以各级政府之间所存在的财政能力差异为基础，以实现各地公共服务水平的均等化为主旨，而实行的一种财政资金转移或财政平衡制度。</w:t>
      </w:r>
    </w:p>
    <w:p>
      <w:pPr>
        <w:widowControl/>
        <w:ind w:firstLine="600" w:firstLineChars="200"/>
        <w:jc w:val="left"/>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5</w:t>
      </w:r>
      <w:r>
        <w:rPr>
          <w:rFonts w:hint="eastAsia" w:ascii="仿宋_GB2312" w:eastAsia="仿宋_GB2312"/>
          <w:sz w:val="30"/>
          <w:szCs w:val="30"/>
        </w:rPr>
        <w:t>）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p>
    <w:p>
      <w:pPr>
        <w:widowControl/>
        <w:ind w:firstLine="1200" w:firstLineChars="400"/>
        <w:jc w:val="left"/>
        <w:rPr>
          <w:rFonts w:hint="eastAsia" w:eastAsia="仿宋_GB2312"/>
          <w:kern w:val="0"/>
          <w:sz w:val="30"/>
          <w:szCs w:val="30"/>
          <w:lang w:eastAsia="zh-CN"/>
        </w:rPr>
      </w:pPr>
      <w:r>
        <w:rPr>
          <w:rFonts w:hint="eastAsia" w:eastAsia="仿宋_GB2312"/>
          <w:kern w:val="0"/>
          <w:sz w:val="30"/>
          <w:szCs w:val="30"/>
          <w:lang w:eastAsia="zh-CN"/>
        </w:rPr>
        <w:t>无。</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（三）国有资产占用情况</w:t>
      </w:r>
    </w:p>
    <w:p>
      <w:pPr>
        <w:widowControl/>
        <w:ind w:firstLine="600" w:firstLineChars="200"/>
        <w:jc w:val="left"/>
        <w:rPr>
          <w:rFonts w:eastAsia="仿宋_GB2312"/>
          <w:kern w:val="0"/>
          <w:sz w:val="30"/>
          <w:szCs w:val="30"/>
        </w:rPr>
      </w:pPr>
      <w:r>
        <w:rPr>
          <w:rFonts w:hint="eastAsia" w:eastAsia="仿宋_GB2312"/>
          <w:kern w:val="0"/>
          <w:sz w:val="30"/>
          <w:szCs w:val="30"/>
        </w:rPr>
        <w:t>鉴于截至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年12月31日的国有资产占有使用情况需在完成</w:t>
      </w:r>
      <w:r>
        <w:rPr>
          <w:rFonts w:hint="eastAsia" w:eastAsia="仿宋_GB2312"/>
          <w:kern w:val="0"/>
          <w:sz w:val="30"/>
          <w:szCs w:val="30"/>
          <w:lang w:val="en-US" w:eastAsia="zh-CN"/>
        </w:rPr>
        <w:t>2018</w:t>
      </w:r>
      <w:r>
        <w:rPr>
          <w:rFonts w:hint="eastAsia" w:eastAsia="仿宋_GB2312"/>
          <w:kern w:val="0"/>
          <w:sz w:val="30"/>
          <w:szCs w:val="30"/>
        </w:rPr>
        <w:t>年决算编制后才能统计汇总相关数据，因此，将在公开</w:t>
      </w:r>
      <w:r>
        <w:rPr>
          <w:rFonts w:hint="eastAsia" w:eastAsia="仿宋_GB2312"/>
          <w:kern w:val="0"/>
          <w:sz w:val="30"/>
          <w:szCs w:val="30"/>
          <w:lang w:val="en-US" w:eastAsia="zh-CN"/>
        </w:rPr>
        <w:t>2018</w:t>
      </w:r>
      <w:r>
        <w:rPr>
          <w:rFonts w:hint="eastAsia" w:eastAsia="仿宋_GB2312"/>
          <w:kern w:val="0"/>
          <w:sz w:val="30"/>
          <w:szCs w:val="30"/>
        </w:rPr>
        <w:t>年度部门决算时一并公开部门截至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宋体-PUA">
    <w:altName w:val="宋体"/>
    <w:panose1 w:val="02010600030101010101"/>
    <w:charset w:val="86"/>
    <w:family w:val="auto"/>
    <w:pitch w:val="default"/>
    <w:sig w:usb0="00000000" w:usb1="00000000" w:usb2="00000000" w:usb3="00000000" w:csb0="00040000" w:csb1="00000000"/>
  </w:font>
  <w:font w:name="4ada0b3eb90d6c85ec3ac6de0030001">
    <w:altName w:val="Courier New"/>
    <w:panose1 w:val="00000000000000000000"/>
    <w:charset w:val="00"/>
    <w:family w:val="auto"/>
    <w:pitch w:val="default"/>
    <w:sig w:usb0="00000000" w:usb1="00000000" w:usb2="00000000" w:usb3="00000000" w:csb0="00000000" w:csb1="00000000"/>
  </w:font>
  <w:font w:name="4ada0b3eb90d6c85ec3ac6de0010001">
    <w:altName w:val="Courier New"/>
    <w:panose1 w:val="00000000000000000000"/>
    <w:charset w:val="00"/>
    <w:family w:val="auto"/>
    <w:pitch w:val="default"/>
    <w:sig w:usb0="00000000" w:usb1="00000000" w:usb2="00000000" w:usb3="00000000" w:csb0="00000000" w:csb1="00000000"/>
  </w:font>
  <w:font w:name="4ada0b3eb90d6c85ec3ac6de0020001">
    <w:altName w:val="Courier New"/>
    <w:panose1 w:val="00000000000000000000"/>
    <w:charset w:val="00"/>
    <w:family w:val="auto"/>
    <w:pitch w:val="default"/>
    <w:sig w:usb0="00000000" w:usb1="00000000" w:usb2="00000000" w:usb3="00000000" w:csb0="00000000" w:csb1="00000000"/>
  </w:font>
  <w:font w:name="4ada0b3eb90d6c85ec3ac6de0010002">
    <w:altName w:val="Courier New"/>
    <w:panose1 w:val="00000000000000000000"/>
    <w:charset w:val="00"/>
    <w:family w:val="auto"/>
    <w:pitch w:val="default"/>
    <w:sig w:usb0="00000000" w:usb1="00000000" w:usb2="00000000" w:usb3="00000000" w:csb0="00000000" w:csb1="00000000"/>
  </w:font>
  <w:font w:name="4ada0b3eb90d6c85ec3ac6de0010003">
    <w:altName w:val="Courier New"/>
    <w:panose1 w:val="00000000000000000000"/>
    <w:charset w:val="00"/>
    <w:family w:val="auto"/>
    <w:pitch w:val="default"/>
    <w:sig w:usb0="00000000" w:usb1="00000000" w:usb2="00000000" w:usb3="00000000" w:csb0="00000000" w:csb1="00000000"/>
  </w:font>
  <w:font w:name="4ada0b3eb90d6c85ec3ac6de0040003">
    <w:altName w:val="Courier New"/>
    <w:panose1 w:val="00000000000000000000"/>
    <w:charset w:val="00"/>
    <w:family w:val="auto"/>
    <w:pitch w:val="default"/>
    <w:sig w:usb0="00000000" w:usb1="00000000" w:usb2="00000000" w:usb3="00000000" w:csb0="00000000" w:csb1="00000000"/>
  </w:font>
  <w:font w:name="4ada0b3eb90d6c85ec3ac6de0040001">
    <w:altName w:val="Courier New"/>
    <w:panose1 w:val="00000000000000000000"/>
    <w:charset w:val="00"/>
    <w:family w:val="auto"/>
    <w:pitch w:val="default"/>
    <w:sig w:usb0="00000000" w:usb1="00000000" w:usb2="00000000" w:usb3="00000000" w:csb0="00000000" w:csb1="00000000"/>
  </w:font>
  <w:font w:name="4ada0b3eb90d6c85ec3ac6de0040002">
    <w:altName w:val="Courier New"/>
    <w:panose1 w:val="00000000000000000000"/>
    <w:charset w:val="00"/>
    <w:family w:val="auto"/>
    <w:pitch w:val="default"/>
    <w:sig w:usb0="00000000" w:usb1="00000000" w:usb2="00000000" w:usb3="00000000" w:csb0="00000000" w:csb1="00000000"/>
  </w:font>
  <w:font w:name="新宋体">
    <w:panose1 w:val="02010609030101010101"/>
    <w:charset w:val="86"/>
    <w:family w:val="auto"/>
    <w:pitch w:val="default"/>
    <w:sig w:usb0="00000003" w:usb1="288F0000" w:usb2="00000006" w:usb3="00000000" w:csb0="00040001" w:csb1="00000000"/>
  </w:font>
  <w:font w:name="方正仿宋_GBK">
    <w:panose1 w:val="03000509000000000000"/>
    <w:charset w:val="86"/>
    <w:family w:val="auto"/>
    <w:pitch w:val="default"/>
    <w:sig w:usb0="00000001" w:usb1="080E0000" w:usb2="00000000" w:usb3="00000000" w:csb0="00040000" w:csb1="00000000"/>
  </w:font>
  <w:font w:name="方正小标宋简体">
    <w:altName w:val="微软雅黑"/>
    <w:panose1 w:val="00000000000000000000"/>
    <w:charset w:val="00"/>
    <w:family w:val="auto"/>
    <w:pitch w:val="default"/>
    <w:sig w:usb0="00000000" w:usb1="00000000" w:usb2="00000000" w:usb3="00000000" w:csb0="00000000" w:csb1="00000000"/>
  </w:font>
  <w:font w:name="方正小标宋_GBK">
    <w:panose1 w:val="03000509000000000000"/>
    <w:charset w:val="86"/>
    <w:family w:val="auto"/>
    <w:pitch w:val="default"/>
    <w:sig w:usb0="00000001"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EA789"/>
    <w:multiLevelType w:val="singleLevel"/>
    <w:tmpl w:val="745EA78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6035EB6"/>
    <w:rsid w:val="14142F60"/>
    <w:rsid w:val="1DA83D96"/>
    <w:rsid w:val="24FA4680"/>
    <w:rsid w:val="26D20A20"/>
    <w:rsid w:val="283E0060"/>
    <w:rsid w:val="289728ED"/>
    <w:rsid w:val="2BD85348"/>
    <w:rsid w:val="2DBF60E2"/>
    <w:rsid w:val="31702FF0"/>
    <w:rsid w:val="398F2FDD"/>
    <w:rsid w:val="3A353B59"/>
    <w:rsid w:val="402F794F"/>
    <w:rsid w:val="41B05219"/>
    <w:rsid w:val="51B366E4"/>
    <w:rsid w:val="52D509BA"/>
    <w:rsid w:val="53836572"/>
    <w:rsid w:val="61FC2116"/>
    <w:rsid w:val="6AA16711"/>
    <w:rsid w:val="73073A26"/>
    <w:rsid w:val="746A6B53"/>
    <w:rsid w:val="74DC7B06"/>
    <w:rsid w:val="75C735AA"/>
    <w:rsid w:val="7E5D6725"/>
    <w:rsid w:val="7F6C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11">
    <w:name w:val="reader-word-layer reader-word-s1-7"/>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178</Words>
  <Characters>1020</Characters>
  <Lines>8</Lines>
  <Paragraphs>2</Paragraphs>
  <ScaleCrop>false</ScaleCrop>
  <LinksUpToDate>false</LinksUpToDate>
  <CharactersWithSpaces>1196</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2018-02-12T02:14:26Z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