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eastAsia="方正小标宋简体"/>
          <w:kern w:val="0"/>
          <w:sz w:val="36"/>
          <w:szCs w:val="36"/>
          <w:lang w:eastAsia="zh-CN"/>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陇川县勐约乡中心学校</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黑体" w:hAnsi="黑体" w:eastAsia="黑体"/>
          <w:sz w:val="30"/>
          <w:szCs w:val="30"/>
        </w:rPr>
      </w:pPr>
      <w:r>
        <w:rPr>
          <w:rFonts w:hint="eastAsia" w:ascii="方正小标宋简体" w:eastAsia="方正小标宋简体"/>
          <w:sz w:val="36"/>
          <w:szCs w:val="36"/>
        </w:rPr>
        <w:t>目录</w:t>
      </w: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勐</w:t>
      </w:r>
      <w:r>
        <w:rPr>
          <w:rFonts w:hint="eastAsia" w:ascii="黑体" w:hAnsi="黑体" w:eastAsia="黑体"/>
          <w:sz w:val="30"/>
          <w:szCs w:val="30"/>
        </w:rPr>
        <w:t>约乡中心学校2018年部门预算编制说明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勐</w:t>
      </w:r>
      <w:bookmarkStart w:id="0" w:name="_GoBack"/>
      <w:bookmarkEnd w:id="0"/>
      <w:r>
        <w:rPr>
          <w:rFonts w:hint="eastAsia" w:ascii="黑体" w:hAnsi="黑体" w:eastAsia="黑体"/>
          <w:sz w:val="30"/>
          <w:szCs w:val="30"/>
        </w:rPr>
        <w:t>约乡中心学校2018年部门预算表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widowControl/>
        <w:jc w:val="left"/>
        <w:rPr>
          <w:rFonts w:ascii="黑体" w:hAnsi="黑体" w:eastAsia="黑体"/>
          <w:kern w:val="0"/>
          <w:sz w:val="30"/>
          <w:szCs w:val="30"/>
        </w:rPr>
      </w:pPr>
      <w:r>
        <w:rPr>
          <w:rFonts w:hint="eastAsia" w:ascii="Times New Roman" w:hAnsi="Times New Roman" w:eastAsia="仿宋_GB2312"/>
          <w:sz w:val="30"/>
          <w:szCs w:val="30"/>
        </w:rPr>
        <w:t>十四、部门重点工作情况解释说明汇总表</w:t>
      </w:r>
    </w:p>
    <w:p>
      <w:pPr>
        <w:widowControl/>
        <w:ind w:firstLine="450" w:firstLineChars="150"/>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rPr>
      </w:pPr>
      <w:r>
        <w:rPr>
          <w:rFonts w:hint="eastAsia" w:eastAsia="仿宋_GB2312"/>
          <w:kern w:val="0"/>
          <w:sz w:val="30"/>
          <w:szCs w:val="30"/>
        </w:rPr>
        <w:t>勐约乡中心学校作为勐约乡教育行政主管部门，一是要认真贯彻执行党的教育方针、政策及乡政府和县教育局的工作指示，认真做好我辖区学校的发展规划、基础设施建设；二是要结合本乡学校实际，制定符合本乡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乡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乡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陇川县勐约乡中心学校位于陇川县勐约乡政府街道，辖1所完小，是一个独立编制结构，也是一个独立核算机构，属于财政全额拨款事业单位。学校全面贯彻国家教育方针，教书育人，培养学生全面发展。</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加强队伍建设。不断建立并形成一支求真务实、勤政敬业、主动高效的“创新型”学校管理队伍；不断建立并形成一个师德高尚、业务过硬、锐意进取的“学习型”学校教师群体。抓实常规管理。强化学校日常管理，着力打造平安、文明、洁净、和谐的校园环境。强化教学管理。加强研究与分析，强化督查与调研，做好指导与跟踪，确保教育教学质量有新突破新提升。注重德育实效。开展行之有效的德育活动，注重师生习惯的养成，关注细节，放大效应，讲求实效。搞好教育科研。扎实做好课题研究工作、校本课程建设工作和课堂教学改革推进工作，以科研促进学校发展、以科研促进教师成长，不断彰显学校办学特色。做好中心工作。积极主动、高效高质地完成上级交给的各项工作任务。</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在职人员编制</w:t>
      </w:r>
      <w:r>
        <w:rPr>
          <w:rFonts w:hint="eastAsia" w:eastAsia="仿宋_GB2312"/>
          <w:color w:val="000000" w:themeColor="text1"/>
          <w:kern w:val="0"/>
          <w:sz w:val="30"/>
          <w:szCs w:val="30"/>
          <w:lang w:val="en-US" w:eastAsia="zh-CN"/>
          <w14:textFill>
            <w14:solidFill>
              <w14:schemeClr w14:val="tx1"/>
            </w14:solidFill>
          </w14:textFill>
        </w:rPr>
        <w:t>27</w:t>
      </w:r>
      <w:r>
        <w:rPr>
          <w:rFonts w:eastAsia="仿宋_GB2312"/>
          <w:color w:val="000000" w:themeColor="text1"/>
          <w:kern w:val="0"/>
          <w:sz w:val="30"/>
          <w:szCs w:val="30"/>
          <w14:textFill>
            <w14:solidFill>
              <w14:schemeClr w14:val="tx1"/>
            </w14:solidFill>
          </w14:textFill>
        </w:rPr>
        <w:t>人，其中：行政编制</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人，事业编制</w:t>
      </w:r>
      <w:r>
        <w:rPr>
          <w:rFonts w:hint="eastAsia" w:eastAsia="仿宋_GB2312"/>
          <w:color w:val="000000" w:themeColor="text1"/>
          <w:kern w:val="0"/>
          <w:sz w:val="30"/>
          <w:szCs w:val="30"/>
          <w:lang w:val="en-US" w:eastAsia="zh-CN"/>
          <w14:textFill>
            <w14:solidFill>
              <w14:schemeClr w14:val="tx1"/>
            </w14:solidFill>
          </w14:textFill>
        </w:rPr>
        <w:t>27</w:t>
      </w:r>
      <w:r>
        <w:rPr>
          <w:rFonts w:eastAsia="仿宋_GB2312"/>
          <w:color w:val="000000" w:themeColor="text1"/>
          <w:kern w:val="0"/>
          <w:sz w:val="30"/>
          <w:szCs w:val="30"/>
          <w14:textFill>
            <w14:solidFill>
              <w14:schemeClr w14:val="tx1"/>
            </w14:solidFill>
          </w14:textFill>
        </w:rPr>
        <w:t>人。在职实有</w:t>
      </w:r>
      <w:r>
        <w:rPr>
          <w:rFonts w:hint="eastAsia" w:eastAsia="仿宋_GB2312"/>
          <w:color w:val="000000" w:themeColor="text1"/>
          <w:kern w:val="0"/>
          <w:sz w:val="30"/>
          <w:szCs w:val="30"/>
          <w:lang w:val="en-US" w:eastAsia="zh-CN"/>
          <w14:textFill>
            <w14:solidFill>
              <w14:schemeClr w14:val="tx1"/>
            </w14:solidFill>
          </w14:textFill>
        </w:rPr>
        <w:t>40人</w:t>
      </w:r>
      <w:r>
        <w:rPr>
          <w:rFonts w:eastAsia="仿宋_GB2312"/>
          <w:color w:val="000000" w:themeColor="text1"/>
          <w:kern w:val="0"/>
          <w:sz w:val="30"/>
          <w:szCs w:val="30"/>
          <w14:textFill>
            <w14:solidFill>
              <w14:schemeClr w14:val="tx1"/>
            </w14:solidFill>
          </w14:textFill>
        </w:rPr>
        <w:t>，其中： 财政全供养</w:t>
      </w:r>
      <w:r>
        <w:rPr>
          <w:rFonts w:hint="eastAsia" w:eastAsia="仿宋_GB2312"/>
          <w:color w:val="000000" w:themeColor="text1"/>
          <w:kern w:val="0"/>
          <w:sz w:val="30"/>
          <w:szCs w:val="30"/>
          <w:lang w:val="en-US" w:eastAsia="zh-CN"/>
          <w14:textFill>
            <w14:solidFill>
              <w14:schemeClr w14:val="tx1"/>
            </w14:solidFill>
          </w14:textFill>
        </w:rPr>
        <w:t>40</w:t>
      </w:r>
      <w:r>
        <w:rPr>
          <w:rFonts w:eastAsia="仿宋_GB2312"/>
          <w:color w:val="000000" w:themeColor="text1"/>
          <w:kern w:val="0"/>
          <w:sz w:val="30"/>
          <w:szCs w:val="30"/>
          <w14:textFill>
            <w14:solidFill>
              <w14:schemeClr w14:val="tx1"/>
            </w14:solidFill>
          </w14:textFill>
        </w:rPr>
        <w:t>人，财政部分供养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人，非财政供养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离退休人员</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人，其中： 离休</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人，退休</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500.94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464.39</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36.55</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500.94</w:t>
      </w:r>
      <w:r>
        <w:rPr>
          <w:rFonts w:eastAsia="仿宋_GB2312"/>
          <w:kern w:val="0"/>
          <w:sz w:val="30"/>
          <w:szCs w:val="30"/>
        </w:rPr>
        <w:t>万元，其中:本年收入</w:t>
      </w:r>
      <w:r>
        <w:rPr>
          <w:rFonts w:hint="eastAsia" w:eastAsia="仿宋_GB2312"/>
          <w:kern w:val="0"/>
          <w:sz w:val="30"/>
          <w:szCs w:val="30"/>
          <w:lang w:val="en-US" w:eastAsia="zh-CN"/>
        </w:rPr>
        <w:t>464.39</w:t>
      </w:r>
      <w:r>
        <w:rPr>
          <w:rFonts w:eastAsia="仿宋_GB2312"/>
          <w:kern w:val="0"/>
          <w:sz w:val="30"/>
          <w:szCs w:val="30"/>
        </w:rPr>
        <w:t>万元，上年结转</w:t>
      </w:r>
      <w:r>
        <w:rPr>
          <w:rFonts w:hint="eastAsia" w:eastAsia="仿宋_GB2312"/>
          <w:kern w:val="0"/>
          <w:sz w:val="30"/>
          <w:szCs w:val="30"/>
          <w:lang w:val="en-US" w:eastAsia="zh-CN"/>
        </w:rPr>
        <w:t>36.55</w:t>
      </w:r>
      <w:r>
        <w:rPr>
          <w:rFonts w:eastAsia="仿宋_GB2312"/>
          <w:kern w:val="0"/>
          <w:sz w:val="30"/>
          <w:szCs w:val="30"/>
        </w:rPr>
        <w:t>万元。本年收入中，一般公共预算财政拨款</w:t>
      </w:r>
      <w:r>
        <w:rPr>
          <w:rFonts w:hint="eastAsia" w:eastAsia="仿宋_GB2312"/>
          <w:kern w:val="0"/>
          <w:sz w:val="30"/>
          <w:szCs w:val="30"/>
          <w:lang w:val="en-US" w:eastAsia="zh-CN"/>
        </w:rPr>
        <w:t>464.39</w:t>
      </w:r>
      <w:r>
        <w:rPr>
          <w:rFonts w:eastAsia="仿宋_GB2312"/>
          <w:kern w:val="0"/>
          <w:sz w:val="30"/>
          <w:szCs w:val="30"/>
        </w:rPr>
        <w:t>万元（本级财力</w:t>
      </w:r>
      <w:r>
        <w:rPr>
          <w:rFonts w:hint="eastAsia" w:eastAsia="仿宋_GB2312"/>
          <w:kern w:val="0"/>
          <w:sz w:val="30"/>
          <w:szCs w:val="30"/>
          <w:lang w:val="en-US" w:eastAsia="zh-CN"/>
        </w:rPr>
        <w:t>464.39</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464.39</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464.39</w:t>
      </w:r>
      <w:r>
        <w:rPr>
          <w:rFonts w:eastAsia="仿宋_GB2312"/>
          <w:kern w:val="0"/>
          <w:sz w:val="30"/>
          <w:szCs w:val="30"/>
        </w:rPr>
        <w:t>万元，其中，基本支出</w:t>
      </w:r>
      <w:r>
        <w:rPr>
          <w:rFonts w:hint="eastAsia" w:eastAsia="仿宋_GB2312"/>
          <w:kern w:val="0"/>
          <w:sz w:val="30"/>
          <w:szCs w:val="30"/>
          <w:lang w:val="en-US" w:eastAsia="zh-CN"/>
        </w:rPr>
        <w:t>417.43</w:t>
      </w:r>
      <w:r>
        <w:rPr>
          <w:rFonts w:eastAsia="仿宋_GB2312"/>
          <w:kern w:val="0"/>
          <w:sz w:val="30"/>
          <w:szCs w:val="30"/>
        </w:rPr>
        <w:t>万元，项目支出</w:t>
      </w:r>
      <w:r>
        <w:rPr>
          <w:rFonts w:hint="eastAsia" w:eastAsia="仿宋_GB2312"/>
          <w:kern w:val="0"/>
          <w:sz w:val="30"/>
          <w:szCs w:val="30"/>
          <w:lang w:val="en-US" w:eastAsia="zh-CN"/>
        </w:rPr>
        <w:t>46.96</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2050202小学教育功能科目360.93元主要用于发放人员工资及日常办公经费；2080502事业单位离退休31.1万元主要用于发放退休人员工资；2080505机关事业单位基本养老保险缴费支出46.96万元用于发放退休人员养老保险；2080801死亡抚恤支出0.36万元用于发放遗属补助生活补助；2210201住房公积金25.04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417.43</w:t>
      </w:r>
      <w:r>
        <w:rPr>
          <w:rFonts w:eastAsia="仿宋_GB2312"/>
          <w:kern w:val="0"/>
          <w:sz w:val="30"/>
          <w:szCs w:val="30"/>
        </w:rPr>
        <w:t>万元，项目支出</w:t>
      </w:r>
      <w:r>
        <w:rPr>
          <w:rFonts w:hint="eastAsia" w:eastAsia="仿宋_GB2312"/>
          <w:kern w:val="0"/>
          <w:sz w:val="30"/>
          <w:szCs w:val="30"/>
          <w:lang w:val="en-US" w:eastAsia="zh-CN"/>
        </w:rPr>
        <w:t>46.96</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lang w:val="en-US" w:eastAsia="zh-CN"/>
        </w:rPr>
        <w:t>0</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陇川县勐约乡中心学校</w:t>
      </w:r>
      <w:r>
        <w:rPr>
          <w:rFonts w:hint="eastAsia" w:ascii="仿宋_GB2312" w:eastAsia="仿宋_GB2312"/>
          <w:sz w:val="30"/>
          <w:szCs w:val="30"/>
        </w:rPr>
        <w:t>财务总收入</w:t>
      </w:r>
      <w:r>
        <w:rPr>
          <w:rFonts w:hint="eastAsia" w:ascii="仿宋_GB2312" w:eastAsia="仿宋_GB2312"/>
          <w:sz w:val="30"/>
          <w:szCs w:val="30"/>
          <w:lang w:val="en-US" w:eastAsia="zh-CN"/>
        </w:rPr>
        <w:t>464.39</w:t>
      </w:r>
      <w:r>
        <w:rPr>
          <w:rFonts w:hint="eastAsia" w:ascii="仿宋_GB2312" w:eastAsia="仿宋_GB2312"/>
          <w:sz w:val="30"/>
          <w:szCs w:val="30"/>
        </w:rPr>
        <w:t>万元，其中：一般公共预算</w:t>
      </w:r>
      <w:r>
        <w:rPr>
          <w:rFonts w:hint="eastAsia" w:ascii="仿宋_GB2312" w:eastAsia="仿宋_GB2312"/>
          <w:sz w:val="30"/>
          <w:szCs w:val="30"/>
          <w:lang w:val="en-US" w:eastAsia="zh-CN"/>
        </w:rPr>
        <w:t>464.39</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500.94</w:t>
      </w:r>
      <w:r>
        <w:rPr>
          <w:rFonts w:hint="eastAsia" w:ascii="仿宋_GB2312" w:eastAsia="仿宋_GB2312"/>
          <w:sz w:val="30"/>
          <w:szCs w:val="30"/>
        </w:rPr>
        <w:t>万元，其中，本年收入</w:t>
      </w:r>
      <w:r>
        <w:rPr>
          <w:rFonts w:hint="eastAsia" w:ascii="仿宋_GB2312" w:eastAsia="仿宋_GB2312"/>
          <w:sz w:val="30"/>
          <w:szCs w:val="30"/>
          <w:lang w:val="en-US" w:eastAsia="zh-CN"/>
        </w:rPr>
        <w:t>464.39</w:t>
      </w:r>
      <w:r>
        <w:rPr>
          <w:rFonts w:hint="eastAsia" w:ascii="仿宋_GB2312" w:eastAsia="仿宋_GB2312"/>
          <w:sz w:val="30"/>
          <w:szCs w:val="30"/>
        </w:rPr>
        <w:t>万元，上年结转收入</w:t>
      </w:r>
      <w:r>
        <w:rPr>
          <w:rFonts w:hint="eastAsia" w:eastAsia="仿宋_GB2312"/>
          <w:kern w:val="0"/>
          <w:sz w:val="30"/>
          <w:szCs w:val="30"/>
          <w:lang w:val="en-US" w:eastAsia="zh-CN"/>
        </w:rPr>
        <w:t>36.55</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464.39</w:t>
      </w:r>
      <w:r>
        <w:rPr>
          <w:rFonts w:hint="eastAsia" w:ascii="仿宋_GB2312" w:eastAsia="仿宋_GB2312"/>
          <w:sz w:val="30"/>
          <w:szCs w:val="30"/>
        </w:rPr>
        <w:t>万元（本级财力</w:t>
      </w:r>
      <w:r>
        <w:rPr>
          <w:rFonts w:hint="eastAsia" w:ascii="仿宋_GB2312" w:eastAsia="仿宋_GB2312"/>
          <w:sz w:val="30"/>
          <w:szCs w:val="30"/>
          <w:lang w:val="en-US" w:eastAsia="zh-CN"/>
        </w:rPr>
        <w:t>464.39</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380.75</w:t>
      </w:r>
      <w:r>
        <w:rPr>
          <w:rFonts w:hint="eastAsia" w:ascii="仿宋_GB2312" w:hAnsi="宋体" w:eastAsia="仿宋_GB2312" w:cs="Arial"/>
          <w:kern w:val="0"/>
          <w:sz w:val="30"/>
          <w:szCs w:val="30"/>
        </w:rPr>
        <w:t>万元，包括基本工资，津贴补贴等工资福利支出占基本支出的</w:t>
      </w:r>
      <w:r>
        <w:rPr>
          <w:rFonts w:hint="eastAsia" w:ascii="仿宋_GB2312" w:hAnsi="宋体" w:eastAsia="仿宋_GB2312" w:cs="Arial"/>
          <w:kern w:val="0"/>
          <w:sz w:val="30"/>
          <w:szCs w:val="30"/>
          <w:lang w:val="en-US" w:eastAsia="zh-CN"/>
        </w:rPr>
        <w:t>91.21</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1.25</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7.54%。</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368.98元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13.13%</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46.96</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2018年勐约乡中心学校部门预算无机关运行经费安排。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1EF"/>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0196F"/>
    <w:rsid w:val="09093F5A"/>
    <w:rsid w:val="0C630455"/>
    <w:rsid w:val="18937223"/>
    <w:rsid w:val="192C5EC5"/>
    <w:rsid w:val="1B3D357E"/>
    <w:rsid w:val="1F085F3E"/>
    <w:rsid w:val="215E6B7D"/>
    <w:rsid w:val="2A4D1833"/>
    <w:rsid w:val="2B51486A"/>
    <w:rsid w:val="32935786"/>
    <w:rsid w:val="32993D57"/>
    <w:rsid w:val="387534D5"/>
    <w:rsid w:val="402F794F"/>
    <w:rsid w:val="43C6136B"/>
    <w:rsid w:val="4DFD57D2"/>
    <w:rsid w:val="565A454D"/>
    <w:rsid w:val="5AF55EBD"/>
    <w:rsid w:val="5F632D26"/>
    <w:rsid w:val="64856C82"/>
    <w:rsid w:val="6778048E"/>
    <w:rsid w:val="69205BE3"/>
    <w:rsid w:val="7117675C"/>
    <w:rsid w:val="73831150"/>
    <w:rsid w:val="759E0AC4"/>
    <w:rsid w:val="7B183449"/>
    <w:rsid w:val="7C20014D"/>
    <w:rsid w:val="7CA50CCC"/>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2018-02-12T01:30:43Z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