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陇川县第二中学</w:t>
      </w:r>
      <w:r>
        <w:rPr>
          <w:rFonts w:hint="eastAsia" w:ascii="方正小标宋简体" w:eastAsia="方正小标宋简体"/>
          <w:kern w:val="0"/>
          <w:sz w:val="36"/>
          <w:szCs w:val="36"/>
          <w:lang w:val="en-US" w:eastAsia="zh-CN"/>
        </w:rPr>
        <w:t>2018年</w:t>
      </w:r>
      <w:r>
        <w:rPr>
          <w:rFonts w:hint="eastAsia" w:ascii="方正小标宋简体" w:eastAsia="方正小标宋简体"/>
          <w:kern w:val="0"/>
          <w:sz w:val="36"/>
          <w:szCs w:val="36"/>
        </w:rPr>
        <w:t>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陇川县第二中学</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陇川县第二中学</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黑体" w:hAnsi="黑体" w:eastAsia="黑体"/>
          <w:kern w:val="0"/>
          <w:sz w:val="30"/>
          <w:szCs w:val="30"/>
        </w:rPr>
      </w:pPr>
      <w:r>
        <w:rPr>
          <w:rFonts w:hint="eastAsia" w:ascii="Times New Roman" w:hAnsi="Times New Roman" w:eastAsia="仿宋_GB2312"/>
          <w:sz w:val="30"/>
          <w:szCs w:val="30"/>
        </w:rPr>
        <w:t>十四、部门重点工作情况解释说明汇总表</w:t>
      </w: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hint="eastAsia" w:ascii="楷体_GB2312" w:eastAsia="楷体_GB2312"/>
          <w:kern w:val="0"/>
          <w:sz w:val="30"/>
          <w:szCs w:val="30"/>
        </w:rPr>
      </w:pPr>
      <w:r>
        <w:rPr>
          <w:rFonts w:hint="eastAsia" w:ascii="楷体_GB2312" w:eastAsia="楷体_GB2312"/>
          <w:kern w:val="0"/>
          <w:sz w:val="30"/>
          <w:szCs w:val="30"/>
        </w:rPr>
        <w:t>（一）部门主要职责</w:t>
      </w:r>
    </w:p>
    <w:p>
      <w:pPr>
        <w:widowControl/>
        <w:ind w:firstLine="320" w:firstLineChars="100"/>
        <w:jc w:val="left"/>
        <w:rPr>
          <w:rFonts w:eastAsia="仿宋_GB2312"/>
          <w:kern w:val="0"/>
          <w:sz w:val="30"/>
          <w:szCs w:val="30"/>
        </w:rPr>
      </w:pPr>
      <w:r>
        <w:rPr>
          <w:rFonts w:hint="eastAsia"/>
          <w:sz w:val="32"/>
        </w:rPr>
        <w:t>陇川县第二中学是一所县直属中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w:t>
      </w:r>
      <w:r>
        <w:rPr>
          <w:rFonts w:hint="eastAsia"/>
          <w:sz w:val="32"/>
          <w:szCs w:val="32"/>
        </w:rPr>
        <w:t>六是要抓好教师队伍建设，使每个教师都热心于教育事业，</w:t>
      </w:r>
      <w:r>
        <w:rPr>
          <w:rFonts w:hint="eastAsia"/>
          <w:sz w:val="32"/>
        </w:rPr>
        <w:t>做到教书育人，服务育人，加强对学生的思想品德教育，使学生的德智体全面发展，</w:t>
      </w:r>
      <w:r>
        <w:rPr>
          <w:rFonts w:hint="eastAsia"/>
          <w:sz w:val="32"/>
          <w:szCs w:val="32"/>
        </w:rPr>
        <w:t>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ind w:firstLine="640"/>
        <w:jc w:val="both"/>
        <w:rPr>
          <w:rFonts w:eastAsia="仿宋_GB2312"/>
          <w:kern w:val="0"/>
          <w:sz w:val="30"/>
          <w:szCs w:val="30"/>
        </w:rPr>
      </w:pPr>
      <w:r>
        <w:rPr>
          <w:rFonts w:hint="eastAsia" w:ascii="方正仿宋_GBK" w:hAnsi="方正仿宋_GBK" w:eastAsia="方正仿宋_GBK" w:cs="方正仿宋_GBK"/>
          <w:sz w:val="30"/>
          <w:szCs w:val="30"/>
          <w:lang w:val="en-US" w:eastAsia="zh-CN"/>
        </w:rPr>
        <w:t>陇川县第二中学机构健全，有党支部、校长室、办公室、教务处、政教处、总务处、教科室、校团委、财务室、工会，学校班子团结务实，爱岗敬业，关心同事，识大体，顾大局，有强烈的责任心和奉献精神。</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ind w:firstLine="600" w:firstLineChars="200"/>
        <w:jc w:val="both"/>
        <w:rPr>
          <w:rFonts w:eastAsia="仿宋_GB2312"/>
          <w:kern w:val="0"/>
          <w:sz w:val="30"/>
          <w:szCs w:val="30"/>
        </w:rPr>
      </w:pPr>
      <w:r>
        <w:rPr>
          <w:rStyle w:val="12"/>
          <w:rFonts w:hint="eastAsia" w:ascii="方正仿宋_GBK" w:hAnsi="方正仿宋_GBK" w:eastAsia="方正仿宋_GBK" w:cs="方正仿宋_GBK"/>
          <w:sz w:val="30"/>
          <w:szCs w:val="30"/>
        </w:rPr>
        <w:t>201</w:t>
      </w:r>
      <w:r>
        <w:rPr>
          <w:rStyle w:val="12"/>
          <w:rFonts w:hint="eastAsia" w:ascii="方正仿宋_GBK" w:hAnsi="方正仿宋_GBK" w:eastAsia="方正仿宋_GBK" w:cs="方正仿宋_GBK"/>
          <w:sz w:val="30"/>
          <w:szCs w:val="30"/>
          <w:lang w:val="en-US" w:eastAsia="zh-CN"/>
        </w:rPr>
        <w:t>8</w:t>
      </w:r>
      <w:r>
        <w:rPr>
          <w:rStyle w:val="12"/>
          <w:rFonts w:hint="eastAsia" w:ascii="方正仿宋_GBK" w:hAnsi="方正仿宋_GBK" w:eastAsia="方正仿宋_GBK" w:cs="方正仿宋_GBK"/>
          <w:sz w:val="30"/>
          <w:szCs w:val="30"/>
        </w:rPr>
        <w:t>度，</w:t>
      </w:r>
      <w:r>
        <w:rPr>
          <w:rStyle w:val="12"/>
          <w:rFonts w:hint="eastAsia" w:ascii="方正仿宋_GBK" w:hAnsi="方正仿宋_GBK" w:eastAsia="方正仿宋_GBK" w:cs="方正仿宋_GBK"/>
          <w:sz w:val="30"/>
          <w:szCs w:val="30"/>
          <w:lang w:eastAsia="zh-CN"/>
        </w:rPr>
        <w:t>学</w:t>
      </w:r>
      <w:r>
        <w:rPr>
          <w:rStyle w:val="12"/>
          <w:rFonts w:hint="eastAsia" w:ascii="方正仿宋_GBK" w:hAnsi="方正仿宋_GBK" w:eastAsia="方正仿宋_GBK" w:cs="方正仿宋_GBK"/>
          <w:sz w:val="30"/>
          <w:szCs w:val="30"/>
        </w:rPr>
        <w:t>校在上级教育主管部门的关心支持下，紧紧围绕党的十八大</w:t>
      </w:r>
      <w:r>
        <w:rPr>
          <w:rStyle w:val="12"/>
          <w:rFonts w:hint="eastAsia" w:ascii="方正仿宋_GBK" w:hAnsi="方正仿宋_GBK" w:eastAsia="方正仿宋_GBK" w:cs="方正仿宋_GBK"/>
          <w:sz w:val="30"/>
          <w:szCs w:val="30"/>
          <w:lang w:eastAsia="zh-CN"/>
        </w:rPr>
        <w:t>、十九大</w:t>
      </w:r>
      <w:r>
        <w:rPr>
          <w:rStyle w:val="12"/>
          <w:rFonts w:hint="eastAsia" w:ascii="方正仿宋_GBK" w:hAnsi="方正仿宋_GBK" w:eastAsia="方正仿宋_GBK" w:cs="方正仿宋_GBK"/>
          <w:sz w:val="30"/>
          <w:szCs w:val="30"/>
        </w:rPr>
        <w:t>精神，认真贯彻执行党的教育方针，面向全体学生，全面实施素质教育，提高教学质量。学校不断建立健全各项规章制度，并把各项制度落到实处。</w:t>
      </w:r>
      <w:r>
        <w:rPr>
          <w:rStyle w:val="12"/>
          <w:rFonts w:hint="eastAsia" w:ascii="方正仿宋_GBK" w:hAnsi="方正仿宋_GBK" w:eastAsia="方正仿宋_GBK" w:cs="方正仿宋_GBK"/>
          <w:sz w:val="30"/>
          <w:szCs w:val="30"/>
          <w:lang w:eastAsia="zh-CN"/>
        </w:rPr>
        <w:t>学</w:t>
      </w:r>
      <w:r>
        <w:rPr>
          <w:rStyle w:val="12"/>
          <w:rFonts w:hint="eastAsia" w:ascii="方正仿宋_GBK" w:hAnsi="方正仿宋_GBK" w:eastAsia="方正仿宋_GBK" w:cs="方正仿宋_GBK"/>
          <w:sz w:val="30"/>
          <w:szCs w:val="30"/>
        </w:rPr>
        <w:t>校结合党的群众路线教育实践活动，根据管理及教育教学工作实际，积极做好制度的废、改、立工作，修订完善了一系列行之有效的管理制度，并运用到具体工作中。如：《常规教学工作检查制度》、《班主任工作管理制度》、《专业技术评审及聘用试行方案》、《奖励性绩效工资分配及考核方案》、《师德师风考核方案》、《校务、政务、党务公开制度》等，并将各项制度落到实处。严格按照</w:t>
      </w:r>
      <w:bookmarkStart w:id="0" w:name="_GoBack"/>
      <w:bookmarkEnd w:id="0"/>
      <w:r>
        <w:rPr>
          <w:rStyle w:val="12"/>
          <w:rFonts w:hint="eastAsia" w:ascii="方正仿宋_GBK" w:hAnsi="方正仿宋_GBK" w:eastAsia="方正仿宋_GBK" w:cs="方正仿宋_GBK"/>
          <w:sz w:val="30"/>
          <w:szCs w:val="30"/>
          <w:lang w:eastAsia="zh-CN"/>
        </w:rPr>
        <w:t>教育部</w:t>
      </w:r>
      <w:r>
        <w:rPr>
          <w:rStyle w:val="12"/>
          <w:rFonts w:hint="eastAsia" w:ascii="方正仿宋_GBK" w:hAnsi="方正仿宋_GBK" w:eastAsia="方正仿宋_GBK" w:cs="方正仿宋_GBK"/>
          <w:sz w:val="30"/>
          <w:szCs w:val="30"/>
        </w:rPr>
        <w:t>编制的《全日制普通初级中学课程计划》，开足、开齐各科各类课程，开好实验课、信息技术课和综合实践活动课，积极开设校本课程，开展研究性学习，进行通用技术教育和社区服务活动</w:t>
      </w:r>
      <w:r>
        <w:rPr>
          <w:rStyle w:val="12"/>
          <w:rFonts w:hint="eastAsia" w:ascii="方正仿宋_GBK" w:hAnsi="方正仿宋_GBK" w:eastAsia="方正仿宋_GBK" w:cs="方正仿宋_GBK"/>
          <w:sz w:val="30"/>
          <w:szCs w:val="30"/>
          <w:lang w:eastAsia="zh-CN"/>
        </w:rPr>
        <w:t>，加强教育科研，培养学习型、研究型和专家型教师队伍</w:t>
      </w:r>
      <w:r>
        <w:rPr>
          <w:rStyle w:val="12"/>
          <w:rFonts w:hint="eastAsia" w:ascii="方正仿宋_GBK" w:hAnsi="方正仿宋_GBK" w:eastAsia="方正仿宋_GBK" w:cs="方正仿宋_GBK"/>
          <w:sz w:val="30"/>
          <w:szCs w:val="30"/>
        </w:rPr>
        <w:t>。坚持德育为首，加强学生思想道德教育、爱国主义教育。利用校内外资源，积极加强家校联系，对学生进行理想、责任、感恩、法制、健康和安全教育等。认真完成学籍录入、档案管理工作。继续狠抓教学常规工作，督导教学过程的管理与落实，使常规管理工作进一步走向制度化和精细化。学校领导班子坚持民主集中制的工作原则，凡重大问题决策、重要干部任免、重要项目安排和大额资金使用等均通过领导班子研究决定</w:t>
      </w:r>
      <w:r>
        <w:rPr>
          <w:rStyle w:val="12"/>
          <w:rFonts w:hint="eastAsia" w:ascii="方正仿宋_GBK" w:hAnsi="方正仿宋_GBK" w:eastAsia="方正仿宋_GBK" w:cs="方正仿宋_GBK"/>
          <w:sz w:val="30"/>
          <w:szCs w:val="30"/>
          <w:lang w:eastAsia="zh-CN"/>
        </w:rPr>
        <w:t>，并进行公开、透明的公示</w:t>
      </w:r>
      <w:r>
        <w:rPr>
          <w:rStyle w:val="12"/>
          <w:rFonts w:hint="eastAsia" w:ascii="方正仿宋_GBK" w:hAnsi="方正仿宋_GBK" w:eastAsia="方正仿宋_GBK" w:cs="方正仿宋_GBK"/>
          <w:sz w:val="30"/>
          <w:szCs w:val="30"/>
        </w:rPr>
        <w:t>。加强对教师队伍的建设，制定了《师德师风考核方案》，每年对教师进行师德师风考核。建立健全各项财务管理制度，加强对资产、经费的使用管理</w:t>
      </w:r>
      <w:r>
        <w:rPr>
          <w:rStyle w:val="12"/>
          <w:rFonts w:hint="eastAsia" w:ascii="方正仿宋_GBK" w:hAnsi="方正仿宋_GBK" w:eastAsia="方正仿宋_GBK" w:cs="方正仿宋_GBK"/>
          <w:sz w:val="30"/>
          <w:szCs w:val="30"/>
          <w:lang w:eastAsia="zh-CN"/>
        </w:rPr>
        <w:t>，</w:t>
      </w:r>
      <w:r>
        <w:rPr>
          <w:rStyle w:val="12"/>
          <w:rFonts w:hint="eastAsia" w:ascii="方正仿宋_GBK" w:hAnsi="方正仿宋_GBK" w:eastAsia="方正仿宋_GBK" w:cs="方正仿宋_GBK"/>
          <w:sz w:val="30"/>
          <w:szCs w:val="30"/>
        </w:rPr>
        <w:t>完善经费的开支审批制度，实行财务公开制度，学校的开支帐目每学期在校务公开栏上进行公示，接受教职工和社会的监督。学校严格按照省、州、县有关文件规定进行收费，没有设立收费项目和擅自提高收费标准，并将收费公示牌挂在醒目位置，接受社会监督；按“收支两条线”的原则进行收费管理，所收款项及时上缴县财政，不挪作他用，不坐支，不设立小金库；规范教育经费管理，把钱用到刀刃上</w:t>
      </w:r>
      <w:r>
        <w:rPr>
          <w:rStyle w:val="12"/>
          <w:rFonts w:hint="eastAsia" w:ascii="方正仿宋_GBK" w:hAnsi="方正仿宋_GBK" w:eastAsia="方正仿宋_GBK" w:cs="方正仿宋_GBK"/>
          <w:sz w:val="30"/>
          <w:szCs w:val="30"/>
          <w:lang w:eastAsia="zh-CN"/>
        </w:rPr>
        <w:t>，</w:t>
      </w:r>
      <w:r>
        <w:rPr>
          <w:rStyle w:val="12"/>
          <w:rFonts w:hint="eastAsia" w:ascii="方正仿宋_GBK" w:hAnsi="方正仿宋_GBK" w:eastAsia="方正仿宋_GBK" w:cs="方正仿宋_GBK"/>
          <w:sz w:val="30"/>
          <w:szCs w:val="30"/>
        </w:rPr>
        <w:t>费用于学校发展和教学最需要的地方，</w:t>
      </w:r>
      <w:r>
        <w:rPr>
          <w:rStyle w:val="12"/>
          <w:rFonts w:hint="eastAsia" w:ascii="方正仿宋_GBK" w:hAnsi="方正仿宋_GBK" w:eastAsia="方正仿宋_GBK" w:cs="方正仿宋_GBK"/>
          <w:sz w:val="30"/>
          <w:szCs w:val="30"/>
          <w:lang w:eastAsia="zh-CN"/>
        </w:rPr>
        <w:t>努力</w:t>
      </w:r>
      <w:r>
        <w:rPr>
          <w:rStyle w:val="12"/>
          <w:rFonts w:hint="eastAsia" w:ascii="方正仿宋_GBK" w:hAnsi="方正仿宋_GBK" w:eastAsia="方正仿宋_GBK" w:cs="方正仿宋_GBK"/>
          <w:sz w:val="30"/>
          <w:szCs w:val="30"/>
        </w:rPr>
        <w:t>改善办学条件</w:t>
      </w:r>
      <w:r>
        <w:rPr>
          <w:rStyle w:val="12"/>
          <w:rFonts w:hint="eastAsia" w:ascii="方正仿宋_GBK" w:hAnsi="方正仿宋_GBK" w:eastAsia="方正仿宋_GBK" w:cs="方正仿宋_GBK"/>
          <w:sz w:val="30"/>
          <w:szCs w:val="30"/>
          <w:lang w:eastAsia="zh-CN"/>
        </w:rPr>
        <w:t>。加强营养餐供给和管理，加强寄宿生活补助管理，确保国家专项资金发挥积极作用。加强校园文化建设，进一步绿化美化校园环境，提升校园文化内涵。继续加强控辍保学工作，进一步巩固和提升义务教育均衡发展工作成果。</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138</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138</w:t>
      </w:r>
      <w:r>
        <w:rPr>
          <w:rFonts w:eastAsia="仿宋_GB2312"/>
          <w:kern w:val="0"/>
          <w:sz w:val="30"/>
          <w:szCs w:val="30"/>
        </w:rPr>
        <w:t>人。在职实有</w:t>
      </w:r>
      <w:r>
        <w:rPr>
          <w:rFonts w:hint="eastAsia" w:eastAsia="仿宋_GB2312"/>
          <w:kern w:val="0"/>
          <w:sz w:val="30"/>
          <w:szCs w:val="30"/>
          <w:lang w:val="en-US" w:eastAsia="zh-CN"/>
        </w:rPr>
        <w:t>139</w:t>
      </w:r>
      <w:r>
        <w:rPr>
          <w:rFonts w:eastAsia="仿宋_GB2312"/>
          <w:kern w:val="0"/>
          <w:sz w:val="30"/>
          <w:szCs w:val="30"/>
        </w:rPr>
        <w:t xml:space="preserve">人，其中： 财政全供养 </w:t>
      </w:r>
      <w:r>
        <w:rPr>
          <w:rFonts w:hint="eastAsia" w:eastAsia="仿宋_GB2312"/>
          <w:kern w:val="0"/>
          <w:sz w:val="30"/>
          <w:szCs w:val="30"/>
          <w:lang w:val="en-US" w:eastAsia="zh-CN"/>
        </w:rPr>
        <w:t>139</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离退休人员</w:t>
      </w:r>
      <w:r>
        <w:rPr>
          <w:rFonts w:hint="eastAsia" w:eastAsia="仿宋_GB2312"/>
          <w:kern w:val="0"/>
          <w:sz w:val="30"/>
          <w:szCs w:val="30"/>
          <w:lang w:val="en-US" w:eastAsia="zh-CN"/>
        </w:rPr>
        <w:t>34</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34</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年部门财务总收入 </w:t>
      </w:r>
      <w:r>
        <w:rPr>
          <w:rFonts w:hint="eastAsia" w:eastAsia="仿宋_GB2312"/>
          <w:kern w:val="0"/>
          <w:sz w:val="30"/>
          <w:szCs w:val="30"/>
          <w:lang w:val="en-US" w:eastAsia="zh-CN"/>
        </w:rPr>
        <w:t>2108.23</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2014.01</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94.22</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2108.23</w:t>
      </w:r>
      <w:r>
        <w:rPr>
          <w:rFonts w:eastAsia="仿宋_GB2312"/>
          <w:kern w:val="0"/>
          <w:sz w:val="30"/>
          <w:szCs w:val="30"/>
        </w:rPr>
        <w:t>万元，其中:本年收入</w:t>
      </w:r>
      <w:r>
        <w:rPr>
          <w:rFonts w:hint="eastAsia" w:eastAsia="仿宋_GB2312"/>
          <w:kern w:val="0"/>
          <w:sz w:val="30"/>
          <w:szCs w:val="30"/>
          <w:lang w:val="en-US" w:eastAsia="zh-CN"/>
        </w:rPr>
        <w:t>2014.01</w:t>
      </w:r>
      <w:r>
        <w:rPr>
          <w:rFonts w:eastAsia="仿宋_GB2312"/>
          <w:kern w:val="0"/>
          <w:sz w:val="30"/>
          <w:szCs w:val="30"/>
        </w:rPr>
        <w:t>万元，上年结转</w:t>
      </w:r>
      <w:r>
        <w:rPr>
          <w:rFonts w:hint="eastAsia" w:eastAsia="仿宋_GB2312"/>
          <w:kern w:val="0"/>
          <w:sz w:val="30"/>
          <w:szCs w:val="30"/>
          <w:lang w:val="en-US" w:eastAsia="zh-CN"/>
        </w:rPr>
        <w:t>94.22</w:t>
      </w:r>
      <w:r>
        <w:rPr>
          <w:rFonts w:eastAsia="仿宋_GB2312"/>
          <w:kern w:val="0"/>
          <w:sz w:val="30"/>
          <w:szCs w:val="30"/>
        </w:rPr>
        <w:t>万元。本年收入中，一般公共预算财政拨款</w:t>
      </w:r>
      <w:r>
        <w:rPr>
          <w:rFonts w:hint="eastAsia" w:eastAsia="仿宋_GB2312"/>
          <w:kern w:val="0"/>
          <w:sz w:val="30"/>
          <w:szCs w:val="30"/>
          <w:lang w:val="en-US" w:eastAsia="zh-CN"/>
        </w:rPr>
        <w:t>2014.01</w:t>
      </w:r>
      <w:r>
        <w:rPr>
          <w:rFonts w:eastAsia="仿宋_GB2312"/>
          <w:kern w:val="0"/>
          <w:sz w:val="30"/>
          <w:szCs w:val="30"/>
        </w:rPr>
        <w:t>万元（本级财力</w:t>
      </w:r>
      <w:r>
        <w:rPr>
          <w:rFonts w:hint="eastAsia" w:eastAsia="仿宋_GB2312"/>
          <w:kern w:val="0"/>
          <w:sz w:val="30"/>
          <w:szCs w:val="30"/>
          <w:lang w:val="en-US" w:eastAsia="zh-CN"/>
        </w:rPr>
        <w:t>2014.01</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2014.01</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2014.01</w:t>
      </w:r>
      <w:r>
        <w:rPr>
          <w:rFonts w:eastAsia="仿宋_GB2312"/>
          <w:kern w:val="0"/>
          <w:sz w:val="30"/>
          <w:szCs w:val="30"/>
        </w:rPr>
        <w:t>万元，其中，基本支出</w:t>
      </w:r>
      <w:r>
        <w:rPr>
          <w:rFonts w:hint="eastAsia" w:eastAsia="仿宋_GB2312"/>
          <w:kern w:val="0"/>
          <w:sz w:val="30"/>
          <w:szCs w:val="30"/>
          <w:lang w:val="en-US" w:eastAsia="zh-CN"/>
        </w:rPr>
        <w:t>1787.82</w:t>
      </w:r>
      <w:r>
        <w:rPr>
          <w:rFonts w:eastAsia="仿宋_GB2312"/>
          <w:kern w:val="0"/>
          <w:sz w:val="30"/>
          <w:szCs w:val="30"/>
        </w:rPr>
        <w:t>万元，项目支出</w:t>
      </w:r>
      <w:r>
        <w:rPr>
          <w:rFonts w:hint="eastAsia" w:eastAsia="仿宋_GB2312"/>
          <w:kern w:val="0"/>
          <w:sz w:val="30"/>
          <w:szCs w:val="30"/>
          <w:lang w:val="en-US" w:eastAsia="zh-CN"/>
        </w:rPr>
        <w:t>226.19</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val="en-US" w:eastAsia="zh-CN"/>
        </w:rPr>
        <w:t>2050203小学教育1583.97万元，主要用于发放人员工资及学校的日常办公经费；2080502事业单位离退休85.84万元，主要用于发放退休人员工资和根据退休人员核定的办公经费；2080505机关事业单位基本养老保险缴费支出222.43万元，主要用于发放退休人员养老保险；2080506机关事业单位职业年金缴费支出3.76万元用于发放退休人员职业年金；2080801死亡抚恤1.08万元用于发放退休死亡人员的遗属补助；2210201住房公积金116.93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1787.82</w:t>
      </w:r>
      <w:r>
        <w:rPr>
          <w:rFonts w:eastAsia="仿宋_GB2312"/>
          <w:kern w:val="0"/>
          <w:sz w:val="30"/>
          <w:szCs w:val="30"/>
        </w:rPr>
        <w:t>万元，项目支出</w:t>
      </w:r>
      <w:r>
        <w:rPr>
          <w:rFonts w:hint="eastAsia" w:eastAsia="仿宋_GB2312"/>
          <w:kern w:val="0"/>
          <w:sz w:val="30"/>
          <w:szCs w:val="30"/>
          <w:lang w:val="en-US" w:eastAsia="zh-CN"/>
        </w:rPr>
        <w:t>226.19</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0.00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陇川县第二中学</w:t>
      </w:r>
      <w:r>
        <w:rPr>
          <w:rFonts w:hint="eastAsia" w:ascii="仿宋_GB2312" w:eastAsia="仿宋_GB2312"/>
          <w:sz w:val="30"/>
          <w:szCs w:val="30"/>
        </w:rPr>
        <w:t>财务总收入</w:t>
      </w:r>
      <w:r>
        <w:rPr>
          <w:rFonts w:hint="eastAsia" w:ascii="仿宋_GB2312" w:eastAsia="仿宋_GB2312"/>
          <w:sz w:val="30"/>
          <w:szCs w:val="30"/>
          <w:lang w:val="en-US" w:eastAsia="zh-CN"/>
        </w:rPr>
        <w:t>2108.23</w:t>
      </w:r>
      <w:r>
        <w:rPr>
          <w:rFonts w:hint="eastAsia" w:ascii="仿宋_GB2312" w:eastAsia="仿宋_GB2312"/>
          <w:sz w:val="30"/>
          <w:szCs w:val="30"/>
        </w:rPr>
        <w:t>万元，其中：一般公共预算</w:t>
      </w:r>
      <w:r>
        <w:rPr>
          <w:rFonts w:hint="eastAsia" w:ascii="仿宋_GB2312" w:eastAsia="仿宋_GB2312"/>
          <w:sz w:val="30"/>
          <w:szCs w:val="30"/>
          <w:lang w:val="en-US" w:eastAsia="zh-CN"/>
        </w:rPr>
        <w:t>2014.01</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0万</w:t>
      </w:r>
      <w:r>
        <w:rPr>
          <w:rFonts w:hint="eastAsia" w:ascii="仿宋_GB2312" w:eastAsia="仿宋_GB2312"/>
          <w:sz w:val="30"/>
          <w:szCs w:val="30"/>
        </w:rPr>
        <w:t>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2108.23</w:t>
      </w:r>
      <w:r>
        <w:rPr>
          <w:rFonts w:hint="eastAsia" w:ascii="仿宋_GB2312" w:eastAsia="仿宋_GB2312"/>
          <w:sz w:val="30"/>
          <w:szCs w:val="30"/>
        </w:rPr>
        <w:t>万元，其中，本年收入</w:t>
      </w:r>
      <w:r>
        <w:rPr>
          <w:rFonts w:hint="eastAsia" w:ascii="仿宋_GB2312" w:eastAsia="仿宋_GB2312"/>
          <w:sz w:val="30"/>
          <w:szCs w:val="30"/>
          <w:lang w:val="en-US" w:eastAsia="zh-CN"/>
        </w:rPr>
        <w:t>2014.01</w:t>
      </w:r>
      <w:r>
        <w:rPr>
          <w:rFonts w:hint="eastAsia" w:ascii="仿宋_GB2312" w:eastAsia="仿宋_GB2312"/>
          <w:sz w:val="30"/>
          <w:szCs w:val="30"/>
        </w:rPr>
        <w:t>万元，上年结转收入</w:t>
      </w:r>
      <w:r>
        <w:rPr>
          <w:rFonts w:hint="eastAsia" w:ascii="仿宋_GB2312" w:eastAsia="仿宋_GB2312"/>
          <w:sz w:val="30"/>
          <w:szCs w:val="30"/>
          <w:lang w:val="en-US" w:eastAsia="zh-CN"/>
        </w:rPr>
        <w:t>94.22</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2014.01</w:t>
      </w:r>
      <w:r>
        <w:rPr>
          <w:rFonts w:hint="eastAsia" w:ascii="仿宋_GB2312" w:eastAsia="仿宋_GB2312"/>
          <w:sz w:val="30"/>
          <w:szCs w:val="30"/>
        </w:rPr>
        <w:t>万元（本级财力</w:t>
      </w:r>
      <w:r>
        <w:rPr>
          <w:rFonts w:hint="eastAsia" w:ascii="仿宋_GB2312" w:eastAsia="仿宋_GB2312"/>
          <w:sz w:val="30"/>
          <w:szCs w:val="30"/>
          <w:lang w:val="en-US" w:eastAsia="zh-CN"/>
        </w:rPr>
        <w:t>2014.01</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w:t>
      </w:r>
      <w:r>
        <w:rPr>
          <w:rFonts w:hint="eastAsia" w:ascii="仿宋_GB2312" w:hAnsi="宋体" w:eastAsia="仿宋_GB2312" w:cs="Arial"/>
          <w:kern w:val="0"/>
          <w:sz w:val="30"/>
          <w:szCs w:val="30"/>
        </w:rPr>
        <w:t>单位正常运转的日常支出</w:t>
      </w:r>
      <w:r>
        <w:rPr>
          <w:rFonts w:hint="eastAsia" w:eastAsia="仿宋_GB2312"/>
          <w:kern w:val="0"/>
          <w:sz w:val="30"/>
          <w:szCs w:val="30"/>
          <w:lang w:val="en-US" w:eastAsia="zh-CN"/>
        </w:rPr>
        <w:t>1787.82</w:t>
      </w:r>
      <w:r>
        <w:rPr>
          <w:rFonts w:hint="eastAsia" w:ascii="仿宋_GB2312" w:eastAsia="仿宋_GB2312"/>
          <w:sz w:val="30"/>
          <w:szCs w:val="30"/>
          <w:lang w:val="en-US" w:eastAsia="zh-CN"/>
        </w:rPr>
        <w:t>万</w:t>
      </w:r>
      <w:r>
        <w:rPr>
          <w:rFonts w:hint="eastAsia" w:ascii="仿宋_GB2312" w:hAnsi="宋体" w:eastAsia="仿宋_GB2312" w:cs="Arial"/>
          <w:kern w:val="0"/>
          <w:sz w:val="30"/>
          <w:szCs w:val="30"/>
        </w:rPr>
        <w:t>元，包括基本工资，津贴补贴等工资福利支出占基本支出的</w:t>
      </w:r>
      <w:r>
        <w:rPr>
          <w:rFonts w:hint="eastAsia" w:ascii="仿宋_GB2312" w:hAnsi="宋体" w:eastAsia="仿宋_GB2312" w:cs="Arial"/>
          <w:kern w:val="0"/>
          <w:sz w:val="30"/>
          <w:szCs w:val="30"/>
          <w:lang w:val="en-US" w:eastAsia="zh-CN"/>
        </w:rPr>
        <w:t>94.45</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hAnsi="宋体" w:eastAsia="仿宋_GB2312" w:cs="Arial"/>
          <w:kern w:val="0"/>
          <w:sz w:val="30"/>
          <w:szCs w:val="30"/>
          <w:lang w:val="en-US" w:eastAsia="zh-CN"/>
        </w:rPr>
        <w:t>0.68</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对个人和家庭的补助占基本支出的</w:t>
      </w:r>
      <w:r>
        <w:rPr>
          <w:rFonts w:hint="eastAsia" w:ascii="仿宋_GB2312" w:hAnsi="宋体" w:eastAsia="仿宋_GB2312" w:cs="Arial"/>
          <w:kern w:val="0"/>
          <w:sz w:val="30"/>
          <w:szCs w:val="30"/>
          <w:lang w:val="en-US" w:eastAsia="zh-CN"/>
        </w:rPr>
        <w:t>4.86%。</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1469.27万元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21.68%</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2018年度随着生活水平的不断提高，单位人员工资也不断的调整增加。因此2018年度部门预算比上年度增加。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w:t>
      </w:r>
      <w:r>
        <w:rPr>
          <w:rFonts w:hint="eastAsia" w:ascii="仿宋_GB2312" w:hAnsi="宋体" w:eastAsia="仿宋_GB2312" w:cs="Arial"/>
          <w:kern w:val="0"/>
          <w:sz w:val="30"/>
          <w:szCs w:val="30"/>
          <w:lang w:eastAsia="zh-CN"/>
        </w:rPr>
        <w:t>我</w:t>
      </w:r>
      <w:r>
        <w:rPr>
          <w:rFonts w:hint="eastAsia" w:ascii="仿宋_GB2312" w:hAnsi="宋体" w:eastAsia="仿宋_GB2312" w:cs="Arial"/>
          <w:kern w:val="0"/>
          <w:sz w:val="30"/>
          <w:szCs w:val="30"/>
        </w:rPr>
        <w:t>单位完成特定的行政工作任务或事业发展目标，用于专项业务工作的经费支出</w:t>
      </w:r>
      <w:r>
        <w:rPr>
          <w:rFonts w:hint="eastAsia" w:ascii="仿宋_GB2312" w:eastAsia="仿宋_GB2312"/>
          <w:sz w:val="30"/>
          <w:szCs w:val="30"/>
          <w:lang w:val="en-US" w:eastAsia="zh-CN"/>
        </w:rPr>
        <w:t>226.19</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p>
      <w:pPr>
        <w:widowControl/>
        <w:ind w:firstLine="600" w:firstLineChars="200"/>
        <w:jc w:val="left"/>
        <w:rPr>
          <w:rFonts w:eastAsia="仿宋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C9F095C"/>
    <w:rsid w:val="151B57E1"/>
    <w:rsid w:val="1C4479B4"/>
    <w:rsid w:val="36D243DE"/>
    <w:rsid w:val="402F794F"/>
    <w:rsid w:val="455E11A2"/>
    <w:rsid w:val="487B6664"/>
    <w:rsid w:val="516E546C"/>
    <w:rsid w:val="5FBF277C"/>
    <w:rsid w:val="60A81802"/>
    <w:rsid w:val="62DF018B"/>
    <w:rsid w:val="6508599D"/>
    <w:rsid w:val="6AC249E7"/>
    <w:rsid w:val="73F1144D"/>
    <w:rsid w:val="768C0F8E"/>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font61"/>
    <w:basedOn w:val="8"/>
    <w:qFormat/>
    <w:uiPriority w:val="0"/>
    <w:rPr>
      <w:rFonts w:hint="eastAsia" w:ascii="Times New Roman" w:eastAsia="楷体_GB2312"/>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TotalTime>0</TotalTime>
  <ScaleCrop>false</ScaleCrop>
  <LinksUpToDate>false</LinksUpToDate>
  <CharactersWithSpaces>1196</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2024-10-29T07:46:29Z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F16B5B5550BA4F1ABC376D7AC4A07BA8</vt:lpwstr>
  </property>
</Properties>
</file>