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陇川县第一中学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陇川县第一中学</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陇川县第一中学</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Times New Roman" w:hAnsi="Times New Roman" w:eastAsia="仿宋_GB2312"/>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300" w:firstLineChars="100"/>
        <w:jc w:val="left"/>
        <w:rPr>
          <w:rFonts w:hint="eastAsia" w:eastAsia="仿宋_GB2312"/>
          <w:kern w:val="0"/>
          <w:sz w:val="30"/>
          <w:szCs w:val="30"/>
        </w:rPr>
      </w:pPr>
      <w:r>
        <w:rPr>
          <w:rFonts w:hint="eastAsia" w:eastAsia="仿宋_GB2312"/>
          <w:kern w:val="0"/>
          <w:sz w:val="30"/>
          <w:szCs w:val="30"/>
        </w:rPr>
        <w:t>实施高中学历教育，促进基础教育发展</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300" w:firstLineChars="100"/>
        <w:jc w:val="left"/>
        <w:rPr>
          <w:rFonts w:hint="eastAsia" w:eastAsia="仿宋_GB2312"/>
          <w:kern w:val="0"/>
          <w:sz w:val="30"/>
          <w:szCs w:val="30"/>
        </w:rPr>
      </w:pPr>
      <w:r>
        <w:rPr>
          <w:rFonts w:hint="eastAsia" w:eastAsia="仿宋_GB2312"/>
          <w:kern w:val="0"/>
          <w:sz w:val="30"/>
          <w:szCs w:val="30"/>
        </w:rPr>
        <w:t>我校在职在岗教师共计213人，设置为5个科室（校办、教务处、教科室、政教处和总务处）；3个年级（高一、高二、高三）。</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按上级教育主管部门下达招生数目完成普通高中招生工作，组织学生参加学业水平考试和普通高考，以及高考录取工作；全面实施素质教育，不断推进教育教学改革，提高学生综合素质；积极开展爱国主义教育、安全教育、人文教育，全面树立社会主义核心价值观；打造陇一中“特色校园文化建设”，积极承担社会责任，办人民满意的高中教育。</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208</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208</w:t>
      </w:r>
      <w:r>
        <w:rPr>
          <w:rFonts w:eastAsia="仿宋_GB2312"/>
          <w:kern w:val="0"/>
          <w:sz w:val="30"/>
          <w:szCs w:val="30"/>
        </w:rPr>
        <w:t>人。在职实有</w:t>
      </w:r>
      <w:r>
        <w:rPr>
          <w:rFonts w:hint="eastAsia" w:eastAsia="仿宋_GB2312"/>
          <w:kern w:val="0"/>
          <w:sz w:val="30"/>
          <w:szCs w:val="30"/>
          <w:lang w:val="en-US" w:eastAsia="zh-CN"/>
        </w:rPr>
        <w:t>213</w:t>
      </w:r>
      <w:r>
        <w:rPr>
          <w:rFonts w:eastAsia="仿宋_GB2312"/>
          <w:kern w:val="0"/>
          <w:sz w:val="30"/>
          <w:szCs w:val="30"/>
        </w:rPr>
        <w:t>人，其中： 财政全供养</w:t>
      </w:r>
      <w:r>
        <w:rPr>
          <w:rFonts w:hint="eastAsia" w:eastAsia="仿宋_GB2312"/>
          <w:kern w:val="0"/>
          <w:sz w:val="30"/>
          <w:szCs w:val="30"/>
          <w:lang w:val="en-US" w:eastAsia="zh-CN"/>
        </w:rPr>
        <w:t>213</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57</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57</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年部门财务总收入 </w:t>
      </w:r>
      <w:r>
        <w:rPr>
          <w:rFonts w:hint="eastAsia" w:eastAsia="仿宋_GB2312"/>
          <w:kern w:val="0"/>
          <w:sz w:val="30"/>
          <w:szCs w:val="30"/>
          <w:lang w:val="en-US" w:eastAsia="zh-CN"/>
        </w:rPr>
        <w:t>3046.84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3013.64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33.2</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3046.84</w:t>
      </w:r>
      <w:r>
        <w:rPr>
          <w:rFonts w:eastAsia="仿宋_GB2312"/>
          <w:kern w:val="0"/>
          <w:sz w:val="30"/>
          <w:szCs w:val="30"/>
        </w:rPr>
        <w:t>万元，其中:本年收入</w:t>
      </w:r>
      <w:r>
        <w:rPr>
          <w:rFonts w:hint="eastAsia" w:eastAsia="仿宋_GB2312"/>
          <w:kern w:val="0"/>
          <w:sz w:val="30"/>
          <w:szCs w:val="30"/>
          <w:lang w:val="en-US" w:eastAsia="zh-CN"/>
        </w:rPr>
        <w:t>3013.64</w:t>
      </w:r>
      <w:r>
        <w:rPr>
          <w:rFonts w:eastAsia="仿宋_GB2312"/>
          <w:kern w:val="0"/>
          <w:sz w:val="30"/>
          <w:szCs w:val="30"/>
        </w:rPr>
        <w:t>万元，上年结转</w:t>
      </w:r>
      <w:r>
        <w:rPr>
          <w:rFonts w:hint="eastAsia" w:eastAsia="仿宋_GB2312"/>
          <w:kern w:val="0"/>
          <w:sz w:val="30"/>
          <w:szCs w:val="30"/>
          <w:lang w:val="en-US" w:eastAsia="zh-CN"/>
        </w:rPr>
        <w:t>33.2</w:t>
      </w:r>
      <w:r>
        <w:rPr>
          <w:rFonts w:eastAsia="仿宋_GB2312"/>
          <w:kern w:val="0"/>
          <w:sz w:val="30"/>
          <w:szCs w:val="30"/>
        </w:rPr>
        <w:t>万元。本年收入中，一般公共预算财政拨款</w:t>
      </w:r>
      <w:r>
        <w:rPr>
          <w:rFonts w:hint="eastAsia" w:eastAsia="仿宋_GB2312"/>
          <w:kern w:val="0"/>
          <w:sz w:val="30"/>
          <w:szCs w:val="30"/>
          <w:lang w:val="en-US" w:eastAsia="zh-CN"/>
        </w:rPr>
        <w:t>3013.64</w:t>
      </w:r>
      <w:r>
        <w:rPr>
          <w:rFonts w:eastAsia="仿宋_GB2312"/>
          <w:kern w:val="0"/>
          <w:sz w:val="30"/>
          <w:szCs w:val="30"/>
        </w:rPr>
        <w:t>万元（本级财力</w:t>
      </w:r>
      <w:r>
        <w:rPr>
          <w:rFonts w:hint="eastAsia" w:eastAsia="仿宋_GB2312"/>
          <w:kern w:val="0"/>
          <w:sz w:val="30"/>
          <w:szCs w:val="30"/>
          <w:lang w:val="en-US" w:eastAsia="zh-CN"/>
        </w:rPr>
        <w:t>3013.64</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3013.64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3013.64</w:t>
      </w:r>
      <w:r>
        <w:rPr>
          <w:rFonts w:eastAsia="仿宋_GB2312"/>
          <w:kern w:val="0"/>
          <w:sz w:val="30"/>
          <w:szCs w:val="30"/>
        </w:rPr>
        <w:t>万元，其中，基本支出</w:t>
      </w:r>
      <w:r>
        <w:rPr>
          <w:rFonts w:hint="eastAsia" w:eastAsia="仿宋_GB2312"/>
          <w:kern w:val="0"/>
          <w:sz w:val="30"/>
          <w:szCs w:val="30"/>
          <w:lang w:val="en-US" w:eastAsia="zh-CN"/>
        </w:rPr>
        <w:t>2659.43</w:t>
      </w:r>
      <w:r>
        <w:rPr>
          <w:rFonts w:eastAsia="仿宋_GB2312"/>
          <w:kern w:val="0"/>
          <w:sz w:val="30"/>
          <w:szCs w:val="30"/>
        </w:rPr>
        <w:t>万元，项目支出</w:t>
      </w:r>
      <w:r>
        <w:rPr>
          <w:rFonts w:hint="eastAsia" w:eastAsia="仿宋_GB2312"/>
          <w:kern w:val="0"/>
          <w:sz w:val="30"/>
          <w:szCs w:val="30"/>
          <w:lang w:val="en-US" w:eastAsia="zh-CN"/>
        </w:rPr>
        <w:t>354.21</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2050204高中教育功能科目2331.28万元主要用于发放人员工资及学校日常办公经费；2080502事业单位离退休148.16万元主要用于发放退休人员公资；2080505机关事业单位基本养老保险缴费支出350.95万元用于发放退休人员养老保险；2080506机关事业单位职业年金缴费支出3.26万元用于发放退休人员职业年金；2210201住房公积金主要用于在职人员住房公积金179.99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2659.43</w:t>
      </w:r>
      <w:r>
        <w:rPr>
          <w:rFonts w:eastAsia="仿宋_GB2312"/>
          <w:kern w:val="0"/>
          <w:sz w:val="30"/>
          <w:szCs w:val="30"/>
        </w:rPr>
        <w:t>万元，项目支出</w:t>
      </w:r>
      <w:r>
        <w:rPr>
          <w:rFonts w:hint="eastAsia" w:eastAsia="仿宋_GB2312"/>
          <w:kern w:val="0"/>
          <w:sz w:val="30"/>
          <w:szCs w:val="30"/>
          <w:lang w:val="en-US" w:eastAsia="zh-CN"/>
        </w:rPr>
        <w:t>354.21</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w:t>
      </w:r>
      <w:r>
        <w:rPr>
          <w:rFonts w:ascii="楷体_GB2312" w:eastAsia="楷体_GB2312"/>
          <w:kern w:val="0"/>
          <w:sz w:val="30"/>
          <w:szCs w:val="30"/>
        </w:rPr>
        <w:t>与中央配套事项</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eastAsia="仿宋_GB2312"/>
          <w:b/>
          <w:kern w:val="0"/>
          <w:sz w:val="30"/>
          <w:szCs w:val="30"/>
        </w:rPr>
      </w:pPr>
      <w:r>
        <w:rPr>
          <w:rFonts w:hint="eastAsia" w:eastAsia="仿宋_GB2312"/>
          <w:kern w:val="0"/>
          <w:sz w:val="30"/>
          <w:szCs w:val="30"/>
          <w:lang w:eastAsia="zh-CN"/>
        </w:rPr>
        <w:t>无</w:t>
      </w:r>
      <w:r>
        <w:rPr>
          <w:rFonts w:ascii="楷体_GB2312" w:eastAsia="楷体_GB2312"/>
          <w:kern w:val="0"/>
          <w:sz w:val="30"/>
          <w:szCs w:val="30"/>
        </w:rPr>
        <w:t>按既定政策标准测算补助事项</w:t>
      </w:r>
    </w:p>
    <w:p>
      <w:pPr>
        <w:widowControl/>
        <w:ind w:firstLine="300" w:firstLineChars="1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陇川县第一中学</w:t>
      </w:r>
      <w:r>
        <w:rPr>
          <w:rFonts w:hint="eastAsia" w:ascii="仿宋_GB2312" w:eastAsia="仿宋_GB2312"/>
          <w:sz w:val="30"/>
          <w:szCs w:val="30"/>
        </w:rPr>
        <w:t>（单位）财务总收入</w:t>
      </w:r>
      <w:r>
        <w:rPr>
          <w:rFonts w:hint="eastAsia" w:ascii="仿宋_GB2312" w:eastAsia="仿宋_GB2312"/>
          <w:sz w:val="30"/>
          <w:szCs w:val="30"/>
          <w:lang w:val="en-US" w:eastAsia="zh-CN"/>
        </w:rPr>
        <w:t>3046.84</w:t>
      </w:r>
      <w:r>
        <w:rPr>
          <w:rFonts w:hint="eastAsia" w:ascii="仿宋_GB2312" w:eastAsia="仿宋_GB2312"/>
          <w:sz w:val="30"/>
          <w:szCs w:val="30"/>
        </w:rPr>
        <w:t>万元，其中：一般公共预算</w:t>
      </w:r>
      <w:r>
        <w:rPr>
          <w:rFonts w:hint="eastAsia" w:ascii="仿宋_GB2312" w:eastAsia="仿宋_GB2312"/>
          <w:sz w:val="30"/>
          <w:szCs w:val="30"/>
          <w:lang w:val="en-US" w:eastAsia="zh-CN"/>
        </w:rPr>
        <w:t>3046.84</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3046.84</w:t>
      </w:r>
      <w:r>
        <w:rPr>
          <w:rFonts w:hint="eastAsia" w:ascii="仿宋_GB2312" w:eastAsia="仿宋_GB2312"/>
          <w:sz w:val="30"/>
          <w:szCs w:val="30"/>
        </w:rPr>
        <w:t>万元，其中，本年收入</w:t>
      </w:r>
      <w:r>
        <w:rPr>
          <w:rFonts w:hint="eastAsia" w:ascii="仿宋_GB2312" w:eastAsia="仿宋_GB2312"/>
          <w:sz w:val="30"/>
          <w:szCs w:val="30"/>
          <w:lang w:val="en-US" w:eastAsia="zh-CN"/>
        </w:rPr>
        <w:t>3013.64</w:t>
      </w:r>
      <w:r>
        <w:rPr>
          <w:rFonts w:hint="eastAsia" w:ascii="仿宋_GB2312" w:eastAsia="仿宋_GB2312"/>
          <w:sz w:val="30"/>
          <w:szCs w:val="30"/>
        </w:rPr>
        <w:t>万元，上年结转收入</w:t>
      </w:r>
      <w:r>
        <w:rPr>
          <w:rFonts w:hint="eastAsia" w:ascii="仿宋_GB2312" w:eastAsia="仿宋_GB2312"/>
          <w:sz w:val="30"/>
          <w:szCs w:val="30"/>
          <w:lang w:val="en-US" w:eastAsia="zh-CN"/>
        </w:rPr>
        <w:t>33.2</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3013.64</w:t>
      </w:r>
      <w:r>
        <w:rPr>
          <w:rFonts w:hint="eastAsia" w:ascii="仿宋_GB2312" w:eastAsia="仿宋_GB2312"/>
          <w:sz w:val="30"/>
          <w:szCs w:val="30"/>
        </w:rPr>
        <w:t>万元（本级财力</w:t>
      </w:r>
      <w:r>
        <w:rPr>
          <w:rFonts w:hint="eastAsia" w:ascii="仿宋_GB2312" w:eastAsia="仿宋_GB2312"/>
          <w:sz w:val="30"/>
          <w:szCs w:val="30"/>
          <w:lang w:val="en-US" w:eastAsia="zh-CN"/>
        </w:rPr>
        <w:t>3013.64</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ind w:firstLine="600" w:firstLineChars="200"/>
        <w:jc w:val="left"/>
        <w:rPr>
          <w:rFonts w:hint="eastAsia" w:eastAsia="仿宋_GB2312"/>
          <w:kern w:val="0"/>
          <w:sz w:val="30"/>
          <w:szCs w:val="30"/>
        </w:rPr>
      </w:pP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2659.43</w:t>
      </w:r>
      <w:r>
        <w:rPr>
          <w:rFonts w:hint="eastAsia" w:ascii="仿宋_GB2312" w:hAnsi="宋体" w:eastAsia="仿宋_GB2312" w:cs="Arial"/>
          <w:kern w:val="0"/>
          <w:sz w:val="30"/>
          <w:szCs w:val="30"/>
        </w:rPr>
        <w:t>万元，包括基本工资，津贴补贴等工资福利支出占基本支出的</w:t>
      </w:r>
      <w:r>
        <w:rPr>
          <w:rFonts w:hint="eastAsia" w:ascii="仿宋_GB2312" w:eastAsia="仿宋_GB2312"/>
          <w:sz w:val="30"/>
          <w:szCs w:val="30"/>
          <w:lang w:val="en-US" w:eastAsia="zh-CN"/>
        </w:rPr>
        <w:t>83.6</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10.83</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5.57%。</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2343.89万元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28.57%</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2018年度随着生活水平的不断提高，单位人员工资也在不断的调整增加另外学生人数增加，公用经费也随之增加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354.21</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900" w:firstLineChars="300"/>
        <w:jc w:val="left"/>
        <w:rPr>
          <w:rFonts w:eastAsia="仿宋_GB2312"/>
          <w:b/>
          <w:kern w:val="0"/>
          <w:sz w:val="30"/>
          <w:szCs w:val="30"/>
        </w:rPr>
      </w:pPr>
      <w:r>
        <w:rPr>
          <w:rFonts w:hint="eastAsia" w:eastAsia="仿宋_GB2312"/>
          <w:kern w:val="0"/>
          <w:sz w:val="30"/>
          <w:szCs w:val="30"/>
          <w:lang w:eastAsia="zh-CN"/>
        </w:rPr>
        <w:t>无</w:t>
      </w:r>
      <w:r>
        <w:rPr>
          <w:rFonts w:ascii="楷体_GB2312" w:eastAsia="楷体_GB2312"/>
          <w:kern w:val="0"/>
          <w:sz w:val="30"/>
          <w:szCs w:val="30"/>
        </w:rPr>
        <w:t>机关运行经费安排</w:t>
      </w:r>
      <w:bookmarkStart w:id="0" w:name="_GoBack"/>
      <w:bookmarkEnd w:id="0"/>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9093F5A"/>
    <w:rsid w:val="18937223"/>
    <w:rsid w:val="1B3D357E"/>
    <w:rsid w:val="215E6B7D"/>
    <w:rsid w:val="2A4D1833"/>
    <w:rsid w:val="32935786"/>
    <w:rsid w:val="3F333B9E"/>
    <w:rsid w:val="402F794F"/>
    <w:rsid w:val="450A2D9D"/>
    <w:rsid w:val="56B5512F"/>
    <w:rsid w:val="6778048E"/>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2018-02-12T01:18:52Z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