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spacing w:line="0" w:lineRule="atLeas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政府信息公开情况统计表</w:t>
      </w:r>
    </w:p>
    <w:p>
      <w:pPr>
        <w:spacing w:line="0" w:lineRule="atLeast"/>
        <w:ind w:firstLine="60" w:firstLineChars="19"/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（20</w:t>
      </w:r>
      <w:r>
        <w:rPr>
          <w:rFonts w:hint="eastAsia" w:ascii="方正楷体_GBK" w:hAnsi="宋体" w:eastAsia="方正楷体_GBK"/>
          <w:sz w:val="32"/>
          <w:szCs w:val="32"/>
          <w:lang w:val="en-US" w:eastAsia="zh-CN"/>
        </w:rPr>
        <w:t>18</w:t>
      </w:r>
      <w:r>
        <w:rPr>
          <w:rFonts w:hint="eastAsia" w:ascii="方正楷体_GBK" w:hAnsi="宋体" w:eastAsia="方正楷体_GBK"/>
          <w:sz w:val="32"/>
          <w:szCs w:val="32"/>
        </w:rPr>
        <w:t>年度）</w:t>
      </w:r>
    </w:p>
    <w:tbl>
      <w:tblPr>
        <w:tblStyle w:val="2"/>
        <w:tblpPr w:leftFromText="180" w:rightFromText="180" w:vertAnchor="text" w:horzAnchor="page" w:tblpX="1417" w:tblpY="891"/>
        <w:tblOverlap w:val="never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8"/>
        <w:gridCol w:w="1339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统计指标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统计数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一、主动公开情况</w:t>
            </w:r>
          </w:p>
        </w:tc>
        <w:tc>
          <w:tcPr>
            <w:tcW w:w="1339" w:type="dxa"/>
            <w:vAlign w:val="top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（一）主动公开政府信息数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（不同渠道和方式公开相同信息计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条）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其中：主动公开规范性文件数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制发规范性文件总数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（二）通过不同渠道和方式公开政府信息的情况</w:t>
            </w:r>
          </w:p>
        </w:tc>
        <w:tc>
          <w:tcPr>
            <w:tcW w:w="1339" w:type="dxa"/>
            <w:vAlign w:val="top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政府公报公开政府信息数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政府网站公开政府信息数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政务微博公开政府信息数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政务微信公开政府信息数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其他方式公开政府信息数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二、回应解读情况</w:t>
            </w:r>
          </w:p>
        </w:tc>
        <w:tc>
          <w:tcPr>
            <w:tcW w:w="1339" w:type="dxa"/>
            <w:vAlign w:val="top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（一）回应公众关注热点或重大舆情数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（不同方式回应同一热点或舆情计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次）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（二）通过不同渠道和方式回应解读的情况</w:t>
            </w:r>
          </w:p>
        </w:tc>
        <w:tc>
          <w:tcPr>
            <w:tcW w:w="1339" w:type="dxa"/>
            <w:vAlign w:val="top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参加或举办新闻发布会总次数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其中：主要负责同志参加新闻发布会次数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政府网站在线访谈次数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其中：主要负责同志参加政府网站在线访谈次数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政策解读稿件发布数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篇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微博微信回应事件数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288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其他方式回应事件数</w:t>
            </w:r>
          </w:p>
        </w:tc>
        <w:tc>
          <w:tcPr>
            <w:tcW w:w="133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75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  <w:lang w:eastAsia="zh-CN"/>
        </w:rPr>
        <w:t>填报单位：陇川县护国乡人民政府</w:t>
      </w:r>
    </w:p>
    <w:tbl>
      <w:tblPr>
        <w:tblStyle w:val="2"/>
        <w:tblpPr w:leftFromText="180" w:rightFromText="180" w:vertAnchor="text" w:horzAnchor="page" w:tblpX="1405" w:tblpY="321"/>
        <w:tblOverlap w:val="never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5"/>
        <w:gridCol w:w="130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三、依申请公开情况</w:t>
            </w:r>
          </w:p>
        </w:tc>
        <w:tc>
          <w:tcPr>
            <w:tcW w:w="3090" w:type="dxa"/>
            <w:gridSpan w:val="2"/>
            <w:vAlign w:val="top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（一）收到申请数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当面申请数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传真申请数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网络申请数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信函申请数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（二）申请办结数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按时办结数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延期办结数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（三）申请答复数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属于已主动公开范围数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同意公开答复数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同意部分公开答复数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不同意公开答复数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其中：涉及国家秘密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涉及商业秘密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涉及个人隐私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不是《条例》所指政府信息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法律法规规定的其他情形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不属于本行政机关公开数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申请信息不存在数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告知作出更改补充数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8.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告知通过其他途径办理数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四、行政复议数量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（一）维持具体行政行为数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（二）被依法纠错数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15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（三）其他情形数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tbl>
      <w:tblPr>
        <w:tblStyle w:val="2"/>
        <w:tblW w:w="9420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0"/>
        <w:gridCol w:w="130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五、行政诉讼数量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（一）维持具体行政行为或者驳回原告诉讼请求数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（二）被依法纠错数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（三）其他情形数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六、举报投诉数量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七、依申请公开信息收取的费用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八、机构建设和保障经费情况</w:t>
            </w:r>
          </w:p>
        </w:tc>
        <w:tc>
          <w:tcPr>
            <w:tcW w:w="3090" w:type="dxa"/>
            <w:gridSpan w:val="2"/>
            <w:vAlign w:val="top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（一）政府信息公开工作专门机构数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各乡（镇）负责政府信息与政务公开工作的具体机构、主要负责人姓名及职务</w:t>
            </w:r>
          </w:p>
        </w:tc>
        <w:tc>
          <w:tcPr>
            <w:tcW w:w="1305" w:type="dxa"/>
            <w:vAlign w:val="top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各单位负责政府信息与政务公开工作的具体单位、主要负责人姓名及职务</w:t>
            </w:r>
          </w:p>
        </w:tc>
        <w:tc>
          <w:tcPr>
            <w:tcW w:w="1305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陇川县护国乡人民政府党政办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陈浩办公室主任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（三）从事政府信息公开工作人员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专职人员数（不包括政府公报及政府网站工作人员数）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兼职人员数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330" w:type="dxa"/>
            <w:vAlign w:val="top"/>
          </w:tcPr>
          <w:p>
            <w:pPr>
              <w:spacing w:line="0" w:lineRule="atLeast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（四）政府信息公开专项经费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（不包括用于政府公报编辑管理及政府网站建设维护等方面的经费）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635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（二）举办各类培训班数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30" w:type="dxa"/>
            <w:vAlign w:val="center"/>
          </w:tcPr>
          <w:p>
            <w:pPr>
              <w:spacing w:line="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  <w:t>（三）接受培训人员数</w:t>
            </w:r>
          </w:p>
        </w:tc>
        <w:tc>
          <w:tcPr>
            <w:tcW w:w="1305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1785" w:type="dxa"/>
            <w:vAlign w:val="top"/>
          </w:tcPr>
          <w:p>
            <w:pPr>
              <w:spacing w:line="0" w:lineRule="atLeast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单位负责人：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岳太乙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审 核 人：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陈浩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填  报  人：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杨国灿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联系电话：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0692-7912001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填 报日 期：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2019年1月11日</w:t>
      </w:r>
    </w:p>
    <w:p>
      <w:pPr>
        <w:rPr>
          <w:rFonts w:hint="eastAsia" w:ascii="宋体" w:hAnsi="宋体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A5354"/>
    <w:rsid w:val="033612DF"/>
    <w:rsid w:val="130C3C4C"/>
    <w:rsid w:val="158A4077"/>
    <w:rsid w:val="186A5354"/>
    <w:rsid w:val="224C41C3"/>
    <w:rsid w:val="30CA2534"/>
    <w:rsid w:val="3A5C6E00"/>
    <w:rsid w:val="3BC37CA4"/>
    <w:rsid w:val="57622EC5"/>
    <w:rsid w:val="64476C8A"/>
    <w:rsid w:val="6FC14241"/>
    <w:rsid w:val="7005134E"/>
    <w:rsid w:val="7E4036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保山市施甸县党政机关单位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2018-01-22T08:13:00Z</dcterms:created>
  <dc:creator>杨兴梅</dc:creator>
  <cp:lastModifiedBy>Administrator</cp:lastModifiedBy>
  <cp:lastPrinted>2018-01-22T09:33:00Z</cp:lastPrinted>
  <dcterms:modified xsi:type="dcterms:W3CDTF">2021-11-24T10:25:54Z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5235525E566F4AF9BB5979BD21F8797E</vt:lpwstr>
  </property>
</Properties>
</file>