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600" w:lineRule="exact"/>
        <w:jc w:val="center"/>
        <w:rPr>
          <w:rFonts w:hint="default" w:ascii="方正小标宋_GBK" w:hAnsi="方正小标宋_GBK" w:eastAsia="方正小标宋_GBK" w:cs="方正小标宋_GBK"/>
          <w:b w:val="0"/>
          <w:sz w:val="44"/>
          <w:szCs w:val="44"/>
        </w:rPr>
      </w:pPr>
      <w:r>
        <w:rPr>
          <w:rFonts w:ascii="方正小标宋_GBK" w:hAnsi="方正小标宋_GBK" w:eastAsia="方正小标宋_GBK" w:cs="方正小标宋_GBK"/>
          <w:b w:val="0"/>
          <w:sz w:val="44"/>
          <w:szCs w:val="44"/>
        </w:rPr>
        <w:t>德宏州生态环境局陇川分局关于2023年</w:t>
      </w:r>
      <w:r>
        <w:rPr>
          <w:rFonts w:hint="eastAsia" w:ascii="方正小标宋_GBK" w:hAnsi="方正小标宋_GBK" w:eastAsia="方正小标宋_GBK" w:cs="方正小标宋_GBK"/>
          <w:b w:val="0"/>
          <w:sz w:val="44"/>
          <w:szCs w:val="44"/>
          <w:lang w:val="en-US" w:eastAsia="zh-CN"/>
        </w:rPr>
        <w:t>6</w:t>
      </w:r>
      <w:r>
        <w:rPr>
          <w:rFonts w:ascii="方正小标宋_GBK" w:hAnsi="方正小标宋_GBK" w:eastAsia="方正小标宋_GBK" w:cs="方正小标宋_GBK"/>
          <w:b w:val="0"/>
          <w:sz w:val="44"/>
          <w:szCs w:val="44"/>
        </w:rPr>
        <w:t>月</w:t>
      </w:r>
      <w:r>
        <w:rPr>
          <w:rFonts w:hint="eastAsia" w:ascii="方正小标宋_GBK" w:hAnsi="方正小标宋_GBK" w:eastAsia="方正小标宋_GBK" w:cs="方正小标宋_GBK"/>
          <w:b w:val="0"/>
          <w:sz w:val="44"/>
          <w:szCs w:val="44"/>
          <w:lang w:val="en-US" w:eastAsia="zh-CN"/>
        </w:rPr>
        <w:t>2</w:t>
      </w:r>
      <w:r>
        <w:rPr>
          <w:rFonts w:ascii="方正小标宋_GBK" w:hAnsi="方正小标宋_GBK" w:eastAsia="方正小标宋_GBK" w:cs="方正小标宋_GBK"/>
          <w:b w:val="0"/>
          <w:sz w:val="44"/>
          <w:szCs w:val="44"/>
        </w:rPr>
        <w:t>日建设项目环境影响评价文件</w:t>
      </w:r>
    </w:p>
    <w:p>
      <w:pPr>
        <w:pStyle w:val="3"/>
        <w:widowControl/>
        <w:spacing w:line="600" w:lineRule="exact"/>
        <w:jc w:val="center"/>
        <w:rPr>
          <w:rFonts w:hint="default" w:ascii="方正小标宋_GBK" w:hAnsi="方正小标宋_GBK" w:eastAsia="方正小标宋_GBK" w:cs="方正小标宋_GBK"/>
          <w:b w:val="0"/>
          <w:sz w:val="44"/>
          <w:szCs w:val="44"/>
        </w:rPr>
      </w:pPr>
      <w:r>
        <w:rPr>
          <w:rFonts w:ascii="方正小标宋_GBK" w:hAnsi="方正小标宋_GBK" w:eastAsia="方正小标宋_GBK" w:cs="方正小标宋_GBK"/>
          <w:b w:val="0"/>
          <w:sz w:val="44"/>
          <w:szCs w:val="44"/>
        </w:rPr>
        <w:t>拟审批情况的公示</w:t>
      </w:r>
    </w:p>
    <w:p>
      <w:pPr>
        <w:pStyle w:val="12"/>
        <w:widowControl/>
        <w:adjustRightInd w:val="0"/>
        <w:snapToGrid w:val="0"/>
        <w:spacing w:line="560" w:lineRule="exact"/>
        <w:ind w:firstLine="640" w:firstLineChars="200"/>
        <w:rPr>
          <w:rFonts w:ascii="Times New Roman" w:hAnsi="Times New Roman" w:eastAsia="方正仿宋_GBK"/>
          <w:sz w:val="32"/>
          <w:szCs w:val="32"/>
        </w:rPr>
      </w:pPr>
    </w:p>
    <w:p>
      <w:pPr>
        <w:pStyle w:val="12"/>
        <w:widowControl/>
        <w:adjustRightInd w:val="0"/>
        <w:snapToGrid w:val="0"/>
        <w:spacing w:line="560" w:lineRule="exact"/>
        <w:ind w:firstLine="640" w:firstLineChars="200"/>
        <w:rPr>
          <w:rFonts w:ascii="Times New Roman" w:hAnsi="Times New Roman" w:eastAsia="方正仿宋_GBK"/>
          <w:sz w:val="32"/>
          <w:szCs w:val="32"/>
        </w:rPr>
      </w:pPr>
      <w:bookmarkStart w:id="0" w:name="_GoBack"/>
      <w:bookmarkEnd w:id="0"/>
      <w:r>
        <w:rPr>
          <w:rFonts w:ascii="Times New Roman" w:hAnsi="Times New Roman" w:eastAsia="方正仿宋_GBK"/>
          <w:sz w:val="32"/>
          <w:szCs w:val="32"/>
        </w:rPr>
        <w:t>根据建设项目环境影响评价审批程序及信息公开要求，经审议，我局拟对以下1个项目作出审批，现将有关情况予以公示。</w:t>
      </w:r>
    </w:p>
    <w:p>
      <w:pPr>
        <w:pStyle w:val="12"/>
        <w:widowControl/>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公示时间：</w:t>
      </w:r>
      <w:r>
        <w:rPr>
          <w:rFonts w:hint="eastAsia" w:ascii="Times New Roman" w:hAnsi="Times New Roman" w:eastAsia="方正仿宋_GBK"/>
          <w:sz w:val="32"/>
          <w:szCs w:val="32"/>
          <w:lang w:val="en-US" w:eastAsia="zh-CN"/>
        </w:rPr>
        <w:t>2023</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日-</w:t>
      </w:r>
      <w:r>
        <w:rPr>
          <w:rFonts w:hint="eastAsia" w:ascii="Times New Roman" w:hAnsi="Times New Roman" w:eastAsia="方正仿宋_GBK"/>
          <w:sz w:val="32"/>
          <w:szCs w:val="32"/>
          <w:lang w:val="en-US" w:eastAsia="zh-CN"/>
        </w:rPr>
        <w:t>2023</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日</w:t>
      </w:r>
      <w:r>
        <w:rPr>
          <w:rFonts w:hint="eastAsia" w:ascii="Times New Roman" w:hAnsi="Times New Roman" w:eastAsia="方正仿宋_GBK"/>
          <w:sz w:val="32"/>
          <w:szCs w:val="32"/>
        </w:rPr>
        <w:t>（5个工作日）</w:t>
      </w:r>
    </w:p>
    <w:p>
      <w:pPr>
        <w:pStyle w:val="12"/>
        <w:widowControl/>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color w:val="333333"/>
          <w:sz w:val="32"/>
          <w:szCs w:val="32"/>
        </w:rPr>
        <w:t>联系电话：0692</w:t>
      </w:r>
      <w:r>
        <w:rPr>
          <w:rFonts w:hint="eastAsia" w:ascii="Times New Roman" w:hAnsi="Times New Roman" w:eastAsia="方正仿宋_GBK"/>
          <w:color w:val="333333"/>
          <w:sz w:val="32"/>
          <w:szCs w:val="32"/>
        </w:rPr>
        <w:t>-</w:t>
      </w:r>
      <w:r>
        <w:rPr>
          <w:rFonts w:ascii="Times New Roman" w:hAnsi="Times New Roman" w:eastAsia="方正仿宋_GBK"/>
          <w:color w:val="333333"/>
          <w:sz w:val="32"/>
          <w:szCs w:val="32"/>
        </w:rPr>
        <w:t>3024599</w:t>
      </w:r>
    </w:p>
    <w:p>
      <w:pPr>
        <w:pStyle w:val="12"/>
        <w:widowControl/>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color w:val="333333"/>
          <w:sz w:val="32"/>
          <w:szCs w:val="32"/>
        </w:rPr>
        <w:t>传    真：0692</w:t>
      </w:r>
      <w:r>
        <w:rPr>
          <w:rFonts w:hint="eastAsia" w:ascii="Times New Roman" w:hAnsi="Times New Roman" w:eastAsia="方正仿宋_GBK"/>
          <w:color w:val="333333"/>
          <w:sz w:val="32"/>
          <w:szCs w:val="32"/>
        </w:rPr>
        <w:t>-</w:t>
      </w:r>
      <w:r>
        <w:rPr>
          <w:rFonts w:ascii="Times New Roman" w:hAnsi="Times New Roman" w:eastAsia="方正仿宋_GBK"/>
          <w:color w:val="333333"/>
          <w:sz w:val="32"/>
          <w:szCs w:val="32"/>
        </w:rPr>
        <w:t>3024405</w:t>
      </w:r>
    </w:p>
    <w:p>
      <w:pPr>
        <w:pStyle w:val="12"/>
        <w:widowControl/>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color w:val="333333"/>
          <w:sz w:val="32"/>
          <w:szCs w:val="32"/>
        </w:rPr>
        <w:t>通讯地址：云南省德宏州陇川县章凤镇</w:t>
      </w:r>
      <w:r>
        <w:rPr>
          <w:rFonts w:hint="eastAsia" w:ascii="Times New Roman" w:hAnsi="Times New Roman" w:eastAsia="方正仿宋_GBK"/>
          <w:color w:val="333333"/>
          <w:sz w:val="32"/>
          <w:szCs w:val="32"/>
        </w:rPr>
        <w:t>友谊路8号</w:t>
      </w:r>
    </w:p>
    <w:p>
      <w:pPr>
        <w:pStyle w:val="12"/>
        <w:widowControl/>
        <w:adjustRightInd w:val="0"/>
        <w:snapToGrid w:val="0"/>
        <w:spacing w:line="560" w:lineRule="exact"/>
        <w:ind w:firstLine="640" w:firstLineChars="200"/>
        <w:rPr>
          <w:rFonts w:ascii="Times New Roman" w:hAnsi="Times New Roman" w:eastAsia="方正仿宋_GBK"/>
          <w:color w:val="333333"/>
          <w:sz w:val="32"/>
          <w:szCs w:val="32"/>
        </w:rPr>
      </w:pPr>
      <w:r>
        <w:rPr>
          <w:rFonts w:ascii="Times New Roman" w:hAnsi="Times New Roman" w:eastAsia="方正仿宋_GBK"/>
          <w:color w:val="333333"/>
          <w:sz w:val="32"/>
          <w:szCs w:val="32"/>
        </w:rPr>
        <w:t>邮    编：678700</w:t>
      </w:r>
    </w:p>
    <w:p>
      <w:pPr>
        <w:pStyle w:val="12"/>
        <w:widowControl/>
        <w:adjustRightInd w:val="0"/>
        <w:snapToGrid w:val="0"/>
        <w:spacing w:line="560" w:lineRule="exact"/>
        <w:rPr>
          <w:rFonts w:ascii="Times New Roman" w:hAnsi="Times New Roman" w:eastAsia="方正黑体_GBK"/>
          <w:color w:val="333333"/>
          <w:sz w:val="30"/>
          <w:szCs w:val="30"/>
        </w:rPr>
      </w:pPr>
      <w:r>
        <w:rPr>
          <w:rFonts w:ascii="Times New Roman" w:hAnsi="Times New Roman" w:eastAsia="方正黑体_GBK"/>
          <w:color w:val="333333"/>
          <w:sz w:val="30"/>
          <w:szCs w:val="30"/>
        </w:rPr>
        <w:t>德宏州生态环境局陇川分局拟审批建设项目环评信息公开表</w:t>
      </w:r>
    </w:p>
    <w:tbl>
      <w:tblPr>
        <w:tblStyle w:val="10"/>
        <w:tblW w:w="0" w:type="auto"/>
        <w:tblInd w:w="-459" w:type="dxa"/>
        <w:tblLayout w:type="fixed"/>
        <w:tblCellMar>
          <w:top w:w="0" w:type="dxa"/>
          <w:left w:w="108" w:type="dxa"/>
          <w:bottom w:w="0" w:type="dxa"/>
          <w:right w:w="108" w:type="dxa"/>
        </w:tblCellMar>
      </w:tblPr>
      <w:tblGrid>
        <w:gridCol w:w="1464"/>
        <w:gridCol w:w="233"/>
        <w:gridCol w:w="1501"/>
        <w:gridCol w:w="1277"/>
        <w:gridCol w:w="2169"/>
        <w:gridCol w:w="847"/>
        <w:gridCol w:w="1469"/>
      </w:tblGrid>
      <w:tr>
        <w:tblPrEx>
          <w:tblCellMar>
            <w:top w:w="0" w:type="dxa"/>
            <w:left w:w="108" w:type="dxa"/>
            <w:bottom w:w="0" w:type="dxa"/>
            <w:right w:w="108" w:type="dxa"/>
          </w:tblCellMar>
        </w:tblPrEx>
        <w:trPr>
          <w:trHeight w:val="890" w:hRule="atLeast"/>
        </w:trPr>
        <w:tc>
          <w:tcPr>
            <w:tcW w:w="1697"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eastAsia="方正仿宋_GBK" w:cs="Times New Roman"/>
                <w:kern w:val="0"/>
                <w:sz w:val="24"/>
              </w:rPr>
            </w:pPr>
            <w:r>
              <w:rPr>
                <w:rFonts w:ascii="Times New Roman" w:hAnsi="Times New Roman" w:eastAsia="方正仿宋_GBK" w:cs="Times New Roman"/>
                <w:b/>
                <w:bCs/>
                <w:kern w:val="0"/>
                <w:sz w:val="24"/>
              </w:rPr>
              <w:t>项目名称</w:t>
            </w:r>
          </w:p>
        </w:tc>
        <w:tc>
          <w:tcPr>
            <w:tcW w:w="15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snapToGrid w:val="0"/>
                <w:kern w:val="0"/>
                <w:sz w:val="24"/>
              </w:rPr>
            </w:pPr>
            <w:r>
              <w:rPr>
                <w:rFonts w:hint="eastAsia" w:ascii="Times New Roman" w:hAnsi="Times New Roman" w:eastAsia="方正仿宋_GBK" w:cs="Times New Roman"/>
                <w:snapToGrid w:val="0"/>
                <w:kern w:val="0"/>
                <w:sz w:val="24"/>
              </w:rPr>
              <w:t>陇川县城子世全木材加工厂项目</w:t>
            </w:r>
          </w:p>
        </w:tc>
        <w:tc>
          <w:tcPr>
            <w:tcW w:w="1277"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eastAsia="方正仿宋_GBK" w:cs="Times New Roman"/>
                <w:kern w:val="0"/>
                <w:sz w:val="24"/>
              </w:rPr>
            </w:pPr>
            <w:r>
              <w:rPr>
                <w:rFonts w:ascii="Times New Roman" w:hAnsi="Times New Roman" w:eastAsia="方正仿宋_GBK" w:cs="Times New Roman"/>
                <w:b/>
                <w:bCs/>
                <w:kern w:val="0"/>
                <w:sz w:val="24"/>
              </w:rPr>
              <w:t>建设地点</w:t>
            </w:r>
          </w:p>
        </w:tc>
        <w:tc>
          <w:tcPr>
            <w:tcW w:w="2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snapToGrid w:val="0"/>
                <w:kern w:val="0"/>
                <w:sz w:val="24"/>
              </w:rPr>
            </w:pPr>
            <w:r>
              <w:rPr>
                <w:rFonts w:hint="eastAsia" w:ascii="Times New Roman" w:hAnsi="Times New Roman" w:eastAsia="方正仿宋_GBK" w:cs="Times New Roman"/>
                <w:snapToGrid w:val="0"/>
                <w:kern w:val="0"/>
                <w:sz w:val="24"/>
              </w:rPr>
              <w:t>云南省德宏傣族景颇族自治州陇川县城子镇团结路（老林场）</w:t>
            </w:r>
          </w:p>
        </w:tc>
        <w:tc>
          <w:tcPr>
            <w:tcW w:w="847"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eastAsia="方正仿宋_GBK" w:cs="Times New Roman"/>
                <w:snapToGrid w:val="0"/>
                <w:kern w:val="0"/>
                <w:sz w:val="24"/>
              </w:rPr>
            </w:pPr>
            <w:r>
              <w:rPr>
                <w:rFonts w:ascii="Times New Roman" w:hAnsi="Times New Roman" w:eastAsia="方正仿宋_GBK" w:cs="Times New Roman"/>
                <w:b/>
                <w:bCs/>
                <w:snapToGrid w:val="0"/>
                <w:kern w:val="0"/>
                <w:sz w:val="24"/>
              </w:rPr>
              <w:t>建设单位</w:t>
            </w:r>
          </w:p>
        </w:tc>
        <w:tc>
          <w:tcPr>
            <w:tcW w:w="146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_GBK" w:cs="Times New Roman"/>
                <w:snapToGrid w:val="0"/>
                <w:kern w:val="0"/>
                <w:sz w:val="24"/>
              </w:rPr>
            </w:pPr>
            <w:r>
              <w:rPr>
                <w:rFonts w:hint="eastAsia" w:ascii="Times New Roman" w:hAnsi="Times New Roman" w:eastAsia="方正仿宋_GBK" w:cs="Times New Roman"/>
                <w:snapToGrid w:val="0"/>
                <w:kern w:val="0"/>
                <w:sz w:val="24"/>
              </w:rPr>
              <w:t>陇川县城子世全木材加工厂</w:t>
            </w:r>
          </w:p>
        </w:tc>
      </w:tr>
      <w:tr>
        <w:tblPrEx>
          <w:tblCellMar>
            <w:top w:w="0" w:type="dxa"/>
            <w:left w:w="108" w:type="dxa"/>
            <w:bottom w:w="0" w:type="dxa"/>
            <w:right w:w="108" w:type="dxa"/>
          </w:tblCellMar>
        </w:tblPrEx>
        <w:trPr>
          <w:trHeight w:val="597" w:hRule="atLeast"/>
        </w:trPr>
        <w:tc>
          <w:tcPr>
            <w:tcW w:w="1697" w:type="dxa"/>
            <w:gridSpan w:val="2"/>
            <w:tcBorders>
              <w:top w:val="nil"/>
              <w:left w:val="single" w:color="auto" w:sz="4" w:space="0"/>
              <w:bottom w:val="single" w:color="auto" w:sz="4" w:space="0"/>
              <w:right w:val="single" w:color="auto" w:sz="4" w:space="0"/>
            </w:tcBorders>
            <w:shd w:val="clear" w:color="000000" w:fill="C0C0C0"/>
            <w:vAlign w:val="center"/>
          </w:tcPr>
          <w:p>
            <w:pPr>
              <w:widowControl/>
              <w:spacing w:line="560" w:lineRule="exact"/>
              <w:jc w:val="left"/>
              <w:rPr>
                <w:rFonts w:ascii="Times New Roman" w:hAnsi="Times New Roman" w:eastAsia="方正仿宋_GBK" w:cs="Times New Roman"/>
                <w:kern w:val="0"/>
                <w:sz w:val="24"/>
              </w:rPr>
            </w:pPr>
            <w:r>
              <w:rPr>
                <w:rFonts w:ascii="Times New Roman" w:hAnsi="Times New Roman" w:eastAsia="方正仿宋_GBK" w:cs="Times New Roman"/>
                <w:b/>
                <w:bCs/>
                <w:kern w:val="0"/>
                <w:sz w:val="24"/>
              </w:rPr>
              <w:t>环评文件类型</w:t>
            </w:r>
          </w:p>
        </w:tc>
        <w:tc>
          <w:tcPr>
            <w:tcW w:w="1501"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环境影响报告表</w:t>
            </w:r>
          </w:p>
        </w:tc>
        <w:tc>
          <w:tcPr>
            <w:tcW w:w="1277" w:type="dxa"/>
            <w:tcBorders>
              <w:top w:val="nil"/>
              <w:left w:val="nil"/>
              <w:bottom w:val="single" w:color="auto" w:sz="4" w:space="0"/>
              <w:right w:val="single" w:color="auto" w:sz="4" w:space="0"/>
            </w:tcBorders>
            <w:shd w:val="clear" w:color="000000" w:fill="C0C0C0"/>
            <w:vAlign w:val="center"/>
          </w:tcPr>
          <w:p>
            <w:pPr>
              <w:widowControl/>
              <w:spacing w:line="560" w:lineRule="exact"/>
              <w:jc w:val="left"/>
              <w:rPr>
                <w:rFonts w:ascii="Times New Roman" w:hAnsi="Times New Roman" w:eastAsia="方正仿宋_GBK" w:cs="Times New Roman"/>
                <w:kern w:val="0"/>
                <w:sz w:val="24"/>
              </w:rPr>
            </w:pPr>
            <w:r>
              <w:rPr>
                <w:rFonts w:ascii="Times New Roman" w:hAnsi="Times New Roman" w:eastAsia="方正仿宋_GBK" w:cs="Times New Roman"/>
                <w:b/>
                <w:bCs/>
                <w:kern w:val="0"/>
                <w:sz w:val="24"/>
              </w:rPr>
              <w:t>环境影响评价机构</w:t>
            </w:r>
          </w:p>
        </w:tc>
        <w:tc>
          <w:tcPr>
            <w:tcW w:w="4485" w:type="dxa"/>
            <w:gridSpan w:val="3"/>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云南适新环保科技有限公司</w:t>
            </w:r>
          </w:p>
        </w:tc>
      </w:tr>
      <w:tr>
        <w:tblPrEx>
          <w:tblCellMar>
            <w:top w:w="0" w:type="dxa"/>
            <w:left w:w="108" w:type="dxa"/>
            <w:bottom w:w="0" w:type="dxa"/>
            <w:right w:w="108" w:type="dxa"/>
          </w:tblCellMar>
        </w:tblPrEx>
        <w:trPr>
          <w:trHeight w:val="357" w:hRule="atLeast"/>
        </w:trPr>
        <w:tc>
          <w:tcPr>
            <w:tcW w:w="896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56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项目概况</w:t>
            </w:r>
          </w:p>
        </w:tc>
      </w:tr>
      <w:tr>
        <w:tblPrEx>
          <w:tblCellMar>
            <w:top w:w="0" w:type="dxa"/>
            <w:left w:w="108" w:type="dxa"/>
            <w:bottom w:w="0" w:type="dxa"/>
            <w:right w:w="108" w:type="dxa"/>
          </w:tblCellMar>
        </w:tblPrEx>
        <w:trPr>
          <w:trHeight w:val="1240" w:hRule="atLeast"/>
        </w:trPr>
        <w:tc>
          <w:tcPr>
            <w:tcW w:w="8960"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1）项目名称：陇川县城子世全木材加工厂项目。</w:t>
            </w:r>
          </w:p>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2）建设单位：陇川县城子世全木材加工厂。</w:t>
            </w:r>
          </w:p>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3）建设性质：改建；</w:t>
            </w:r>
          </w:p>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本项目建设单位收购停产的陇川县华星木业有限公司的厂址和剩余的少量设备，在原有场址和地板生产线和木板生产线基础上进行改扩建，增加指接板、旋切板、雕刻精加工的生产线。</w:t>
            </w:r>
          </w:p>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4）建设地点：云南省陇川县城子镇团结路（老林场）的陇川县国有林场城子营林区。</w:t>
            </w:r>
          </w:p>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5）占地面积：12776.11m</w:t>
            </w:r>
            <w:r>
              <w:rPr>
                <w:rFonts w:hint="eastAsia" w:ascii="Times New Roman" w:hAnsi="Times New Roman" w:eastAsia="方正仿宋_GBK" w:cs="Times New Roman"/>
                <w:bCs/>
                <w:kern w:val="0"/>
                <w:szCs w:val="21"/>
                <w:vertAlign w:val="superscript"/>
              </w:rPr>
              <w:t>2</w:t>
            </w:r>
            <w:r>
              <w:rPr>
                <w:rFonts w:hint="eastAsia" w:ascii="Times New Roman" w:hAnsi="Times New Roman" w:eastAsia="方正仿宋_GBK" w:cs="Times New Roman"/>
                <w:bCs/>
                <w:kern w:val="0"/>
                <w:szCs w:val="21"/>
              </w:rPr>
              <w:t>。</w:t>
            </w:r>
          </w:p>
          <w:p>
            <w:pPr>
              <w:spacing w:line="560" w:lineRule="exact"/>
              <w:ind w:firstLine="420" w:firstLineChars="200"/>
              <w:rPr>
                <w:rFonts w:hint="eastAsia"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6）主要建设内容：占地面积 19.1642 亩，建筑面积 2020m</w:t>
            </w:r>
            <w:r>
              <w:rPr>
                <w:rFonts w:hint="eastAsia" w:ascii="Times New Roman" w:hAnsi="Times New Roman" w:eastAsia="方正仿宋_GBK" w:cs="Times New Roman"/>
                <w:bCs/>
                <w:kern w:val="0"/>
                <w:szCs w:val="21"/>
                <w:vertAlign w:val="superscript"/>
              </w:rPr>
              <w:t>2</w:t>
            </w:r>
            <w:r>
              <w:rPr>
                <w:rFonts w:hint="eastAsia" w:ascii="Times New Roman" w:hAnsi="Times New Roman" w:eastAsia="方正仿宋_GBK" w:cs="Times New Roman"/>
                <w:bCs/>
                <w:kern w:val="0"/>
                <w:szCs w:val="21"/>
              </w:rPr>
              <w:t>，主要包括车间、仓库、职工宿舍、办公用房等。</w:t>
            </w:r>
          </w:p>
          <w:p>
            <w:pPr>
              <w:spacing w:line="560" w:lineRule="exact"/>
              <w:ind w:firstLine="420" w:firstLineChars="200"/>
              <w:rPr>
                <w:rFonts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7）项目投资：项目总投资230万元，其中环保投资26.0万元，环保投资占比11.30%。</w:t>
            </w:r>
          </w:p>
        </w:tc>
      </w:tr>
      <w:tr>
        <w:tblPrEx>
          <w:tblCellMar>
            <w:top w:w="0" w:type="dxa"/>
            <w:left w:w="108" w:type="dxa"/>
            <w:bottom w:w="0" w:type="dxa"/>
            <w:right w:w="108" w:type="dxa"/>
          </w:tblCellMar>
        </w:tblPrEx>
        <w:trPr>
          <w:trHeight w:val="518" w:hRule="atLeast"/>
        </w:trPr>
        <w:tc>
          <w:tcPr>
            <w:tcW w:w="896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56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项目主要环境影响</w:t>
            </w:r>
          </w:p>
        </w:tc>
      </w:tr>
      <w:tr>
        <w:tblPrEx>
          <w:tblCellMar>
            <w:top w:w="0" w:type="dxa"/>
            <w:left w:w="108" w:type="dxa"/>
            <w:bottom w:w="0" w:type="dxa"/>
            <w:right w:w="108" w:type="dxa"/>
          </w:tblCellMar>
        </w:tblPrEx>
        <w:trPr>
          <w:trHeight w:val="743" w:hRule="atLeast"/>
        </w:trPr>
        <w:tc>
          <w:tcPr>
            <w:tcW w:w="896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480" w:firstLineChars="200"/>
              <w:jc w:val="left"/>
              <w:rPr>
                <w:rFonts w:hint="eastAsia" w:ascii="Times New Roman" w:hAnsi="Times New Roman" w:eastAsia="方正仿宋_GBK" w:cs="Times New Roman"/>
                <w:sz w:val="24"/>
              </w:rPr>
            </w:pPr>
            <w:r>
              <w:rPr>
                <w:rFonts w:ascii="Times New Roman" w:hAnsi="Times New Roman" w:eastAsia="方正仿宋_GBK" w:cs="Times New Roman"/>
                <w:bCs/>
                <w:sz w:val="24"/>
              </w:rPr>
              <w:t>1、</w:t>
            </w:r>
            <w:r>
              <w:rPr>
                <w:rFonts w:ascii="Times New Roman" w:hAnsi="Times New Roman" w:eastAsia="方正仿宋_GBK" w:cs="Times New Roman"/>
                <w:sz w:val="24"/>
              </w:rPr>
              <w:t>施工期间存在的主要污染为：</w:t>
            </w:r>
          </w:p>
          <w:p>
            <w:pPr>
              <w:spacing w:line="560" w:lineRule="exact"/>
              <w:ind w:firstLine="420" w:firstLineChars="200"/>
              <w:rPr>
                <w:rFonts w:ascii="Times New Roman" w:hAnsi="Times New Roman" w:eastAsia="方正仿宋_GBK" w:cs="Times New Roman"/>
                <w:bCs/>
                <w:kern w:val="0"/>
                <w:szCs w:val="21"/>
              </w:rPr>
            </w:pPr>
            <w:r>
              <w:rPr>
                <w:rFonts w:hint="eastAsia" w:ascii="Times New Roman" w:hAnsi="Times New Roman" w:eastAsia="方正仿宋_GBK" w:cs="Times New Roman"/>
                <w:bCs/>
                <w:kern w:val="0"/>
                <w:szCs w:val="21"/>
              </w:rPr>
              <w:t>新建烘干板材堆棚；整改烤房粉尘废气处理设施施工过程产生少量扬尘、噪声、固废、废水，采取措施后扬尘、噪声可以做到场界达标，固废得到妥善处理，废水回用施工场地洒水降尘。</w:t>
            </w:r>
          </w:p>
          <w:p>
            <w:pPr>
              <w:spacing w:line="560" w:lineRule="exact"/>
              <w:ind w:firstLine="480" w:firstLineChars="200"/>
              <w:rPr>
                <w:rFonts w:hint="eastAsia" w:ascii="Times New Roman" w:hAnsi="Times New Roman" w:eastAsia="方正仿宋_GBK" w:cs="Times New Roman"/>
                <w:sz w:val="24"/>
              </w:rPr>
            </w:pPr>
            <w:r>
              <w:rPr>
                <w:rFonts w:ascii="Times New Roman" w:hAnsi="Times New Roman" w:eastAsia="方正仿宋_GBK" w:cs="Times New Roman"/>
                <w:sz w:val="24"/>
              </w:rPr>
              <w:t>2、本项目运营期存在的主要污染为：</w:t>
            </w:r>
          </w:p>
          <w:p>
            <w:pPr>
              <w:spacing w:line="560" w:lineRule="exact"/>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bCs/>
                <w:kern w:val="0"/>
                <w:szCs w:val="21"/>
              </w:rPr>
              <w:t>项目建成后产生的废气、噪声均可做到达标排放，项目无生产废水产生，生活污水经隔油池、化粪池预处理，引入新建5m</w:t>
            </w:r>
            <w:r>
              <w:rPr>
                <w:rFonts w:hint="eastAsia" w:ascii="Times New Roman" w:hAnsi="Times New Roman" w:eastAsia="方正仿宋_GBK" w:cs="Times New Roman"/>
                <w:bCs/>
                <w:kern w:val="0"/>
                <w:szCs w:val="21"/>
                <w:vertAlign w:val="superscript"/>
              </w:rPr>
              <w:t>3</w:t>
            </w:r>
            <w:r>
              <w:rPr>
                <w:rFonts w:hint="eastAsia" w:ascii="Times New Roman" w:hAnsi="Times New Roman" w:eastAsia="方正仿宋_GBK" w:cs="Times New Roman"/>
                <w:bCs/>
                <w:kern w:val="0"/>
                <w:szCs w:val="21"/>
              </w:rPr>
              <w:t>/d的一体化污水处理设施处理达标后，晴天回用厂内绿化浇水和洒水降尘，雨天排入西南侧居民点的排水和城子镇集镇生活污水处理设施的污水一同排放；固废得到妥善处置；环境风险可控。对当地环境质量及主要关心点的环境影响较小。</w:t>
            </w:r>
          </w:p>
        </w:tc>
      </w:tr>
      <w:tr>
        <w:tblPrEx>
          <w:tblCellMar>
            <w:top w:w="0" w:type="dxa"/>
            <w:left w:w="108" w:type="dxa"/>
            <w:bottom w:w="0" w:type="dxa"/>
            <w:right w:w="108" w:type="dxa"/>
          </w:tblCellMar>
        </w:tblPrEx>
        <w:trPr>
          <w:trHeight w:val="518" w:hRule="atLeast"/>
        </w:trPr>
        <w:tc>
          <w:tcPr>
            <w:tcW w:w="896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56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项目预防及减轻不良环境影响的对策和措施</w:t>
            </w:r>
          </w:p>
        </w:tc>
      </w:tr>
      <w:tr>
        <w:tblPrEx>
          <w:tblCellMar>
            <w:top w:w="0" w:type="dxa"/>
            <w:left w:w="108" w:type="dxa"/>
            <w:bottom w:w="0" w:type="dxa"/>
            <w:right w:w="108" w:type="dxa"/>
          </w:tblCellMar>
        </w:tblPrEx>
        <w:trPr>
          <w:trHeight w:val="4876" w:hRule="atLeast"/>
        </w:trPr>
        <w:tc>
          <w:tcPr>
            <w:tcW w:w="896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480" w:firstLineChars="200"/>
              <w:rPr>
                <w:rFonts w:ascii="Times New Roman" w:hAnsi="Times New Roman" w:eastAsia="方正黑体_GBK" w:cs="Times New Roman"/>
                <w:sz w:val="24"/>
              </w:rPr>
            </w:pPr>
            <w:r>
              <w:rPr>
                <w:rFonts w:ascii="Times New Roman" w:hAnsi="Times New Roman" w:eastAsia="方正黑体_GBK" w:cs="Times New Roman"/>
                <w:sz w:val="24"/>
              </w:rPr>
              <w:t>一、施工期环境保护措施</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（一）大气污染防治措施</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（1）针对施工扬尘，采用洒水降尘，晴天大风天气下，需要增加洒水次数；</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（2）同时必须减少建筑材料的露天堆放。</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（3）通过采取限速、限载和加强汽车维护保养以及加强施工机械设备维护保养等措施来降低汽车尾气、施工机械设备尾气污染物的排放量</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（二）水污染防治措施</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（1）施工废水、施工人员洗手废水收集处理后回用于施工场地洒水降尘等环节，不外排；</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（2）施工人员如厕依托现有污水处理设施处理，委托周边农户定期清掏做农家肥使用。</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（三）噪声污染防治措施</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（1）加强对施工人员的环境宣传和教育，认真落实各项降噪措施，做到文明施工，建立健全控制噪声管理制度，增强施工人员的环保意识，提高防止噪声扰民的自觉性，减少人为噪声污染。</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（2）选用低噪声机械，同时禁止夜间施工。</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（3）项目在进行物料运输时，必须合理安排运输时间。</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（四）固体废弃物管理措施</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（1）产生的建筑垃圾分类收集，能回收利用的回收利用，不能回收利用的由施工单位用于场地平整回填。</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（2）施工人员产生的生活垃圾经集中收集后送附近垃圾收集点，再委托当地环卫部门清运处置。</w:t>
            </w:r>
          </w:p>
          <w:p>
            <w:pPr>
              <w:adjustRightInd w:val="0"/>
              <w:snapToGrid w:val="0"/>
              <w:spacing w:line="500" w:lineRule="exact"/>
              <w:ind w:firstLine="480" w:firstLineChars="200"/>
              <w:rPr>
                <w:rFonts w:ascii="Times New Roman" w:hAnsi="Times New Roman" w:eastAsia="方正黑体_GBK" w:cs="Times New Roman"/>
                <w:sz w:val="24"/>
              </w:rPr>
            </w:pPr>
            <w:r>
              <w:rPr>
                <w:rFonts w:ascii="Times New Roman" w:hAnsi="Times New Roman" w:eastAsia="方正黑体_GBK" w:cs="Times New Roman"/>
                <w:sz w:val="24"/>
              </w:rPr>
              <w:t>二、运营期环境保护措施</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（一）大气污染防治措施</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（1）项目运营期锯材、锯板、刨光、砂光、雕刻过程产生的粉尘采用设备自带的收集管道收集后，引入后端共用的脉冲式布袋除尘器处理后引入15m（内径0.6m）的颗粒物排放筒DA001排放。</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（2）烘干房采取密闭结构，烘干过程产生烟尘、SO</w:t>
            </w:r>
            <w:r>
              <w:rPr>
                <w:rFonts w:ascii="Times New Roman" w:hAnsi="Times New Roman" w:eastAsia="方正楷体_GBK" w:cs="Times New Roman"/>
                <w:sz w:val="24"/>
                <w:vertAlign w:val="subscript"/>
              </w:rPr>
              <w:t>2</w:t>
            </w:r>
            <w:r>
              <w:rPr>
                <w:rFonts w:ascii="Times New Roman" w:hAnsi="Times New Roman" w:eastAsia="方正楷体_GBK" w:cs="Times New Roman"/>
                <w:sz w:val="24"/>
              </w:rPr>
              <w:t>、NOx采用抽风排气系统抽出后，引入后端共用的烤房脉冲布袋除尘器处理后引入15m（内径0.5m）烘干烟气排放筒DA002排放.</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（3）工区粉尘采用设备自带的收集管道收集，处理后排放；使用水性胶合剂，加强厂房通风，少量不能收集废气成为无组织排放。</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（二）水污染防治措施</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（1）食堂废水进入0.5m</w:t>
            </w:r>
            <w:r>
              <w:rPr>
                <w:rFonts w:ascii="Times New Roman" w:hAnsi="Times New Roman" w:eastAsia="方正楷体_GBK" w:cs="Times New Roman"/>
                <w:sz w:val="24"/>
                <w:vertAlign w:val="superscript"/>
              </w:rPr>
              <w:t>3</w:t>
            </w:r>
            <w:r>
              <w:rPr>
                <w:rFonts w:ascii="Times New Roman" w:hAnsi="Times New Roman" w:eastAsia="方正楷体_GBK" w:cs="Times New Roman"/>
                <w:sz w:val="24"/>
              </w:rPr>
              <w:t>的隔油池处理和其他生活污水一起进入5m</w:t>
            </w:r>
            <w:r>
              <w:rPr>
                <w:rFonts w:ascii="Times New Roman" w:hAnsi="Times New Roman" w:eastAsia="方正楷体_GBK" w:cs="Times New Roman"/>
                <w:sz w:val="24"/>
                <w:vertAlign w:val="superscript"/>
              </w:rPr>
              <w:t>3</w:t>
            </w:r>
            <w:r>
              <w:rPr>
                <w:rFonts w:ascii="Times New Roman" w:hAnsi="Times New Roman" w:eastAsia="方正楷体_GBK" w:cs="Times New Roman"/>
                <w:sz w:val="24"/>
              </w:rPr>
              <w:t>化粪池预处理后，引入5m</w:t>
            </w:r>
            <w:r>
              <w:rPr>
                <w:rFonts w:ascii="Times New Roman" w:hAnsi="Times New Roman" w:eastAsia="方正楷体_GBK" w:cs="Times New Roman"/>
                <w:sz w:val="24"/>
                <w:vertAlign w:val="superscript"/>
              </w:rPr>
              <w:t>3</w:t>
            </w:r>
            <w:r>
              <w:rPr>
                <w:rFonts w:ascii="Times New Roman" w:hAnsi="Times New Roman" w:eastAsia="方正楷体_GBK" w:cs="Times New Roman"/>
                <w:sz w:val="24"/>
              </w:rPr>
              <w:t>/d的一体化污水处理设施处理达标后，晴天用于厂区绿化浇水和洒水降尘，雨天排入西南侧居民点的排水沟，和城子镇集镇生活污水处理设施的污水一同排放。</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（2）锯切洒水经木屑吸收后，无废水产生。</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（三）噪声污染防治措施</w:t>
            </w:r>
          </w:p>
          <w:p>
            <w:pPr>
              <w:adjustRightInd w:val="0"/>
              <w:snapToGrid w:val="0"/>
              <w:spacing w:line="5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设备安置于厂房内、合理布局、安装减震垫片、距离衰减，北面厂界设置隔声屏。</w:t>
            </w:r>
          </w:p>
          <w:p>
            <w:pPr>
              <w:adjustRightInd w:val="0"/>
              <w:snapToGrid w:val="0"/>
              <w:spacing w:line="500" w:lineRule="exact"/>
              <w:ind w:firstLine="480" w:firstLineChars="200"/>
              <w:rPr>
                <w:rFonts w:ascii="Times New Roman" w:hAnsi="Times New Roman" w:eastAsia="方正楷体_GBK" w:cs="Times New Roman"/>
                <w:sz w:val="24"/>
              </w:rPr>
            </w:pPr>
            <w:r>
              <w:rPr>
                <w:rFonts w:ascii="Times New Roman" w:hAnsi="Times New Roman" w:eastAsia="方正楷体_GBK" w:cs="Times New Roman"/>
                <w:sz w:val="24"/>
              </w:rPr>
              <w:t>（四）固体废弃物管理措施</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（1）生活垃圾经收集后送附近垃圾收集点，委托当地环卫部门清运处置。</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（2）项目炉灰收集后送炉灰暂存区暂存，再委托附近农户运走做农家肥。</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（3）烘干房布袋除尘灰收集后送灰渣堆棚暂存，再和炉灰一起外售给周边农户做农家肥使用。</w:t>
            </w:r>
          </w:p>
          <w:p>
            <w:pPr>
              <w:pStyle w:val="6"/>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（4）废布袋收集后送一般固废仓库暂存，再外售给废旧资源回收单位。</w:t>
            </w:r>
          </w:p>
          <w:p>
            <w:pPr>
              <w:pStyle w:val="6"/>
              <w:spacing w:line="500" w:lineRule="exact"/>
              <w:ind w:firstLine="480" w:firstLineChars="200"/>
              <w:rPr>
                <w:rFonts w:ascii="Times New Roman" w:hAnsi="Times New Roman" w:eastAsia="方正仿宋_GBK" w:cs="Times New Roman"/>
              </w:rPr>
            </w:pPr>
            <w:r>
              <w:rPr>
                <w:rFonts w:ascii="Times New Roman" w:hAnsi="Times New Roman" w:eastAsia="方正仿宋_GBK" w:cs="Times New Roman"/>
                <w:sz w:val="24"/>
                <w:szCs w:val="24"/>
              </w:rPr>
              <w:t>（5）废润滑油、废胶合剂收集送危废暂存间暂存，再委托有资质单位清运处理。</w:t>
            </w:r>
          </w:p>
        </w:tc>
      </w:tr>
      <w:tr>
        <w:tblPrEx>
          <w:tblCellMar>
            <w:top w:w="0" w:type="dxa"/>
            <w:left w:w="108" w:type="dxa"/>
            <w:bottom w:w="0" w:type="dxa"/>
            <w:right w:w="108" w:type="dxa"/>
          </w:tblCellMar>
        </w:tblPrEx>
        <w:trPr>
          <w:trHeight w:val="518" w:hRule="atLeast"/>
        </w:trPr>
        <w:tc>
          <w:tcPr>
            <w:tcW w:w="896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公众参与情况</w:t>
            </w:r>
          </w:p>
        </w:tc>
      </w:tr>
      <w:tr>
        <w:tblPrEx>
          <w:tblCellMar>
            <w:top w:w="0" w:type="dxa"/>
            <w:left w:w="108" w:type="dxa"/>
            <w:bottom w:w="0" w:type="dxa"/>
            <w:right w:w="108" w:type="dxa"/>
          </w:tblCellMar>
        </w:tblPrEx>
        <w:trPr>
          <w:trHeight w:val="450" w:hRule="atLeast"/>
        </w:trPr>
        <w:tc>
          <w:tcPr>
            <w:tcW w:w="8960"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Times New Roman" w:hAnsi="Times New Roman" w:eastAsia="方正仿宋_GBK" w:cs="Times New Roman"/>
                <w:kern w:val="0"/>
                <w:sz w:val="24"/>
              </w:rPr>
            </w:pPr>
            <w:r>
              <w:rPr>
                <w:rFonts w:ascii="Times New Roman" w:hAnsi="Times New Roman" w:eastAsia="方正仿宋_GBK" w:cs="Times New Roman"/>
                <w:sz w:val="24"/>
              </w:rPr>
              <w:t>/</w:t>
            </w:r>
          </w:p>
        </w:tc>
      </w:tr>
      <w:tr>
        <w:tblPrEx>
          <w:tblCellMar>
            <w:top w:w="0" w:type="dxa"/>
            <w:left w:w="108" w:type="dxa"/>
            <w:bottom w:w="0" w:type="dxa"/>
            <w:right w:w="108" w:type="dxa"/>
          </w:tblCellMar>
        </w:tblPrEx>
        <w:trPr>
          <w:trHeight w:val="814" w:hRule="atLeast"/>
        </w:trPr>
        <w:tc>
          <w:tcPr>
            <w:tcW w:w="3198"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建设单位或地方政府所作出的相关承诺文件</w:t>
            </w:r>
          </w:p>
        </w:tc>
        <w:tc>
          <w:tcPr>
            <w:tcW w:w="5762" w:type="dxa"/>
            <w:gridSpan w:val="4"/>
            <w:tcBorders>
              <w:top w:val="single" w:color="auto" w:sz="4" w:space="0"/>
              <w:left w:val="nil"/>
              <w:bottom w:val="single" w:color="auto" w:sz="4" w:space="0"/>
              <w:right w:val="single" w:color="auto" w:sz="4" w:space="0"/>
            </w:tcBorders>
            <w:vAlign w:val="center"/>
          </w:tcPr>
          <w:p>
            <w:pPr>
              <w:rPr>
                <w:rFonts w:ascii="Times New Roman" w:hAnsi="Times New Roman" w:eastAsia="方正仿宋_GBK" w:cs="Times New Roman"/>
                <w:bCs/>
                <w:kern w:val="0"/>
                <w:szCs w:val="21"/>
              </w:rPr>
            </w:pPr>
            <w:r>
              <w:rPr>
                <w:rFonts w:hint="eastAsia" w:ascii="Times New Roman" w:hAnsi="Times New Roman" w:eastAsia="方正仿宋_GBK" w:cs="Times New Roman"/>
                <w:szCs w:val="21"/>
              </w:rPr>
              <w:t>陇川县城子世全木材加工厂</w:t>
            </w:r>
            <w:r>
              <w:rPr>
                <w:rFonts w:ascii="Times New Roman" w:hAnsi="Times New Roman" w:eastAsia="方正仿宋_GBK" w:cs="Times New Roman"/>
                <w:szCs w:val="21"/>
              </w:rPr>
              <w:t>关于同意公开环评文件的情况说明</w:t>
            </w:r>
          </w:p>
        </w:tc>
      </w:tr>
      <w:tr>
        <w:tblPrEx>
          <w:tblCellMar>
            <w:top w:w="0" w:type="dxa"/>
            <w:left w:w="108" w:type="dxa"/>
            <w:bottom w:w="0" w:type="dxa"/>
            <w:right w:w="108" w:type="dxa"/>
          </w:tblCellMar>
        </w:tblPrEx>
        <w:trPr>
          <w:trHeight w:val="452" w:hRule="atLeast"/>
        </w:trPr>
        <w:tc>
          <w:tcPr>
            <w:tcW w:w="8960"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拟审批意见</w:t>
            </w:r>
          </w:p>
        </w:tc>
      </w:tr>
      <w:tr>
        <w:tblPrEx>
          <w:tblCellMar>
            <w:top w:w="0" w:type="dxa"/>
            <w:left w:w="108" w:type="dxa"/>
            <w:bottom w:w="0" w:type="dxa"/>
            <w:right w:w="108" w:type="dxa"/>
          </w:tblCellMar>
        </w:tblPrEx>
        <w:trPr>
          <w:trHeight w:val="433" w:hRule="atLeast"/>
        </w:trPr>
        <w:tc>
          <w:tcPr>
            <w:tcW w:w="1464" w:type="dxa"/>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拟审批意见</w:t>
            </w:r>
          </w:p>
        </w:tc>
        <w:tc>
          <w:tcPr>
            <w:tcW w:w="7496"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同意审批</w:t>
            </w:r>
          </w:p>
        </w:tc>
      </w:tr>
    </w:tbl>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30DF3"/>
    <w:rsid w:val="004D2C2D"/>
    <w:rsid w:val="00BD4253"/>
    <w:rsid w:val="00CE78AF"/>
    <w:rsid w:val="060B4004"/>
    <w:rsid w:val="12E657ED"/>
    <w:rsid w:val="1B3B3006"/>
    <w:rsid w:val="1F230DF3"/>
    <w:rsid w:val="3158044D"/>
    <w:rsid w:val="488D3125"/>
    <w:rsid w:val="5EC6382C"/>
    <w:rsid w:val="63FF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0"/>
    <w:pPr>
      <w:keepNext/>
      <w:keepLines/>
      <w:spacing w:before="120" w:after="120" w:line="413" w:lineRule="auto"/>
      <w:jc w:val="left"/>
      <w:outlineLvl w:val="1"/>
    </w:pPr>
    <w:rPr>
      <w:rFonts w:ascii="Arial" w:hAnsi="Arial"/>
      <w:b/>
      <w:sz w:val="32"/>
    </w:rPr>
  </w:style>
  <w:style w:type="paragraph" w:styleId="3">
    <w:name w:val="heading 3"/>
    <w:basedOn w:val="1"/>
    <w:next w:val="1"/>
    <w:qFormat/>
    <w:uiPriority w:val="0"/>
    <w:pPr>
      <w:jc w:val="left"/>
      <w:outlineLvl w:val="2"/>
    </w:pPr>
    <w:rPr>
      <w:rFonts w:hint="eastAsia" w:ascii="宋体" w:hAnsi="宋体" w:cs="Times New Roman"/>
      <w:b/>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next w:val="5"/>
    <w:qFormat/>
    <w:uiPriority w:val="0"/>
    <w:pPr>
      <w:widowControl/>
      <w:snapToGrid w:val="0"/>
      <w:spacing w:before="60" w:after="160" w:line="257" w:lineRule="auto"/>
      <w:ind w:right="113"/>
    </w:pPr>
    <w:rPr>
      <w:sz w:val="18"/>
    </w:rPr>
  </w:style>
  <w:style w:type="paragraph" w:customStyle="1" w:styleId="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Plain Text"/>
    <w:basedOn w:val="1"/>
    <w:unhideWhenUsed/>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tabs>
        <w:tab w:val="left" w:pos="360"/>
      </w:tabs>
      <w:spacing w:line="500" w:lineRule="exact"/>
    </w:pPr>
    <w:rPr>
      <w:rFonts w:ascii="宋体" w:hAnsi="宋体"/>
      <w:bCs/>
      <w:color w:val="FF6600"/>
      <w:sz w:val="24"/>
    </w:rPr>
  </w:style>
  <w:style w:type="paragraph" w:customStyle="1" w:styleId="12">
    <w:name w:val="普通(网站)1"/>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5</Pages>
  <Words>323</Words>
  <Characters>1845</Characters>
  <Lines>15</Lines>
  <Paragraphs>4</Paragraphs>
  <TotalTime>1</TotalTime>
  <ScaleCrop>false</ScaleCrop>
  <LinksUpToDate>false</LinksUpToDate>
  <CharactersWithSpaces>2164</CharactersWithSpaces>
  <Application>WPS Office_11.8.6.8810_F1E327BC-269C-435d-A152-05C5408002CA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2023-06-02T07:27:00Z</dcterms:created>
  <dc:creator>woooina</dc:creator>
  <cp:lastModifiedBy>ASUS</cp:lastModifiedBy>
  <dcterms:modified xsi:type="dcterms:W3CDTF">2023-06-02T09:59:28Z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0933C8443C704A908B72BD32B90A340B</vt:lpwstr>
  </property>
</Properties>
</file>