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600" w:lineRule="atLeast"/>
        <w:jc w:val="center"/>
        <w:rPr>
          <w:color w:val="C60002"/>
          <w:sz w:val="36"/>
          <w:szCs w:val="36"/>
        </w:rPr>
      </w:pPr>
      <w:bookmarkStart w:id="0" w:name="_GoBack"/>
      <w:r>
        <w:rPr>
          <w:color w:val="C60002"/>
          <w:sz w:val="36"/>
          <w:szCs w:val="36"/>
          <w:shd w:val="clear" w:fill="FFFFFF"/>
        </w:rPr>
        <w:t>生活垃圾焚烧发电厂自动监测数据应用管理规定</w:t>
      </w:r>
    </w:p>
    <w:bookmarkEnd w:id="0"/>
    <w:p>
      <w:pPr>
        <w:pStyle w:val="3"/>
        <w:keepNext w:val="0"/>
        <w:keepLines w:val="0"/>
        <w:widowControl/>
        <w:suppressLineNumbers w:val="0"/>
        <w:spacing w:line="540" w:lineRule="atLeast"/>
        <w:rPr>
          <w:sz w:val="24"/>
          <w:szCs w:val="24"/>
        </w:rPr>
      </w:pPr>
      <w:r>
        <w:rPr>
          <w:rFonts w:ascii="微软雅黑" w:hAnsi="微软雅黑" w:eastAsia="微软雅黑" w:cs="微软雅黑"/>
          <w:color w:val="000000"/>
          <w:sz w:val="24"/>
          <w:szCs w:val="24"/>
          <w:shd w:val="clear" w:fill="FFFFFF"/>
        </w:rPr>
        <w:t>　　《生活垃圾焚烧发电厂自动监测数据应用管理规定》已于2019年10月11日由生态环境部部务会议审议通过，现予公布，自2020年1月1日起施行。</w:t>
      </w:r>
    </w:p>
    <w:p>
      <w:pPr>
        <w:pStyle w:val="3"/>
        <w:keepNext w:val="0"/>
        <w:keepLines w:val="0"/>
        <w:widowControl/>
        <w:suppressLineNumbers w:val="0"/>
        <w:spacing w:line="540" w:lineRule="atLeast"/>
        <w:jc w:val="right"/>
        <w:rPr>
          <w:sz w:val="24"/>
          <w:szCs w:val="24"/>
        </w:rPr>
      </w:pPr>
      <w:r>
        <w:rPr>
          <w:rFonts w:hint="eastAsia" w:ascii="微软雅黑" w:hAnsi="微软雅黑" w:eastAsia="微软雅黑" w:cs="微软雅黑"/>
          <w:color w:val="000000"/>
          <w:sz w:val="24"/>
          <w:szCs w:val="24"/>
          <w:shd w:val="clear" w:fill="FFFFFF"/>
        </w:rPr>
        <w:t>　　生态环境部部长 李干杰</w:t>
      </w:r>
    </w:p>
    <w:p>
      <w:pPr>
        <w:pStyle w:val="3"/>
        <w:keepNext w:val="0"/>
        <w:keepLines w:val="0"/>
        <w:widowControl/>
        <w:suppressLineNumbers w:val="0"/>
        <w:spacing w:line="540" w:lineRule="atLeast"/>
        <w:jc w:val="right"/>
        <w:rPr>
          <w:sz w:val="24"/>
          <w:szCs w:val="24"/>
        </w:rPr>
      </w:pPr>
      <w:r>
        <w:rPr>
          <w:rFonts w:hint="eastAsia" w:ascii="微软雅黑" w:hAnsi="微软雅黑" w:eastAsia="微软雅黑" w:cs="微软雅黑"/>
          <w:color w:val="000000"/>
          <w:sz w:val="24"/>
          <w:szCs w:val="24"/>
          <w:shd w:val="clear" w:fill="FFFFFF"/>
        </w:rPr>
        <w:t>　　2019年11月21日</w:t>
      </w:r>
    </w:p>
    <w:p>
      <w:pPr>
        <w:pStyle w:val="3"/>
        <w:keepNext w:val="0"/>
        <w:keepLines w:val="0"/>
        <w:widowControl/>
        <w:suppressLineNumbers w:val="0"/>
        <w:spacing w:line="540" w:lineRule="atLeast"/>
        <w:jc w:val="center"/>
        <w:rPr>
          <w:sz w:val="24"/>
          <w:szCs w:val="24"/>
        </w:rPr>
      </w:pPr>
      <w:r>
        <w:rPr>
          <w:rStyle w:val="5"/>
          <w:rFonts w:hint="eastAsia" w:ascii="微软雅黑" w:hAnsi="微软雅黑" w:eastAsia="微软雅黑" w:cs="微软雅黑"/>
          <w:color w:val="000000"/>
          <w:sz w:val="24"/>
          <w:szCs w:val="24"/>
          <w:shd w:val="clear" w:fill="FFFFFF"/>
        </w:rPr>
        <w:t>生活垃圾焚烧发电厂自动监测数据应用管理规定</w:t>
      </w:r>
    </w:p>
    <w:p>
      <w:pPr>
        <w:pStyle w:val="3"/>
        <w:keepNext w:val="0"/>
        <w:keepLines w:val="0"/>
        <w:widowControl/>
        <w:suppressLineNumbers w:val="0"/>
        <w:spacing w:line="540" w:lineRule="atLeast"/>
        <w:rPr>
          <w:sz w:val="24"/>
          <w:szCs w:val="24"/>
        </w:rPr>
      </w:pPr>
      <w:r>
        <w:rPr>
          <w:rStyle w:val="5"/>
          <w:rFonts w:hint="eastAsia" w:ascii="微软雅黑" w:hAnsi="微软雅黑" w:eastAsia="微软雅黑" w:cs="微软雅黑"/>
          <w:color w:val="000000"/>
          <w:sz w:val="24"/>
          <w:szCs w:val="24"/>
          <w:shd w:val="clear" w:fill="FFFFFF"/>
        </w:rPr>
        <w:t>　　第一条</w:t>
      </w:r>
      <w:r>
        <w:rPr>
          <w:rFonts w:hint="eastAsia" w:ascii="微软雅黑" w:hAnsi="微软雅黑" w:eastAsia="微软雅黑" w:cs="微软雅黑"/>
          <w:color w:val="000000"/>
          <w:sz w:val="24"/>
          <w:szCs w:val="24"/>
          <w:shd w:val="clear" w:fill="FFFFFF"/>
        </w:rPr>
        <w:t xml:space="preserve"> 为规范生活垃圾焚烧发电厂自动监测数据使用，推动生活垃圾焚烧发电厂达标排放，依法查处环境违法行为，根据《中华人民共和国环境保护法》《中华人民共和国大气污染防治法》等法律法规，制定本规定。</w:t>
      </w:r>
    </w:p>
    <w:p>
      <w:pPr>
        <w:pStyle w:val="3"/>
        <w:keepNext w:val="0"/>
        <w:keepLines w:val="0"/>
        <w:widowControl/>
        <w:suppressLineNumbers w:val="0"/>
        <w:spacing w:line="540" w:lineRule="atLeast"/>
        <w:rPr>
          <w:sz w:val="24"/>
          <w:szCs w:val="24"/>
        </w:rPr>
      </w:pPr>
      <w:r>
        <w:rPr>
          <w:rFonts w:hint="eastAsia" w:ascii="微软雅黑" w:hAnsi="微软雅黑" w:eastAsia="微软雅黑" w:cs="微软雅黑"/>
          <w:color w:val="000000"/>
          <w:sz w:val="24"/>
          <w:szCs w:val="24"/>
          <w:shd w:val="clear" w:fill="FFFFFF"/>
        </w:rPr>
        <w:t>　　</w:t>
      </w:r>
      <w:r>
        <w:rPr>
          <w:rStyle w:val="5"/>
          <w:rFonts w:hint="eastAsia" w:ascii="微软雅黑" w:hAnsi="微软雅黑" w:eastAsia="微软雅黑" w:cs="微软雅黑"/>
          <w:color w:val="000000"/>
          <w:sz w:val="24"/>
          <w:szCs w:val="24"/>
          <w:shd w:val="clear" w:fill="FFFFFF"/>
        </w:rPr>
        <w:t>第二条</w:t>
      </w:r>
      <w:r>
        <w:rPr>
          <w:rFonts w:hint="eastAsia" w:ascii="微软雅黑" w:hAnsi="微软雅黑" w:eastAsia="微软雅黑" w:cs="微软雅黑"/>
          <w:color w:val="000000"/>
          <w:sz w:val="24"/>
          <w:szCs w:val="24"/>
          <w:shd w:val="clear" w:fill="FFFFFF"/>
        </w:rPr>
        <w:t xml:space="preserve"> 本规定适用于投入运行的生活垃圾焚烧发电厂（以下简称垃圾焚烧厂）。</w:t>
      </w:r>
    </w:p>
    <w:p>
      <w:pPr>
        <w:pStyle w:val="3"/>
        <w:keepNext w:val="0"/>
        <w:keepLines w:val="0"/>
        <w:widowControl/>
        <w:suppressLineNumbers w:val="0"/>
        <w:spacing w:line="540" w:lineRule="atLeast"/>
        <w:rPr>
          <w:sz w:val="24"/>
          <w:szCs w:val="24"/>
        </w:rPr>
      </w:pPr>
      <w:r>
        <w:rPr>
          <w:rFonts w:hint="eastAsia" w:ascii="微软雅黑" w:hAnsi="微软雅黑" w:eastAsia="微软雅黑" w:cs="微软雅黑"/>
          <w:color w:val="000000"/>
          <w:sz w:val="24"/>
          <w:szCs w:val="24"/>
          <w:shd w:val="clear" w:fill="FFFFFF"/>
        </w:rPr>
        <w:t>　　</w:t>
      </w:r>
      <w:r>
        <w:rPr>
          <w:rStyle w:val="5"/>
          <w:rFonts w:hint="eastAsia" w:ascii="微软雅黑" w:hAnsi="微软雅黑" w:eastAsia="微软雅黑" w:cs="微软雅黑"/>
          <w:color w:val="000000"/>
          <w:sz w:val="24"/>
          <w:szCs w:val="24"/>
          <w:shd w:val="clear" w:fill="FFFFFF"/>
        </w:rPr>
        <w:t>第三条</w:t>
      </w:r>
      <w:r>
        <w:rPr>
          <w:rFonts w:hint="eastAsia" w:ascii="微软雅黑" w:hAnsi="微软雅黑" w:eastAsia="微软雅黑" w:cs="微软雅黑"/>
          <w:color w:val="000000"/>
          <w:sz w:val="24"/>
          <w:szCs w:val="24"/>
          <w:shd w:val="clear" w:fill="FFFFFF"/>
        </w:rPr>
        <w:t xml:space="preserve"> 设区的市级以上地方生态环境主管部门应当将垃圾焚烧厂列入重点排污单位名录。</w:t>
      </w:r>
    </w:p>
    <w:p>
      <w:pPr>
        <w:pStyle w:val="3"/>
        <w:keepNext w:val="0"/>
        <w:keepLines w:val="0"/>
        <w:widowControl/>
        <w:suppressLineNumbers w:val="0"/>
        <w:spacing w:line="540" w:lineRule="atLeast"/>
        <w:rPr>
          <w:sz w:val="24"/>
          <w:szCs w:val="24"/>
        </w:rPr>
      </w:pPr>
      <w:r>
        <w:rPr>
          <w:rFonts w:hint="eastAsia" w:ascii="微软雅黑" w:hAnsi="微软雅黑" w:eastAsia="微软雅黑" w:cs="微软雅黑"/>
          <w:color w:val="000000"/>
          <w:sz w:val="24"/>
          <w:szCs w:val="24"/>
          <w:shd w:val="clear" w:fill="FFFFFF"/>
        </w:rPr>
        <w:t>　　垃圾焚烧厂应当按照有关法律法规和标准规范安装使用自动监测设备，与生态环境主管部门的监控设备联网。</w:t>
      </w:r>
    </w:p>
    <w:p>
      <w:pPr>
        <w:pStyle w:val="3"/>
        <w:keepNext w:val="0"/>
        <w:keepLines w:val="0"/>
        <w:widowControl/>
        <w:suppressLineNumbers w:val="0"/>
        <w:spacing w:line="540" w:lineRule="atLeast"/>
        <w:rPr>
          <w:sz w:val="24"/>
          <w:szCs w:val="24"/>
        </w:rPr>
      </w:pPr>
      <w:r>
        <w:rPr>
          <w:rFonts w:hint="eastAsia" w:ascii="微软雅黑" w:hAnsi="微软雅黑" w:eastAsia="微软雅黑" w:cs="微软雅黑"/>
          <w:color w:val="000000"/>
          <w:sz w:val="24"/>
          <w:szCs w:val="24"/>
          <w:shd w:val="clear" w:fill="FFFFFF"/>
        </w:rPr>
        <w:t>　　垃圾焚烧厂应当按照《固定污染源烟气（SO2、NOX、颗粒物）排放连续监测技术规范》（HJ75）等标准规范要求，对自动监测设备开展质量控制和质量保证工作，保证自动监测设备正常运行，保存原始监测记录，并确保自动监测数据的真实、准确、完整、有效。</w:t>
      </w:r>
    </w:p>
    <w:p>
      <w:pPr>
        <w:pStyle w:val="3"/>
        <w:keepNext w:val="0"/>
        <w:keepLines w:val="0"/>
        <w:widowControl/>
        <w:suppressLineNumbers w:val="0"/>
        <w:spacing w:line="540" w:lineRule="atLeast"/>
        <w:rPr>
          <w:sz w:val="24"/>
          <w:szCs w:val="24"/>
        </w:rPr>
      </w:pPr>
      <w:r>
        <w:rPr>
          <w:rFonts w:hint="eastAsia" w:ascii="微软雅黑" w:hAnsi="微软雅黑" w:eastAsia="微软雅黑" w:cs="微软雅黑"/>
          <w:color w:val="000000"/>
          <w:sz w:val="24"/>
          <w:szCs w:val="24"/>
          <w:shd w:val="clear" w:fill="FFFFFF"/>
        </w:rPr>
        <w:t>　　</w:t>
      </w:r>
      <w:r>
        <w:rPr>
          <w:rStyle w:val="5"/>
          <w:rFonts w:hint="eastAsia" w:ascii="微软雅黑" w:hAnsi="微软雅黑" w:eastAsia="微软雅黑" w:cs="微软雅黑"/>
          <w:color w:val="000000"/>
          <w:sz w:val="24"/>
          <w:szCs w:val="24"/>
          <w:shd w:val="clear" w:fill="FFFFFF"/>
        </w:rPr>
        <w:t>第四条</w:t>
      </w:r>
      <w:r>
        <w:rPr>
          <w:rFonts w:hint="eastAsia" w:ascii="微软雅黑" w:hAnsi="微软雅黑" w:eastAsia="微软雅黑" w:cs="微软雅黑"/>
          <w:color w:val="000000"/>
          <w:sz w:val="24"/>
          <w:szCs w:val="24"/>
          <w:shd w:val="clear" w:fill="FFFFFF"/>
        </w:rPr>
        <w:t xml:space="preserve"> 垃圾焚烧厂应当按照生活垃圾焚烧发电厂自动监测数据标记规则（以下简称标记规则）,及时在自动监控系统企业端,如实标记每台焚烧炉工况和自动监测异常情况。</w:t>
      </w:r>
    </w:p>
    <w:p>
      <w:pPr>
        <w:pStyle w:val="3"/>
        <w:keepNext w:val="0"/>
        <w:keepLines w:val="0"/>
        <w:widowControl/>
        <w:suppressLineNumbers w:val="0"/>
        <w:spacing w:line="540" w:lineRule="atLeast"/>
        <w:rPr>
          <w:sz w:val="24"/>
          <w:szCs w:val="24"/>
        </w:rPr>
      </w:pPr>
      <w:r>
        <w:rPr>
          <w:rFonts w:hint="eastAsia" w:ascii="微软雅黑" w:hAnsi="微软雅黑" w:eastAsia="微软雅黑" w:cs="微软雅黑"/>
          <w:color w:val="000000"/>
          <w:sz w:val="24"/>
          <w:szCs w:val="24"/>
          <w:shd w:val="clear" w:fill="FFFFFF"/>
        </w:rPr>
        <w:t>　　自动监测设备发生故障，或者进行检修、校准的，垃圾焚烧厂应当按照标记规则及时标记；未标记的，视为数据有效。</w:t>
      </w:r>
    </w:p>
    <w:p>
      <w:pPr>
        <w:pStyle w:val="3"/>
        <w:keepNext w:val="0"/>
        <w:keepLines w:val="0"/>
        <w:widowControl/>
        <w:suppressLineNumbers w:val="0"/>
        <w:spacing w:line="540" w:lineRule="atLeast"/>
        <w:rPr>
          <w:sz w:val="24"/>
          <w:szCs w:val="24"/>
        </w:rPr>
      </w:pPr>
      <w:r>
        <w:rPr>
          <w:rFonts w:hint="eastAsia" w:ascii="微软雅黑" w:hAnsi="微软雅黑" w:eastAsia="微软雅黑" w:cs="微软雅黑"/>
          <w:color w:val="000000"/>
          <w:sz w:val="24"/>
          <w:szCs w:val="24"/>
          <w:shd w:val="clear" w:fill="FFFFFF"/>
        </w:rPr>
        <w:t>　　</w:t>
      </w:r>
      <w:r>
        <w:rPr>
          <w:rStyle w:val="5"/>
          <w:rFonts w:hint="eastAsia" w:ascii="微软雅黑" w:hAnsi="微软雅黑" w:eastAsia="微软雅黑" w:cs="微软雅黑"/>
          <w:color w:val="000000"/>
          <w:sz w:val="24"/>
          <w:szCs w:val="24"/>
          <w:shd w:val="clear" w:fill="FFFFFF"/>
        </w:rPr>
        <w:t>第五条</w:t>
      </w:r>
      <w:r>
        <w:rPr>
          <w:rFonts w:hint="eastAsia" w:ascii="微软雅黑" w:hAnsi="微软雅黑" w:eastAsia="微软雅黑" w:cs="微软雅黑"/>
          <w:color w:val="000000"/>
          <w:sz w:val="24"/>
          <w:szCs w:val="24"/>
          <w:shd w:val="clear" w:fill="FFFFFF"/>
        </w:rPr>
        <w:t xml:space="preserve"> 生态环境主管部门可以利用自动监控系统收集环境违法行为证据。自动监测数据可以作为判定垃圾焚烧厂是否存在环境违法行为的证据。</w:t>
      </w:r>
    </w:p>
    <w:p>
      <w:pPr>
        <w:pStyle w:val="3"/>
        <w:keepNext w:val="0"/>
        <w:keepLines w:val="0"/>
        <w:widowControl/>
        <w:suppressLineNumbers w:val="0"/>
        <w:spacing w:line="540" w:lineRule="atLeast"/>
        <w:rPr>
          <w:sz w:val="24"/>
          <w:szCs w:val="24"/>
        </w:rPr>
      </w:pPr>
      <w:r>
        <w:rPr>
          <w:rFonts w:hint="eastAsia" w:ascii="微软雅黑" w:hAnsi="微软雅黑" w:eastAsia="微软雅黑" w:cs="微软雅黑"/>
          <w:color w:val="000000"/>
          <w:sz w:val="24"/>
          <w:szCs w:val="24"/>
          <w:shd w:val="clear" w:fill="FFFFFF"/>
        </w:rPr>
        <w:t>　</w:t>
      </w:r>
      <w:r>
        <w:rPr>
          <w:rStyle w:val="5"/>
          <w:rFonts w:hint="eastAsia" w:ascii="微软雅黑" w:hAnsi="微软雅黑" w:eastAsia="微软雅黑" w:cs="微软雅黑"/>
          <w:color w:val="000000"/>
          <w:sz w:val="24"/>
          <w:szCs w:val="24"/>
          <w:shd w:val="clear" w:fill="FFFFFF"/>
        </w:rPr>
        <w:t>　第六条</w:t>
      </w:r>
      <w:r>
        <w:rPr>
          <w:rFonts w:hint="eastAsia" w:ascii="微软雅黑" w:hAnsi="微软雅黑" w:eastAsia="微软雅黑" w:cs="微软雅黑"/>
          <w:color w:val="000000"/>
          <w:sz w:val="24"/>
          <w:szCs w:val="24"/>
          <w:shd w:val="clear" w:fill="FFFFFF"/>
        </w:rPr>
        <w:t xml:space="preserve"> 一个自然日内，垃圾焚烧厂任一焚烧炉排放烟气中颗粒物、氮氧化物、二氧化硫、氯化氢、一氧化碳等污染物的自动监测日均值数据，有一项或者一项以上超过《生活垃圾焚烧污染控制标准》（GB18485）或者地方污染物排放标准规定的相应污染物24小时均值限值或者日均值限值，可以认定其污染物排放超标。</w:t>
      </w:r>
    </w:p>
    <w:p>
      <w:pPr>
        <w:pStyle w:val="3"/>
        <w:keepNext w:val="0"/>
        <w:keepLines w:val="0"/>
        <w:widowControl/>
        <w:suppressLineNumbers w:val="0"/>
        <w:spacing w:line="540" w:lineRule="atLeast"/>
        <w:rPr>
          <w:sz w:val="24"/>
          <w:szCs w:val="24"/>
        </w:rPr>
      </w:pPr>
      <w:r>
        <w:rPr>
          <w:rFonts w:hint="eastAsia" w:ascii="微软雅黑" w:hAnsi="微软雅黑" w:eastAsia="微软雅黑" w:cs="微软雅黑"/>
          <w:color w:val="000000"/>
          <w:sz w:val="24"/>
          <w:szCs w:val="24"/>
          <w:shd w:val="clear" w:fill="FFFFFF"/>
        </w:rPr>
        <w:t>　　自动监测日均值数据的计算，按照《污染物在线监控（监测）系统数据传输标准》（HJ212）执行。</w:t>
      </w:r>
    </w:p>
    <w:p>
      <w:pPr>
        <w:pStyle w:val="3"/>
        <w:keepNext w:val="0"/>
        <w:keepLines w:val="0"/>
        <w:widowControl/>
        <w:suppressLineNumbers w:val="0"/>
        <w:spacing w:line="540" w:lineRule="atLeast"/>
        <w:rPr>
          <w:sz w:val="24"/>
          <w:szCs w:val="24"/>
        </w:rPr>
      </w:pPr>
      <w:r>
        <w:rPr>
          <w:rFonts w:hint="eastAsia" w:ascii="微软雅黑" w:hAnsi="微软雅黑" w:eastAsia="微软雅黑" w:cs="微软雅黑"/>
          <w:color w:val="000000"/>
          <w:sz w:val="24"/>
          <w:szCs w:val="24"/>
          <w:shd w:val="clear" w:fill="FFFFFF"/>
        </w:rPr>
        <w:t>　　对二噁英类等暂不具备自动监测条件的污染物，以生态环境主管部门执法监测获取的监测数据作为超标判定依据。</w:t>
      </w:r>
    </w:p>
    <w:p>
      <w:pPr>
        <w:pStyle w:val="3"/>
        <w:keepNext w:val="0"/>
        <w:keepLines w:val="0"/>
        <w:widowControl/>
        <w:suppressLineNumbers w:val="0"/>
        <w:spacing w:line="540" w:lineRule="atLeast"/>
        <w:rPr>
          <w:sz w:val="24"/>
          <w:szCs w:val="24"/>
        </w:rPr>
      </w:pPr>
      <w:r>
        <w:rPr>
          <w:rFonts w:hint="eastAsia" w:ascii="微软雅黑" w:hAnsi="微软雅黑" w:eastAsia="微软雅黑" w:cs="微软雅黑"/>
          <w:color w:val="000000"/>
          <w:sz w:val="24"/>
          <w:szCs w:val="24"/>
          <w:shd w:val="clear" w:fill="FFFFFF"/>
        </w:rPr>
        <w:t>　　</w:t>
      </w:r>
      <w:r>
        <w:rPr>
          <w:rStyle w:val="5"/>
          <w:rFonts w:hint="eastAsia" w:ascii="微软雅黑" w:hAnsi="微软雅黑" w:eastAsia="微软雅黑" w:cs="微软雅黑"/>
          <w:color w:val="000000"/>
          <w:sz w:val="24"/>
          <w:szCs w:val="24"/>
          <w:shd w:val="clear" w:fill="FFFFFF"/>
        </w:rPr>
        <w:t>第七条</w:t>
      </w:r>
      <w:r>
        <w:rPr>
          <w:rFonts w:hint="eastAsia" w:ascii="微软雅黑" w:hAnsi="微软雅黑" w:eastAsia="微软雅黑" w:cs="微软雅黑"/>
          <w:color w:val="000000"/>
          <w:sz w:val="24"/>
          <w:szCs w:val="24"/>
          <w:shd w:val="clear" w:fill="FFFFFF"/>
        </w:rPr>
        <w:t xml:space="preserve"> 垃圾焚烧厂应当按照国家有关规定，确保正常工况下焚烧炉炉膛内热电偶测量温度的5分钟均值不低于850℃。</w:t>
      </w:r>
    </w:p>
    <w:p>
      <w:pPr>
        <w:pStyle w:val="3"/>
        <w:keepNext w:val="0"/>
        <w:keepLines w:val="0"/>
        <w:widowControl/>
        <w:suppressLineNumbers w:val="0"/>
        <w:spacing w:line="540" w:lineRule="atLeast"/>
        <w:rPr>
          <w:sz w:val="24"/>
          <w:szCs w:val="24"/>
        </w:rPr>
      </w:pPr>
      <w:r>
        <w:rPr>
          <w:rFonts w:hint="eastAsia" w:ascii="微软雅黑" w:hAnsi="微软雅黑" w:eastAsia="微软雅黑" w:cs="微软雅黑"/>
          <w:color w:val="000000"/>
          <w:sz w:val="24"/>
          <w:szCs w:val="24"/>
          <w:shd w:val="clear" w:fill="FFFFFF"/>
        </w:rPr>
        <w:t>　　</w:t>
      </w:r>
      <w:r>
        <w:rPr>
          <w:rStyle w:val="5"/>
          <w:rFonts w:hint="eastAsia" w:ascii="微软雅黑" w:hAnsi="微软雅黑" w:eastAsia="微软雅黑" w:cs="微软雅黑"/>
          <w:color w:val="000000"/>
          <w:sz w:val="24"/>
          <w:szCs w:val="24"/>
          <w:shd w:val="clear" w:fill="FFFFFF"/>
        </w:rPr>
        <w:t>第八条</w:t>
      </w:r>
      <w:r>
        <w:rPr>
          <w:rFonts w:hint="eastAsia" w:ascii="微软雅黑" w:hAnsi="微软雅黑" w:eastAsia="微软雅黑" w:cs="微软雅黑"/>
          <w:color w:val="000000"/>
          <w:sz w:val="24"/>
          <w:szCs w:val="24"/>
          <w:shd w:val="clear" w:fill="FFFFFF"/>
        </w:rPr>
        <w:t xml:space="preserve"> 生态环境主管部门开展行政执法时，可以按照监测技术规范要求采集一个样品进行执法监测，获取的监测数据可以作为行政执法的证据。</w:t>
      </w:r>
    </w:p>
    <w:p>
      <w:pPr>
        <w:pStyle w:val="3"/>
        <w:keepNext w:val="0"/>
        <w:keepLines w:val="0"/>
        <w:widowControl/>
        <w:suppressLineNumbers w:val="0"/>
        <w:spacing w:line="540" w:lineRule="atLeast"/>
        <w:rPr>
          <w:sz w:val="24"/>
          <w:szCs w:val="24"/>
        </w:rPr>
      </w:pPr>
      <w:r>
        <w:rPr>
          <w:rFonts w:hint="eastAsia" w:ascii="微软雅黑" w:hAnsi="微软雅黑" w:eastAsia="微软雅黑" w:cs="微软雅黑"/>
          <w:color w:val="000000"/>
          <w:sz w:val="24"/>
          <w:szCs w:val="24"/>
          <w:shd w:val="clear" w:fill="FFFFFF"/>
        </w:rPr>
        <w:t>　　生态环境主管部门执法监测获取的监测数据与自动监测数据不一致的，以生态环境主管部门执法监测获取的监测数据作为行政执法的证据。</w:t>
      </w:r>
    </w:p>
    <w:p>
      <w:pPr>
        <w:pStyle w:val="3"/>
        <w:keepNext w:val="0"/>
        <w:keepLines w:val="0"/>
        <w:widowControl/>
        <w:suppressLineNumbers w:val="0"/>
        <w:spacing w:line="540" w:lineRule="atLeast"/>
        <w:rPr>
          <w:sz w:val="24"/>
          <w:szCs w:val="24"/>
        </w:rPr>
      </w:pPr>
      <w:r>
        <w:rPr>
          <w:rFonts w:hint="eastAsia" w:ascii="微软雅黑" w:hAnsi="微软雅黑" w:eastAsia="微软雅黑" w:cs="微软雅黑"/>
          <w:color w:val="000000"/>
          <w:sz w:val="24"/>
          <w:szCs w:val="24"/>
          <w:shd w:val="clear" w:fill="FFFFFF"/>
        </w:rPr>
        <w:t>　　</w:t>
      </w:r>
      <w:r>
        <w:rPr>
          <w:rStyle w:val="5"/>
          <w:rFonts w:hint="eastAsia" w:ascii="微软雅黑" w:hAnsi="微软雅黑" w:eastAsia="微软雅黑" w:cs="微软雅黑"/>
          <w:color w:val="000000"/>
          <w:sz w:val="24"/>
          <w:szCs w:val="24"/>
          <w:shd w:val="clear" w:fill="FFFFFF"/>
        </w:rPr>
        <w:t>第九条</w:t>
      </w:r>
      <w:r>
        <w:rPr>
          <w:rFonts w:hint="eastAsia" w:ascii="微软雅黑" w:hAnsi="微软雅黑" w:eastAsia="微软雅黑" w:cs="微软雅黑"/>
          <w:color w:val="000000"/>
          <w:sz w:val="24"/>
          <w:szCs w:val="24"/>
          <w:shd w:val="clear" w:fill="FFFFFF"/>
        </w:rPr>
        <w:t xml:space="preserve"> 生态环境主管部门执法人员现场调查取证时，应当提取自动监测数据，制作调查询问笔录或者现场检查（勘察）笔录，并对提取过程进行拍照或者摄像，或者采取其他方式记录执法过程。</w:t>
      </w:r>
    </w:p>
    <w:p>
      <w:pPr>
        <w:pStyle w:val="3"/>
        <w:keepNext w:val="0"/>
        <w:keepLines w:val="0"/>
        <w:widowControl/>
        <w:suppressLineNumbers w:val="0"/>
        <w:spacing w:line="540" w:lineRule="atLeast"/>
        <w:rPr>
          <w:sz w:val="24"/>
          <w:szCs w:val="24"/>
        </w:rPr>
      </w:pPr>
      <w:r>
        <w:rPr>
          <w:rFonts w:hint="eastAsia" w:ascii="微软雅黑" w:hAnsi="微软雅黑" w:eastAsia="微软雅黑" w:cs="微软雅黑"/>
          <w:color w:val="000000"/>
          <w:sz w:val="24"/>
          <w:szCs w:val="24"/>
          <w:shd w:val="clear" w:fill="FFFFFF"/>
        </w:rPr>
        <w:t>　　经现场调查核实垃圾焚烧厂污染物超标排放行为属实的，生态环境主管部门应当当场责令垃圾焚烧厂改正违法行为，并依法下达责令改正违法行为决定书。</w:t>
      </w:r>
    </w:p>
    <w:p>
      <w:pPr>
        <w:pStyle w:val="3"/>
        <w:keepNext w:val="0"/>
        <w:keepLines w:val="0"/>
        <w:widowControl/>
        <w:suppressLineNumbers w:val="0"/>
        <w:spacing w:line="540" w:lineRule="atLeast"/>
        <w:rPr>
          <w:sz w:val="24"/>
          <w:szCs w:val="24"/>
        </w:rPr>
      </w:pPr>
      <w:r>
        <w:rPr>
          <w:rFonts w:hint="eastAsia" w:ascii="微软雅黑" w:hAnsi="微软雅黑" w:eastAsia="微软雅黑" w:cs="微软雅黑"/>
          <w:color w:val="000000"/>
          <w:sz w:val="24"/>
          <w:szCs w:val="24"/>
          <w:shd w:val="clear" w:fill="FFFFFF"/>
        </w:rPr>
        <w:t>　　生态环境主管部门执法人员现场调查时，可以根据垃圾焚烧厂的违法情形，收集下列证据：</w:t>
      </w:r>
    </w:p>
    <w:p>
      <w:pPr>
        <w:pStyle w:val="3"/>
        <w:keepNext w:val="0"/>
        <w:keepLines w:val="0"/>
        <w:widowControl/>
        <w:suppressLineNumbers w:val="0"/>
        <w:spacing w:line="540" w:lineRule="atLeast"/>
        <w:rPr>
          <w:sz w:val="24"/>
          <w:szCs w:val="24"/>
        </w:rPr>
      </w:pPr>
      <w:r>
        <w:rPr>
          <w:rFonts w:hint="eastAsia" w:ascii="微软雅黑" w:hAnsi="微软雅黑" w:eastAsia="微软雅黑" w:cs="微软雅黑"/>
          <w:color w:val="000000"/>
          <w:sz w:val="24"/>
          <w:szCs w:val="24"/>
          <w:shd w:val="clear" w:fill="FFFFFF"/>
        </w:rPr>
        <w:t>　　（一）当事人的身份证明；</w:t>
      </w:r>
    </w:p>
    <w:p>
      <w:pPr>
        <w:pStyle w:val="3"/>
        <w:keepNext w:val="0"/>
        <w:keepLines w:val="0"/>
        <w:widowControl/>
        <w:suppressLineNumbers w:val="0"/>
        <w:spacing w:line="540" w:lineRule="atLeast"/>
        <w:rPr>
          <w:sz w:val="24"/>
          <w:szCs w:val="24"/>
        </w:rPr>
      </w:pPr>
      <w:r>
        <w:rPr>
          <w:rFonts w:hint="eastAsia" w:ascii="微软雅黑" w:hAnsi="微软雅黑" w:eastAsia="微软雅黑" w:cs="微软雅黑"/>
          <w:color w:val="000000"/>
          <w:sz w:val="24"/>
          <w:szCs w:val="24"/>
          <w:shd w:val="clear" w:fill="FFFFFF"/>
        </w:rPr>
        <w:t>　　（二）调查询问笔录或者现场检查（勘察）笔录；</w:t>
      </w:r>
    </w:p>
    <w:p>
      <w:pPr>
        <w:pStyle w:val="3"/>
        <w:keepNext w:val="0"/>
        <w:keepLines w:val="0"/>
        <w:widowControl/>
        <w:suppressLineNumbers w:val="0"/>
        <w:spacing w:line="540" w:lineRule="atLeast"/>
        <w:rPr>
          <w:sz w:val="24"/>
          <w:szCs w:val="24"/>
        </w:rPr>
      </w:pPr>
      <w:r>
        <w:rPr>
          <w:rFonts w:hint="eastAsia" w:ascii="微软雅黑" w:hAnsi="微软雅黑" w:eastAsia="微软雅黑" w:cs="微软雅黑"/>
          <w:color w:val="000000"/>
          <w:sz w:val="24"/>
          <w:szCs w:val="24"/>
          <w:shd w:val="clear" w:fill="FFFFFF"/>
        </w:rPr>
        <w:t>　　（三）提取的热电偶测量温度的五分钟均值数据、自动监测日均值数据或者数据缺失情况；</w:t>
      </w:r>
    </w:p>
    <w:p>
      <w:pPr>
        <w:pStyle w:val="3"/>
        <w:keepNext w:val="0"/>
        <w:keepLines w:val="0"/>
        <w:widowControl/>
        <w:suppressLineNumbers w:val="0"/>
        <w:spacing w:line="540" w:lineRule="atLeast"/>
        <w:rPr>
          <w:sz w:val="24"/>
          <w:szCs w:val="24"/>
        </w:rPr>
      </w:pPr>
      <w:r>
        <w:rPr>
          <w:rFonts w:hint="eastAsia" w:ascii="微软雅黑" w:hAnsi="微软雅黑" w:eastAsia="微软雅黑" w:cs="微软雅黑"/>
          <w:color w:val="000000"/>
          <w:sz w:val="24"/>
          <w:szCs w:val="24"/>
          <w:shd w:val="clear" w:fill="FFFFFF"/>
        </w:rPr>
        <w:t>　　（四）自动监测设备运行参数记录、运行维护记录；</w:t>
      </w:r>
    </w:p>
    <w:p>
      <w:pPr>
        <w:pStyle w:val="3"/>
        <w:keepNext w:val="0"/>
        <w:keepLines w:val="0"/>
        <w:widowControl/>
        <w:suppressLineNumbers w:val="0"/>
        <w:spacing w:line="540" w:lineRule="atLeast"/>
        <w:rPr>
          <w:sz w:val="24"/>
          <w:szCs w:val="24"/>
        </w:rPr>
      </w:pPr>
      <w:r>
        <w:rPr>
          <w:rFonts w:hint="eastAsia" w:ascii="微软雅黑" w:hAnsi="微软雅黑" w:eastAsia="微软雅黑" w:cs="微软雅黑"/>
          <w:color w:val="000000"/>
          <w:sz w:val="24"/>
          <w:szCs w:val="24"/>
          <w:shd w:val="clear" w:fill="FFFFFF"/>
        </w:rPr>
        <w:t>　　（五）相关生产记录、污染防治设施运行管理台账等；</w:t>
      </w:r>
    </w:p>
    <w:p>
      <w:pPr>
        <w:pStyle w:val="3"/>
        <w:keepNext w:val="0"/>
        <w:keepLines w:val="0"/>
        <w:widowControl/>
        <w:suppressLineNumbers w:val="0"/>
        <w:spacing w:line="540" w:lineRule="atLeast"/>
        <w:rPr>
          <w:sz w:val="24"/>
          <w:szCs w:val="24"/>
        </w:rPr>
      </w:pPr>
      <w:r>
        <w:rPr>
          <w:rFonts w:hint="eastAsia" w:ascii="微软雅黑" w:hAnsi="微软雅黑" w:eastAsia="微软雅黑" w:cs="微软雅黑"/>
          <w:color w:val="000000"/>
          <w:sz w:val="24"/>
          <w:szCs w:val="24"/>
          <w:shd w:val="clear" w:fill="FFFFFF"/>
        </w:rPr>
        <w:t>　　（六）自动监控系统企业端焚烧炉工况、自动监测异常情况数据及标记记录；</w:t>
      </w:r>
    </w:p>
    <w:p>
      <w:pPr>
        <w:pStyle w:val="3"/>
        <w:keepNext w:val="0"/>
        <w:keepLines w:val="0"/>
        <w:widowControl/>
        <w:suppressLineNumbers w:val="0"/>
        <w:spacing w:line="540" w:lineRule="atLeast"/>
        <w:rPr>
          <w:sz w:val="24"/>
          <w:szCs w:val="24"/>
        </w:rPr>
      </w:pPr>
      <w:r>
        <w:rPr>
          <w:rFonts w:hint="eastAsia" w:ascii="微软雅黑" w:hAnsi="微软雅黑" w:eastAsia="微软雅黑" w:cs="微软雅黑"/>
          <w:color w:val="000000"/>
          <w:sz w:val="24"/>
          <w:szCs w:val="24"/>
          <w:shd w:val="clear" w:fill="FFFFFF"/>
        </w:rPr>
        <w:t>　　（七）其他需要的证据。</w:t>
      </w:r>
    </w:p>
    <w:p>
      <w:pPr>
        <w:pStyle w:val="3"/>
        <w:keepNext w:val="0"/>
        <w:keepLines w:val="0"/>
        <w:widowControl/>
        <w:suppressLineNumbers w:val="0"/>
        <w:spacing w:line="540" w:lineRule="atLeast"/>
        <w:rPr>
          <w:sz w:val="24"/>
          <w:szCs w:val="24"/>
        </w:rPr>
      </w:pPr>
      <w:r>
        <w:rPr>
          <w:rFonts w:hint="eastAsia" w:ascii="微软雅黑" w:hAnsi="微软雅黑" w:eastAsia="微软雅黑" w:cs="微软雅黑"/>
          <w:color w:val="000000"/>
          <w:sz w:val="24"/>
          <w:szCs w:val="24"/>
          <w:shd w:val="clear" w:fill="FFFFFF"/>
        </w:rPr>
        <w:t>　　生态环境主管部门执法人员现场从自动监测设备提取的数据，应当由垃圾焚烧厂直接负责的主管人员或者其他责任人员签字确认。</w:t>
      </w:r>
    </w:p>
    <w:p>
      <w:pPr>
        <w:pStyle w:val="3"/>
        <w:keepNext w:val="0"/>
        <w:keepLines w:val="0"/>
        <w:widowControl/>
        <w:suppressLineNumbers w:val="0"/>
        <w:spacing w:line="540" w:lineRule="atLeast"/>
        <w:rPr>
          <w:sz w:val="24"/>
          <w:szCs w:val="24"/>
        </w:rPr>
      </w:pPr>
      <w:r>
        <w:rPr>
          <w:rFonts w:hint="eastAsia" w:ascii="微软雅黑" w:hAnsi="微软雅黑" w:eastAsia="微软雅黑" w:cs="微软雅黑"/>
          <w:color w:val="000000"/>
          <w:sz w:val="24"/>
          <w:szCs w:val="24"/>
          <w:shd w:val="clear" w:fill="FFFFFF"/>
        </w:rPr>
        <w:t>　　</w:t>
      </w:r>
      <w:r>
        <w:rPr>
          <w:rStyle w:val="5"/>
          <w:rFonts w:hint="eastAsia" w:ascii="微软雅黑" w:hAnsi="微软雅黑" w:eastAsia="微软雅黑" w:cs="微软雅黑"/>
          <w:color w:val="000000"/>
          <w:sz w:val="24"/>
          <w:szCs w:val="24"/>
          <w:shd w:val="clear" w:fill="FFFFFF"/>
        </w:rPr>
        <w:t>第十条</w:t>
      </w:r>
      <w:r>
        <w:rPr>
          <w:rFonts w:hint="eastAsia" w:ascii="微软雅黑" w:hAnsi="微软雅黑" w:eastAsia="微软雅黑" w:cs="微软雅黑"/>
          <w:color w:val="000000"/>
          <w:sz w:val="24"/>
          <w:szCs w:val="24"/>
          <w:shd w:val="clear" w:fill="FFFFFF"/>
        </w:rPr>
        <w:t xml:space="preserve"> 根据本规定第六条认定为污染物排放超标的，依照《中华人民共和国大气污染防治法》第九十九条第二项的规定处罚。对一个自然月内累计超标5天以上的，应当依法责令限制生产或者停产整治。</w:t>
      </w:r>
    </w:p>
    <w:p>
      <w:pPr>
        <w:pStyle w:val="3"/>
        <w:keepNext w:val="0"/>
        <w:keepLines w:val="0"/>
        <w:widowControl/>
        <w:suppressLineNumbers w:val="0"/>
        <w:spacing w:line="540" w:lineRule="atLeast"/>
        <w:rPr>
          <w:sz w:val="24"/>
          <w:szCs w:val="24"/>
        </w:rPr>
      </w:pPr>
      <w:r>
        <w:rPr>
          <w:rFonts w:hint="eastAsia" w:ascii="微软雅黑" w:hAnsi="微软雅黑" w:eastAsia="微软雅黑" w:cs="微软雅黑"/>
          <w:color w:val="000000"/>
          <w:sz w:val="24"/>
          <w:szCs w:val="24"/>
          <w:shd w:val="clear" w:fill="FFFFFF"/>
        </w:rPr>
        <w:t>　　垃圾焚烧厂存在下列情形之一，按照标记规则及时在自动监控系统企业端如实标记的，不认定为污染物排放超标：</w:t>
      </w:r>
    </w:p>
    <w:p>
      <w:pPr>
        <w:pStyle w:val="3"/>
        <w:keepNext w:val="0"/>
        <w:keepLines w:val="0"/>
        <w:widowControl/>
        <w:suppressLineNumbers w:val="0"/>
        <w:spacing w:line="540" w:lineRule="atLeast"/>
        <w:rPr>
          <w:sz w:val="24"/>
          <w:szCs w:val="24"/>
        </w:rPr>
      </w:pPr>
      <w:r>
        <w:rPr>
          <w:rFonts w:hint="eastAsia" w:ascii="微软雅黑" w:hAnsi="微软雅黑" w:eastAsia="微软雅黑" w:cs="微软雅黑"/>
          <w:color w:val="000000"/>
          <w:sz w:val="24"/>
          <w:szCs w:val="24"/>
          <w:shd w:val="clear" w:fill="FFFFFF"/>
        </w:rPr>
        <w:t>　　（一）一个自然年内，每台焚烧炉标记为“启炉”“停炉”“故障”“事故”，且颗粒物浓度的小时均值不大于150毫克/立方米的时段，累计不超过60小时的；</w:t>
      </w:r>
    </w:p>
    <w:p>
      <w:pPr>
        <w:pStyle w:val="3"/>
        <w:keepNext w:val="0"/>
        <w:keepLines w:val="0"/>
        <w:widowControl/>
        <w:suppressLineNumbers w:val="0"/>
        <w:spacing w:line="540" w:lineRule="atLeast"/>
        <w:rPr>
          <w:sz w:val="24"/>
          <w:szCs w:val="24"/>
        </w:rPr>
      </w:pPr>
      <w:r>
        <w:rPr>
          <w:rFonts w:hint="eastAsia" w:ascii="微软雅黑" w:hAnsi="微软雅黑" w:eastAsia="微软雅黑" w:cs="微软雅黑"/>
          <w:color w:val="000000"/>
          <w:sz w:val="24"/>
          <w:szCs w:val="24"/>
          <w:shd w:val="clear" w:fill="FFFFFF"/>
        </w:rPr>
        <w:t>　　（二）一个自然年内，每台焚烧炉标记为“烘炉”“停炉降温”的时段，累计不超过700小时的；</w:t>
      </w:r>
    </w:p>
    <w:p>
      <w:pPr>
        <w:pStyle w:val="3"/>
        <w:keepNext w:val="0"/>
        <w:keepLines w:val="0"/>
        <w:widowControl/>
        <w:suppressLineNumbers w:val="0"/>
        <w:spacing w:line="540" w:lineRule="atLeast"/>
        <w:rPr>
          <w:sz w:val="24"/>
          <w:szCs w:val="24"/>
        </w:rPr>
      </w:pPr>
      <w:r>
        <w:rPr>
          <w:rFonts w:hint="eastAsia" w:ascii="微软雅黑" w:hAnsi="微软雅黑" w:eastAsia="微软雅黑" w:cs="微软雅黑"/>
          <w:color w:val="000000"/>
          <w:sz w:val="24"/>
          <w:szCs w:val="24"/>
          <w:shd w:val="clear" w:fill="FFFFFF"/>
        </w:rPr>
        <w:t>　　（三）标记为“停运”的。</w:t>
      </w:r>
    </w:p>
    <w:p>
      <w:pPr>
        <w:pStyle w:val="3"/>
        <w:keepNext w:val="0"/>
        <w:keepLines w:val="0"/>
        <w:widowControl/>
        <w:suppressLineNumbers w:val="0"/>
        <w:spacing w:line="540" w:lineRule="atLeast"/>
        <w:rPr>
          <w:sz w:val="24"/>
          <w:szCs w:val="24"/>
        </w:rPr>
      </w:pPr>
      <w:r>
        <w:rPr>
          <w:rFonts w:hint="eastAsia" w:ascii="微软雅黑" w:hAnsi="微软雅黑" w:eastAsia="微软雅黑" w:cs="微软雅黑"/>
          <w:color w:val="000000"/>
          <w:sz w:val="24"/>
          <w:szCs w:val="24"/>
          <w:shd w:val="clear" w:fill="FFFFFF"/>
        </w:rPr>
        <w:t>　　</w:t>
      </w:r>
      <w:r>
        <w:rPr>
          <w:rStyle w:val="5"/>
          <w:rFonts w:hint="eastAsia" w:ascii="微软雅黑" w:hAnsi="微软雅黑" w:eastAsia="微软雅黑" w:cs="微软雅黑"/>
          <w:color w:val="000000"/>
          <w:sz w:val="24"/>
          <w:szCs w:val="24"/>
          <w:shd w:val="clear" w:fill="FFFFFF"/>
        </w:rPr>
        <w:t>第十一条</w:t>
      </w:r>
      <w:r>
        <w:rPr>
          <w:rFonts w:hint="eastAsia" w:ascii="微软雅黑" w:hAnsi="微软雅黑" w:eastAsia="微软雅黑" w:cs="微软雅黑"/>
          <w:color w:val="000000"/>
          <w:sz w:val="24"/>
          <w:szCs w:val="24"/>
          <w:shd w:val="clear" w:fill="FFFFFF"/>
        </w:rPr>
        <w:t xml:space="preserve"> 垃圾焚烧厂正常工况下焚烧炉炉膛内热电偶测量温度的五分钟均值低于850℃，一个自然日内累计超过5次的，认定为“未按照国家有关规定采取有利于减少持久性有机污染物排放的技术方法和工艺”，依照《中华人民共和国大气污染防治法》第一百一十七条第七项的规定处罚。</w:t>
      </w:r>
    </w:p>
    <w:p>
      <w:pPr>
        <w:pStyle w:val="3"/>
        <w:keepNext w:val="0"/>
        <w:keepLines w:val="0"/>
        <w:widowControl/>
        <w:suppressLineNumbers w:val="0"/>
        <w:spacing w:line="540" w:lineRule="atLeast"/>
        <w:rPr>
          <w:sz w:val="24"/>
          <w:szCs w:val="24"/>
        </w:rPr>
      </w:pPr>
      <w:r>
        <w:rPr>
          <w:rFonts w:hint="eastAsia" w:ascii="微软雅黑" w:hAnsi="微软雅黑" w:eastAsia="微软雅黑" w:cs="微软雅黑"/>
          <w:color w:val="000000"/>
          <w:sz w:val="24"/>
          <w:szCs w:val="24"/>
          <w:shd w:val="clear" w:fill="FFFFFF"/>
        </w:rPr>
        <w:t>　　下列情形不认定为“未按照国家有关规定采取有利于减少持久性有机污染物排放的技术方法和工艺”：</w:t>
      </w:r>
    </w:p>
    <w:p>
      <w:pPr>
        <w:pStyle w:val="3"/>
        <w:keepNext w:val="0"/>
        <w:keepLines w:val="0"/>
        <w:widowControl/>
        <w:suppressLineNumbers w:val="0"/>
        <w:spacing w:line="540" w:lineRule="atLeast"/>
        <w:rPr>
          <w:sz w:val="24"/>
          <w:szCs w:val="24"/>
        </w:rPr>
      </w:pPr>
      <w:r>
        <w:rPr>
          <w:rFonts w:hint="eastAsia" w:ascii="微软雅黑" w:hAnsi="微软雅黑" w:eastAsia="微软雅黑" w:cs="微软雅黑"/>
          <w:color w:val="000000"/>
          <w:sz w:val="24"/>
          <w:szCs w:val="24"/>
          <w:shd w:val="clear" w:fill="FFFFFF"/>
        </w:rPr>
        <w:t>　　（一）因不可抗力导致焚烧炉炉膛内热电偶测量温度的五分钟均值低于850℃，提前采取了有效措施控制烟气中二噁英类污染物排放，按照标记规则标记为“炉温异常”的；</w:t>
      </w:r>
    </w:p>
    <w:p>
      <w:pPr>
        <w:pStyle w:val="3"/>
        <w:keepNext w:val="0"/>
        <w:keepLines w:val="0"/>
        <w:widowControl/>
        <w:suppressLineNumbers w:val="0"/>
        <w:spacing w:line="540" w:lineRule="atLeast"/>
        <w:rPr>
          <w:sz w:val="24"/>
          <w:szCs w:val="24"/>
        </w:rPr>
      </w:pPr>
      <w:r>
        <w:rPr>
          <w:rFonts w:hint="eastAsia" w:ascii="微软雅黑" w:hAnsi="微软雅黑" w:eastAsia="微软雅黑" w:cs="微软雅黑"/>
          <w:color w:val="000000"/>
          <w:sz w:val="24"/>
          <w:szCs w:val="24"/>
          <w:shd w:val="clear" w:fill="FFFFFF"/>
        </w:rPr>
        <w:t>　　（二）标记为“停运”的。</w:t>
      </w:r>
    </w:p>
    <w:p>
      <w:pPr>
        <w:pStyle w:val="3"/>
        <w:keepNext w:val="0"/>
        <w:keepLines w:val="0"/>
        <w:widowControl/>
        <w:suppressLineNumbers w:val="0"/>
        <w:spacing w:line="540" w:lineRule="atLeast"/>
        <w:rPr>
          <w:sz w:val="24"/>
          <w:szCs w:val="24"/>
        </w:rPr>
      </w:pPr>
      <w:r>
        <w:rPr>
          <w:rFonts w:hint="eastAsia" w:ascii="微软雅黑" w:hAnsi="微软雅黑" w:eastAsia="微软雅黑" w:cs="微软雅黑"/>
          <w:color w:val="000000"/>
          <w:sz w:val="24"/>
          <w:szCs w:val="24"/>
          <w:shd w:val="clear" w:fill="FFFFFF"/>
        </w:rPr>
        <w:t>　　</w:t>
      </w:r>
      <w:r>
        <w:rPr>
          <w:rStyle w:val="5"/>
          <w:rFonts w:hint="eastAsia" w:ascii="微软雅黑" w:hAnsi="微软雅黑" w:eastAsia="微软雅黑" w:cs="微软雅黑"/>
          <w:color w:val="000000"/>
          <w:sz w:val="24"/>
          <w:szCs w:val="24"/>
          <w:shd w:val="clear" w:fill="FFFFFF"/>
        </w:rPr>
        <w:t>第十二条</w:t>
      </w:r>
      <w:r>
        <w:rPr>
          <w:rFonts w:hint="eastAsia" w:ascii="微软雅黑" w:hAnsi="微软雅黑" w:eastAsia="微软雅黑" w:cs="微软雅黑"/>
          <w:color w:val="000000"/>
          <w:sz w:val="24"/>
          <w:szCs w:val="24"/>
          <w:shd w:val="clear" w:fill="FFFFFF"/>
        </w:rPr>
        <w:t xml:space="preserve"> 垃圾焚烧厂违反本规定第三条第三款，导致自动监测数据缺失或者无效的，认定为“未保证自动监测设备正常运行”，依照《中华人民共和国大气污染防治法》第一百条第三项的规定处罚。</w:t>
      </w:r>
    </w:p>
    <w:p>
      <w:pPr>
        <w:pStyle w:val="3"/>
        <w:keepNext w:val="0"/>
        <w:keepLines w:val="0"/>
        <w:widowControl/>
        <w:suppressLineNumbers w:val="0"/>
        <w:spacing w:line="540" w:lineRule="atLeast"/>
        <w:rPr>
          <w:sz w:val="24"/>
          <w:szCs w:val="24"/>
        </w:rPr>
      </w:pPr>
      <w:r>
        <w:rPr>
          <w:rFonts w:hint="eastAsia" w:ascii="微软雅黑" w:hAnsi="微软雅黑" w:eastAsia="微软雅黑" w:cs="微软雅黑"/>
          <w:color w:val="000000"/>
          <w:sz w:val="24"/>
          <w:szCs w:val="24"/>
          <w:shd w:val="clear" w:fill="FFFFFF"/>
        </w:rPr>
        <w:t>　　下列情形不认定为“未保证自动监测设备正常运行”：</w:t>
      </w:r>
    </w:p>
    <w:p>
      <w:pPr>
        <w:pStyle w:val="3"/>
        <w:keepNext w:val="0"/>
        <w:keepLines w:val="0"/>
        <w:widowControl/>
        <w:suppressLineNumbers w:val="0"/>
        <w:spacing w:line="540" w:lineRule="atLeast"/>
        <w:rPr>
          <w:sz w:val="24"/>
          <w:szCs w:val="24"/>
        </w:rPr>
      </w:pPr>
      <w:r>
        <w:rPr>
          <w:rFonts w:hint="eastAsia" w:ascii="微软雅黑" w:hAnsi="微软雅黑" w:eastAsia="微软雅黑" w:cs="微软雅黑"/>
          <w:color w:val="000000"/>
          <w:sz w:val="24"/>
          <w:szCs w:val="24"/>
          <w:shd w:val="clear" w:fill="FFFFFF"/>
        </w:rPr>
        <w:t>　　（一）在一个季度内，每台焚烧炉标记为“烟气排放连续监测系统（CEMS）维护”的时段，累计不超过30小时的；</w:t>
      </w:r>
    </w:p>
    <w:p>
      <w:pPr>
        <w:pStyle w:val="3"/>
        <w:keepNext w:val="0"/>
        <w:keepLines w:val="0"/>
        <w:widowControl/>
        <w:suppressLineNumbers w:val="0"/>
        <w:spacing w:line="540" w:lineRule="atLeast"/>
        <w:rPr>
          <w:sz w:val="24"/>
          <w:szCs w:val="24"/>
        </w:rPr>
      </w:pPr>
      <w:r>
        <w:rPr>
          <w:rFonts w:hint="eastAsia" w:ascii="微软雅黑" w:hAnsi="微软雅黑" w:eastAsia="微软雅黑" w:cs="微软雅黑"/>
          <w:color w:val="000000"/>
          <w:sz w:val="24"/>
          <w:szCs w:val="24"/>
          <w:shd w:val="clear" w:fill="FFFFFF"/>
        </w:rPr>
        <w:t>　　（二）标记为“停运”的。</w:t>
      </w:r>
    </w:p>
    <w:p>
      <w:pPr>
        <w:pStyle w:val="3"/>
        <w:keepNext w:val="0"/>
        <w:keepLines w:val="0"/>
        <w:widowControl/>
        <w:suppressLineNumbers w:val="0"/>
        <w:spacing w:line="540" w:lineRule="atLeast"/>
        <w:rPr>
          <w:sz w:val="24"/>
          <w:szCs w:val="24"/>
        </w:rPr>
      </w:pPr>
      <w:r>
        <w:rPr>
          <w:rFonts w:hint="eastAsia" w:ascii="微软雅黑" w:hAnsi="微软雅黑" w:eastAsia="微软雅黑" w:cs="微软雅黑"/>
          <w:color w:val="000000"/>
          <w:sz w:val="24"/>
          <w:szCs w:val="24"/>
          <w:shd w:val="clear" w:fill="FFFFFF"/>
        </w:rPr>
        <w:t>　</w:t>
      </w:r>
      <w:r>
        <w:rPr>
          <w:rStyle w:val="5"/>
          <w:rFonts w:hint="eastAsia" w:ascii="微软雅黑" w:hAnsi="微软雅黑" w:eastAsia="微软雅黑" w:cs="微软雅黑"/>
          <w:color w:val="000000"/>
          <w:sz w:val="24"/>
          <w:szCs w:val="24"/>
          <w:shd w:val="clear" w:fill="FFFFFF"/>
        </w:rPr>
        <w:t>　第十三条</w:t>
      </w:r>
      <w:r>
        <w:rPr>
          <w:rFonts w:hint="eastAsia" w:ascii="微软雅黑" w:hAnsi="微软雅黑" w:eastAsia="微软雅黑" w:cs="微软雅黑"/>
          <w:color w:val="000000"/>
          <w:sz w:val="24"/>
          <w:szCs w:val="24"/>
          <w:shd w:val="clear" w:fill="FFFFFF"/>
        </w:rPr>
        <w:t xml:space="preserve"> 垃圾焚烧厂通过下列行为排放污染物的，认定为“通过逃避监管的方式排放大气污染物”，依照《中华人民共和国大气污染防治法》第九十九条第三项的规定处罚：</w:t>
      </w:r>
    </w:p>
    <w:p>
      <w:pPr>
        <w:pStyle w:val="3"/>
        <w:keepNext w:val="0"/>
        <w:keepLines w:val="0"/>
        <w:widowControl/>
        <w:suppressLineNumbers w:val="0"/>
        <w:spacing w:line="540" w:lineRule="atLeast"/>
        <w:rPr>
          <w:sz w:val="24"/>
          <w:szCs w:val="24"/>
        </w:rPr>
      </w:pPr>
      <w:r>
        <w:rPr>
          <w:rFonts w:hint="eastAsia" w:ascii="微软雅黑" w:hAnsi="微软雅黑" w:eastAsia="微软雅黑" w:cs="微软雅黑"/>
          <w:color w:val="000000"/>
          <w:sz w:val="24"/>
          <w:szCs w:val="24"/>
          <w:shd w:val="clear" w:fill="FFFFFF"/>
        </w:rPr>
        <w:t>　　（一）未按照标记规则虚假标记的；</w:t>
      </w:r>
    </w:p>
    <w:p>
      <w:pPr>
        <w:pStyle w:val="3"/>
        <w:keepNext w:val="0"/>
        <w:keepLines w:val="0"/>
        <w:widowControl/>
        <w:suppressLineNumbers w:val="0"/>
        <w:spacing w:line="540" w:lineRule="atLeast"/>
        <w:rPr>
          <w:sz w:val="24"/>
          <w:szCs w:val="24"/>
        </w:rPr>
      </w:pPr>
      <w:r>
        <w:rPr>
          <w:rFonts w:hint="eastAsia" w:ascii="微软雅黑" w:hAnsi="微软雅黑" w:eastAsia="微软雅黑" w:cs="微软雅黑"/>
          <w:color w:val="000000"/>
          <w:sz w:val="24"/>
          <w:szCs w:val="24"/>
          <w:shd w:val="clear" w:fill="FFFFFF"/>
        </w:rPr>
        <w:t>　　（二）篡改、伪造自动监测数据的。</w:t>
      </w:r>
    </w:p>
    <w:p>
      <w:pPr>
        <w:pStyle w:val="3"/>
        <w:keepNext w:val="0"/>
        <w:keepLines w:val="0"/>
        <w:widowControl/>
        <w:suppressLineNumbers w:val="0"/>
        <w:spacing w:line="540" w:lineRule="atLeast"/>
        <w:rPr>
          <w:sz w:val="24"/>
          <w:szCs w:val="24"/>
        </w:rPr>
      </w:pPr>
      <w:r>
        <w:rPr>
          <w:rFonts w:hint="eastAsia" w:ascii="微软雅黑" w:hAnsi="微软雅黑" w:eastAsia="微软雅黑" w:cs="微软雅黑"/>
          <w:color w:val="000000"/>
          <w:sz w:val="24"/>
          <w:szCs w:val="24"/>
          <w:shd w:val="clear" w:fill="FFFFFF"/>
        </w:rPr>
        <w:t>　　</w:t>
      </w:r>
      <w:r>
        <w:rPr>
          <w:rStyle w:val="5"/>
          <w:rFonts w:hint="eastAsia" w:ascii="微软雅黑" w:hAnsi="微软雅黑" w:eastAsia="微软雅黑" w:cs="微软雅黑"/>
          <w:color w:val="000000"/>
          <w:sz w:val="24"/>
          <w:szCs w:val="24"/>
          <w:shd w:val="clear" w:fill="FFFFFF"/>
        </w:rPr>
        <w:t>第十四条</w:t>
      </w:r>
      <w:r>
        <w:rPr>
          <w:rFonts w:hint="eastAsia" w:ascii="微软雅黑" w:hAnsi="微软雅黑" w:eastAsia="微软雅黑" w:cs="微软雅黑"/>
          <w:color w:val="000000"/>
          <w:sz w:val="24"/>
          <w:szCs w:val="24"/>
          <w:shd w:val="clear" w:fill="FFFFFF"/>
        </w:rPr>
        <w:t xml:space="preserve"> 垃圾焚烧厂任一焚烧炉出现污染物排放超标，或者未按照国家有关规定采取有利于减少持久性有机污染物排放的技术方法和工艺的情形，持续数日的，按照其违法的日数依法分别处罚；不同焚烧炉分别出现上述违法情形的，依法分别处罚。</w:t>
      </w:r>
    </w:p>
    <w:p>
      <w:pPr>
        <w:pStyle w:val="3"/>
        <w:keepNext w:val="0"/>
        <w:keepLines w:val="0"/>
        <w:widowControl/>
        <w:suppressLineNumbers w:val="0"/>
        <w:spacing w:line="540" w:lineRule="atLeast"/>
        <w:rPr>
          <w:sz w:val="24"/>
          <w:szCs w:val="24"/>
        </w:rPr>
      </w:pPr>
      <w:r>
        <w:rPr>
          <w:rFonts w:hint="eastAsia" w:ascii="微软雅黑" w:hAnsi="微软雅黑" w:eastAsia="微软雅黑" w:cs="微软雅黑"/>
          <w:color w:val="000000"/>
          <w:sz w:val="24"/>
          <w:szCs w:val="24"/>
          <w:shd w:val="clear" w:fill="FFFFFF"/>
        </w:rPr>
        <w:t>　　</w:t>
      </w:r>
      <w:r>
        <w:rPr>
          <w:rStyle w:val="5"/>
          <w:rFonts w:hint="eastAsia" w:ascii="微软雅黑" w:hAnsi="微软雅黑" w:eastAsia="微软雅黑" w:cs="微软雅黑"/>
          <w:color w:val="000000"/>
          <w:sz w:val="24"/>
          <w:szCs w:val="24"/>
          <w:shd w:val="clear" w:fill="FFFFFF"/>
        </w:rPr>
        <w:t>第十五条</w:t>
      </w:r>
      <w:r>
        <w:rPr>
          <w:rFonts w:hint="eastAsia" w:ascii="微软雅黑" w:hAnsi="微软雅黑" w:eastAsia="微软雅黑" w:cs="微软雅黑"/>
          <w:color w:val="000000"/>
          <w:sz w:val="24"/>
          <w:szCs w:val="24"/>
          <w:shd w:val="clear" w:fill="FFFFFF"/>
        </w:rPr>
        <w:t xml:space="preserve"> 垃圾焚烧厂5日内多次出现污染物超标排放，或者未按照国家有关规定采取有利于减少持久性有机污染物排放的技术方法和工艺的情形的，生态环境主管部门执法人员可以合并开展现场调查，分别收集每个违法行为的证据，分别制作行政处罚决定书或者列入同一行政处罚决定书。</w:t>
      </w:r>
    </w:p>
    <w:p>
      <w:pPr>
        <w:pStyle w:val="3"/>
        <w:keepNext w:val="0"/>
        <w:keepLines w:val="0"/>
        <w:widowControl/>
        <w:suppressLineNumbers w:val="0"/>
        <w:spacing w:line="540" w:lineRule="atLeast"/>
        <w:rPr>
          <w:sz w:val="24"/>
          <w:szCs w:val="24"/>
        </w:rPr>
      </w:pPr>
      <w:r>
        <w:rPr>
          <w:rFonts w:hint="eastAsia" w:ascii="微软雅黑" w:hAnsi="微软雅黑" w:eastAsia="微软雅黑" w:cs="微软雅黑"/>
          <w:color w:val="000000"/>
          <w:sz w:val="24"/>
          <w:szCs w:val="24"/>
          <w:shd w:val="clear" w:fill="FFFFFF"/>
        </w:rPr>
        <w:t>　　</w:t>
      </w:r>
      <w:r>
        <w:rPr>
          <w:rStyle w:val="5"/>
          <w:rFonts w:hint="eastAsia" w:ascii="微软雅黑" w:hAnsi="微软雅黑" w:eastAsia="微软雅黑" w:cs="微软雅黑"/>
          <w:color w:val="000000"/>
          <w:sz w:val="24"/>
          <w:szCs w:val="24"/>
          <w:shd w:val="clear" w:fill="FFFFFF"/>
        </w:rPr>
        <w:t>第十六条</w:t>
      </w:r>
      <w:r>
        <w:rPr>
          <w:rFonts w:hint="eastAsia" w:ascii="微软雅黑" w:hAnsi="微软雅黑" w:eastAsia="微软雅黑" w:cs="微软雅黑"/>
          <w:color w:val="000000"/>
          <w:sz w:val="24"/>
          <w:szCs w:val="24"/>
          <w:shd w:val="clear" w:fill="FFFFFF"/>
        </w:rPr>
        <w:t xml:space="preserve"> 篡改、伪造自动监测数据或者干扰自动监测设备排放污染物，涉嫌构成犯罪的，生态环境主管部门应当依法移送司法机关，追究刑事责任。</w:t>
      </w:r>
    </w:p>
    <w:p>
      <w:pPr>
        <w:pStyle w:val="3"/>
        <w:keepNext w:val="0"/>
        <w:keepLines w:val="0"/>
        <w:widowControl/>
        <w:suppressLineNumbers w:val="0"/>
        <w:spacing w:line="540" w:lineRule="atLeast"/>
        <w:rPr>
          <w:sz w:val="24"/>
          <w:szCs w:val="24"/>
        </w:rPr>
      </w:pPr>
      <w:r>
        <w:rPr>
          <w:rFonts w:hint="eastAsia" w:ascii="微软雅黑" w:hAnsi="微软雅黑" w:eastAsia="微软雅黑" w:cs="微软雅黑"/>
          <w:color w:val="000000"/>
          <w:sz w:val="24"/>
          <w:szCs w:val="24"/>
          <w:shd w:val="clear" w:fill="FFFFFF"/>
        </w:rPr>
        <w:t>　　</w:t>
      </w:r>
      <w:r>
        <w:rPr>
          <w:rStyle w:val="5"/>
          <w:rFonts w:hint="eastAsia" w:ascii="微软雅黑" w:hAnsi="微软雅黑" w:eastAsia="微软雅黑" w:cs="微软雅黑"/>
          <w:color w:val="000000"/>
          <w:sz w:val="24"/>
          <w:szCs w:val="24"/>
          <w:shd w:val="clear" w:fill="FFFFFF"/>
        </w:rPr>
        <w:t>第十七条</w:t>
      </w:r>
      <w:r>
        <w:rPr>
          <w:rFonts w:hint="eastAsia" w:ascii="微软雅黑" w:hAnsi="微软雅黑" w:eastAsia="微软雅黑" w:cs="微软雅黑"/>
          <w:color w:val="000000"/>
          <w:sz w:val="24"/>
          <w:szCs w:val="24"/>
          <w:shd w:val="clear" w:fill="FFFFFF"/>
        </w:rPr>
        <w:t xml:space="preserve"> 垃圾焚烧厂因污染物排放超标等环境违法行为被依法处罚的，应当依照国家有关规定，核减或者暂停拨付其国家可再生能源电价附加补贴资金。</w:t>
      </w:r>
    </w:p>
    <w:p>
      <w:pPr>
        <w:pStyle w:val="3"/>
        <w:keepNext w:val="0"/>
        <w:keepLines w:val="0"/>
        <w:widowControl/>
        <w:suppressLineNumbers w:val="0"/>
        <w:spacing w:line="540" w:lineRule="atLeast"/>
        <w:rPr>
          <w:sz w:val="24"/>
          <w:szCs w:val="24"/>
        </w:rPr>
      </w:pPr>
      <w:r>
        <w:rPr>
          <w:rFonts w:hint="eastAsia" w:ascii="微软雅黑" w:hAnsi="微软雅黑" w:eastAsia="微软雅黑" w:cs="微软雅黑"/>
          <w:color w:val="000000"/>
          <w:sz w:val="24"/>
          <w:szCs w:val="24"/>
          <w:shd w:val="clear" w:fill="FFFFFF"/>
        </w:rPr>
        <w:t>　　</w:t>
      </w:r>
      <w:r>
        <w:rPr>
          <w:rStyle w:val="5"/>
          <w:rFonts w:hint="eastAsia" w:ascii="微软雅黑" w:hAnsi="微软雅黑" w:eastAsia="微软雅黑" w:cs="微软雅黑"/>
          <w:color w:val="000000"/>
          <w:sz w:val="24"/>
          <w:szCs w:val="24"/>
          <w:shd w:val="clear" w:fill="FFFFFF"/>
        </w:rPr>
        <w:t>第十八条</w:t>
      </w:r>
      <w:r>
        <w:rPr>
          <w:rFonts w:hint="eastAsia" w:ascii="微软雅黑" w:hAnsi="微软雅黑" w:eastAsia="微软雅黑" w:cs="微软雅黑"/>
          <w:color w:val="000000"/>
          <w:sz w:val="24"/>
          <w:szCs w:val="24"/>
          <w:shd w:val="clear" w:fill="FFFFFF"/>
        </w:rPr>
        <w:t xml:space="preserve"> 生活垃圾焚烧发电厂自动监测数据标记规则由生态环境部另行制定。</w:t>
      </w:r>
    </w:p>
    <w:p>
      <w:pPr>
        <w:pStyle w:val="3"/>
        <w:keepNext w:val="0"/>
        <w:keepLines w:val="0"/>
        <w:widowControl/>
        <w:suppressLineNumbers w:val="0"/>
        <w:spacing w:line="540" w:lineRule="atLeast"/>
        <w:rPr>
          <w:sz w:val="24"/>
          <w:szCs w:val="24"/>
        </w:rPr>
      </w:pPr>
      <w:r>
        <w:rPr>
          <w:rFonts w:hint="eastAsia" w:ascii="微软雅黑" w:hAnsi="微软雅黑" w:eastAsia="微软雅黑" w:cs="微软雅黑"/>
          <w:color w:val="000000"/>
          <w:sz w:val="24"/>
          <w:szCs w:val="24"/>
          <w:shd w:val="clear" w:fill="FFFFFF"/>
        </w:rPr>
        <w:t>　　</w:t>
      </w:r>
      <w:r>
        <w:rPr>
          <w:rStyle w:val="5"/>
          <w:rFonts w:hint="eastAsia" w:ascii="微软雅黑" w:hAnsi="微软雅黑" w:eastAsia="微软雅黑" w:cs="微软雅黑"/>
          <w:color w:val="000000"/>
          <w:sz w:val="24"/>
          <w:szCs w:val="24"/>
          <w:shd w:val="clear" w:fill="FFFFFF"/>
        </w:rPr>
        <w:t>第十九条</w:t>
      </w:r>
      <w:r>
        <w:rPr>
          <w:rFonts w:hint="eastAsia" w:ascii="微软雅黑" w:hAnsi="微软雅黑" w:eastAsia="微软雅黑" w:cs="微软雅黑"/>
          <w:color w:val="000000"/>
          <w:sz w:val="24"/>
          <w:szCs w:val="24"/>
          <w:shd w:val="clear" w:fill="FFFFFF"/>
        </w:rPr>
        <w:t xml:space="preserve"> 本规定由生态环境部负责解释。</w:t>
      </w:r>
    </w:p>
    <w:p>
      <w:pPr>
        <w:pStyle w:val="3"/>
        <w:keepNext w:val="0"/>
        <w:keepLines w:val="0"/>
        <w:widowControl/>
        <w:suppressLineNumbers w:val="0"/>
        <w:spacing w:line="540" w:lineRule="atLeast"/>
        <w:rPr>
          <w:sz w:val="24"/>
          <w:szCs w:val="24"/>
        </w:rPr>
      </w:pPr>
      <w:r>
        <w:rPr>
          <w:rFonts w:hint="eastAsia" w:ascii="微软雅黑" w:hAnsi="微软雅黑" w:eastAsia="微软雅黑" w:cs="微软雅黑"/>
          <w:color w:val="000000"/>
          <w:sz w:val="24"/>
          <w:szCs w:val="24"/>
          <w:shd w:val="clear" w:fill="FFFFFF"/>
        </w:rPr>
        <w:t>　　</w:t>
      </w:r>
      <w:r>
        <w:rPr>
          <w:rStyle w:val="5"/>
          <w:rFonts w:hint="eastAsia" w:ascii="微软雅黑" w:hAnsi="微软雅黑" w:eastAsia="微软雅黑" w:cs="微软雅黑"/>
          <w:color w:val="000000"/>
          <w:sz w:val="24"/>
          <w:szCs w:val="24"/>
          <w:shd w:val="clear" w:fill="FFFFFF"/>
        </w:rPr>
        <w:t>第二十条</w:t>
      </w:r>
      <w:r>
        <w:rPr>
          <w:rFonts w:hint="eastAsia" w:ascii="微软雅黑" w:hAnsi="微软雅黑" w:eastAsia="微软雅黑" w:cs="微软雅黑"/>
          <w:color w:val="000000"/>
          <w:sz w:val="24"/>
          <w:szCs w:val="24"/>
          <w:shd w:val="clear" w:fill="FFFFFF"/>
        </w:rPr>
        <w:t xml:space="preserve"> 本规定自2020年1月1日起施行。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A12219"/>
    <w:rsid w:val="1AA1221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single" w:color="1D78CD" w:sz="12" w:space="0"/>
        <w:left w:val="single" w:color="1D78CD" w:sz="12" w:space="0"/>
        <w:bottom w:val="single" w:color="1D78CD" w:sz="12" w:space="0"/>
        <w:right w:val="single" w:color="1D78CD" w:sz="12" w:space="0"/>
      </w:pBdr>
      <w:shd w:val="clear" w:fill="FFFFFF"/>
      <w:spacing w:before="0" w:beforeAutospacing="0" w:after="0" w:afterAutospacing="0"/>
      <w:ind w:left="0" w:right="0"/>
      <w:jc w:val="left"/>
    </w:pPr>
    <w:rPr>
      <w:rFonts w:hint="eastAsia" w:ascii="宋体" w:hAnsi="宋体" w:eastAsia="宋体" w:cs="宋体"/>
      <w:b/>
      <w:kern w:val="44"/>
      <w:sz w:val="21"/>
      <w:szCs w:val="21"/>
      <w:lang w:val="en-US" w:eastAsia="zh-CN" w:bidi="ar"/>
    </w:rPr>
  </w:style>
  <w:style w:type="character" w:default="1" w:styleId="4">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1"/>
      <w:szCs w:val="21"/>
      <w:lang w:val="en-US" w:eastAsia="zh-CN" w:bidi="ar"/>
    </w:rPr>
  </w:style>
  <w:style w:type="character" w:styleId="5">
    <w:name w:val="Strong"/>
    <w:basedOn w:val="4"/>
    <w:qFormat/>
    <w:uiPriority w:val="0"/>
    <w:rPr>
      <w:b/>
    </w:rPr>
  </w:style>
  <w:style w:type="character" w:styleId="6">
    <w:name w:val="FollowedHyperlink"/>
    <w:basedOn w:val="4"/>
    <w:uiPriority w:val="0"/>
    <w:rPr>
      <w:color w:val="000000"/>
      <w:u w:val="none"/>
    </w:rPr>
  </w:style>
  <w:style w:type="character" w:styleId="7">
    <w:name w:val="Hyperlink"/>
    <w:basedOn w:val="4"/>
    <w:uiPriority w:val="0"/>
    <w:rPr>
      <w:color w:val="000000"/>
      <w:u w:val="none"/>
      <w:bdr w:val="single" w:color="CCCCCC" w:sz="6" w:space="0"/>
    </w:rPr>
  </w:style>
  <w:style w:type="character" w:customStyle="1" w:styleId="9">
    <w:name w:val="lable"/>
    <w:basedOn w:val="4"/>
    <w:uiPriority w:val="0"/>
    <w:rPr>
      <w:sz w:val="24"/>
      <w:szCs w:val="24"/>
    </w:rPr>
  </w:style>
  <w:style w:type="character" w:customStyle="1" w:styleId="10">
    <w:name w:val="cur"/>
    <w:basedOn w:val="4"/>
    <w:uiPriority w:val="0"/>
    <w:rPr>
      <w:color w:val="FFFFFF"/>
      <w:shd w:val="clear" w:fill="0C79CC"/>
    </w:rPr>
  </w:style>
  <w:style w:type="character" w:customStyle="1" w:styleId="11">
    <w:name w:val="hover34"/>
    <w:basedOn w:val="4"/>
    <w:uiPriority w:val="0"/>
  </w:style>
  <w:style w:type="character" w:customStyle="1" w:styleId="12">
    <w:name w:val="radio-btn"/>
    <w:basedOn w:val="4"/>
    <w:uiPriority w:val="0"/>
    <w:rPr>
      <w:bdr w:val="none" w:color="auto" w:sz="0"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2019-12-03T00:31:00Z</dcterms:created>
  <dc:creator>dell</dc:creator>
  <cp:lastModifiedBy>dell</cp:lastModifiedBy>
  <dcterms:modified xsi:type="dcterms:W3CDTF">2019-12-03T00:31:35Z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