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w:t>
      </w:r>
      <w:bookmarkStart w:id="0" w:name="_GoBack"/>
      <w:bookmarkEnd w:id="0"/>
      <w:r>
        <w:rPr>
          <w:rFonts w:eastAsia="方正仿宋_GBK"/>
          <w:sz w:val="32"/>
          <w:szCs w:val="32"/>
        </w:rPr>
        <w:t>号</w:t>
      </w:r>
    </w:p>
    <w:p>
      <w:pPr>
        <w:rPr>
          <w:color w:val="auto"/>
          <w:sz w:val="32"/>
          <w:szCs w:val="32"/>
        </w:rPr>
      </w:pPr>
    </w:p>
    <w:p>
      <w:pPr>
        <w:snapToGrid w:val="0"/>
        <w:spacing w:line="600" w:lineRule="exact"/>
        <w:jc w:val="center"/>
        <w:rPr>
          <w:rFonts w:hint="eastAsia" w:eastAsia="方正小标宋_GBK"/>
          <w:color w:val="auto"/>
          <w:sz w:val="44"/>
          <w:szCs w:val="44"/>
        </w:rPr>
      </w:pPr>
      <w:r>
        <w:rPr>
          <w:rFonts w:eastAsia="方正小标宋_GBK"/>
          <w:color w:val="auto"/>
          <w:sz w:val="44"/>
          <w:szCs w:val="44"/>
        </w:rPr>
        <w:t>陇川县环境保护局关于对</w:t>
      </w:r>
      <w:r>
        <w:rPr>
          <w:rFonts w:hint="eastAsia" w:eastAsia="方正小标宋_GBK"/>
          <w:color w:val="auto"/>
          <w:sz w:val="44"/>
          <w:szCs w:val="44"/>
        </w:rPr>
        <w:t>中国石油天然气股份有限公司云南德宏销售分公司景罕</w:t>
      </w:r>
    </w:p>
    <w:p>
      <w:pPr>
        <w:snapToGrid w:val="0"/>
        <w:spacing w:line="600" w:lineRule="exact"/>
        <w:jc w:val="center"/>
        <w:rPr>
          <w:rFonts w:eastAsia="方正小标宋_GBK"/>
          <w:color w:val="auto"/>
          <w:sz w:val="44"/>
          <w:szCs w:val="44"/>
        </w:rPr>
      </w:pPr>
      <w:r>
        <w:rPr>
          <w:rFonts w:hint="eastAsia" w:eastAsia="方正小标宋_GBK"/>
          <w:color w:val="auto"/>
          <w:sz w:val="44"/>
          <w:szCs w:val="44"/>
        </w:rPr>
        <w:t>加油站项目</w:t>
      </w:r>
      <w:r>
        <w:rPr>
          <w:rFonts w:eastAsia="方正小标宋_GBK"/>
          <w:color w:val="auto"/>
          <w:sz w:val="44"/>
          <w:szCs w:val="44"/>
        </w:rPr>
        <w:t>环境影响报告表的批复</w:t>
      </w:r>
    </w:p>
    <w:p>
      <w:pPr>
        <w:pStyle w:val="2"/>
      </w:pPr>
    </w:p>
    <w:p>
      <w:pPr>
        <w:keepNext w:val="0"/>
        <w:keepLines w:val="0"/>
        <w:pageBreakBefore w:val="0"/>
        <w:widowControl w:val="0"/>
        <w:kinsoku/>
        <w:wordWrap/>
        <w:overflowPunct/>
        <w:topLinePunct w:val="0"/>
        <w:autoSpaceDE/>
        <w:autoSpaceDN/>
        <w:bidi w:val="0"/>
        <w:snapToGrid w:val="0"/>
        <w:spacing w:line="540" w:lineRule="exact"/>
        <w:ind w:left="0" w:leftChars="0" w:right="0" w:rightChars="0"/>
        <w:textAlignment w:val="auto"/>
        <w:outlineLvl w:val="9"/>
        <w:rPr>
          <w:rFonts w:eastAsia="方正仿宋_GBK"/>
          <w:color w:val="auto"/>
          <w:sz w:val="32"/>
          <w:szCs w:val="32"/>
        </w:rPr>
      </w:pPr>
      <w:r>
        <w:rPr>
          <w:rFonts w:hint="eastAsia" w:eastAsia="方正仿宋_GBK"/>
          <w:color w:val="auto"/>
          <w:sz w:val="32"/>
          <w:szCs w:val="32"/>
        </w:rPr>
        <w:t>中国石油天然气股份有限公司云南德宏销售分公司</w:t>
      </w:r>
      <w:r>
        <w:rPr>
          <w:rFonts w:eastAsia="方正仿宋_GBK"/>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textAlignment w:val="auto"/>
        <w:outlineLvl w:val="9"/>
        <w:rPr>
          <w:rFonts w:eastAsia="方正仿宋_GBK"/>
          <w:color w:val="auto"/>
          <w:sz w:val="32"/>
          <w:szCs w:val="32"/>
        </w:rPr>
      </w:pPr>
      <w:r>
        <w:rPr>
          <w:rFonts w:hint="eastAsia" w:hAnsi="方正仿宋_GBK" w:eastAsia="方正仿宋_GBK"/>
          <w:color w:val="auto"/>
          <w:sz w:val="32"/>
          <w:szCs w:val="32"/>
        </w:rPr>
        <w:t>你单位报批的《中国石油天然气股份有限公司云南德宏销售分公司景罕加油站项目环境影响报告</w:t>
      </w:r>
      <w:r>
        <w:rPr>
          <w:rFonts w:eastAsia="方正仿宋_GBK"/>
          <w:color w:val="auto"/>
          <w:sz w:val="32"/>
          <w:szCs w:val="32"/>
        </w:rPr>
        <w:t>表》（报批稿）已收悉，结合201</w:t>
      </w:r>
      <w:r>
        <w:rPr>
          <w:rFonts w:hint="eastAsia" w:eastAsia="方正仿宋_GBK"/>
          <w:color w:val="auto"/>
          <w:sz w:val="32"/>
          <w:szCs w:val="32"/>
        </w:rPr>
        <w:t>9</w:t>
      </w:r>
      <w:r>
        <w:rPr>
          <w:rFonts w:eastAsia="方正仿宋_GBK"/>
          <w:color w:val="auto"/>
          <w:sz w:val="32"/>
          <w:szCs w:val="32"/>
        </w:rPr>
        <w:t>年</w:t>
      </w:r>
      <w:r>
        <w:rPr>
          <w:rFonts w:hint="eastAsia" w:eastAsia="方正仿宋_GBK"/>
          <w:color w:val="auto"/>
          <w:sz w:val="32"/>
          <w:szCs w:val="32"/>
        </w:rPr>
        <w:t>3</w:t>
      </w:r>
      <w:r>
        <w:rPr>
          <w:rFonts w:eastAsia="方正仿宋_GBK"/>
          <w:color w:val="auto"/>
          <w:sz w:val="32"/>
          <w:szCs w:val="32"/>
        </w:rPr>
        <w:t>月</w:t>
      </w:r>
      <w:r>
        <w:rPr>
          <w:rFonts w:hint="eastAsia" w:eastAsia="方正仿宋_GBK"/>
          <w:color w:val="auto"/>
          <w:sz w:val="32"/>
          <w:szCs w:val="32"/>
        </w:rPr>
        <w:t>22</w:t>
      </w:r>
      <w:r>
        <w:rPr>
          <w:rFonts w:eastAsia="方正仿宋_GBK"/>
          <w:color w:val="auto"/>
          <w:sz w:val="32"/>
          <w:szCs w:val="32"/>
        </w:rPr>
        <w:t>日技术审查结果，经我局认真审阅《报告表》（报批稿），现批复如下：</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textAlignment w:val="auto"/>
        <w:outlineLvl w:val="9"/>
        <w:rPr>
          <w:rFonts w:eastAsia="方正黑体_GBK"/>
          <w:color w:val="auto"/>
          <w:sz w:val="32"/>
          <w:szCs w:val="32"/>
        </w:rPr>
      </w:pPr>
      <w:r>
        <w:rPr>
          <w:rFonts w:eastAsia="方正黑体_GBK"/>
          <w:color w:val="auto"/>
          <w:sz w:val="32"/>
          <w:szCs w:val="32"/>
        </w:rPr>
        <w:t>一、项目工程概况及背景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方正仿宋_GBK"/>
          <w:color w:val="auto"/>
          <w:sz w:val="32"/>
          <w:szCs w:val="32"/>
        </w:rPr>
      </w:pPr>
      <w:r>
        <w:rPr>
          <w:rFonts w:ascii="Times New Roman" w:hAnsi="Times New Roman" w:eastAsia="方正仿宋_GBK"/>
          <w:color w:val="auto"/>
          <w:sz w:val="32"/>
          <w:szCs w:val="32"/>
        </w:rPr>
        <w:t>中国石油天然气股份有限公司云南德宏销售分公司景罕加油站项目位于陇川县景罕镇景罕岔勐约路口，中心地理位置坐标为东经97°52'27.77"、北纬24°14'52.27"。</w:t>
      </w:r>
      <w:r>
        <w:rPr>
          <w:rFonts w:hint="eastAsia" w:ascii="Times New Roman" w:hAnsi="Times New Roman" w:eastAsia="方正仿宋_GBK"/>
          <w:color w:val="auto"/>
          <w:sz w:val="32"/>
          <w:szCs w:val="32"/>
        </w:rPr>
        <w:t>本项目为改扩补办环评手续，</w:t>
      </w:r>
      <w:r>
        <w:rPr>
          <w:rFonts w:ascii="Times New Roman" w:hAnsi="Times New Roman" w:eastAsia="方正仿宋_GBK"/>
          <w:bCs/>
          <w:color w:val="auto"/>
          <w:sz w:val="32"/>
          <w:szCs w:val="32"/>
        </w:rPr>
        <w:t>项目总占地面积1551.7㎡，总建筑面积445㎡</w:t>
      </w:r>
      <w:r>
        <w:rPr>
          <w:rFonts w:ascii="Times New Roman" w:hAnsi="Times New Roman" w:eastAsia="方正仿宋_GBK"/>
          <w:color w:val="auto"/>
          <w:sz w:val="32"/>
          <w:szCs w:val="32"/>
        </w:rPr>
        <w:t>。目总投资549.11万元，其中环保投资44.9万元。</w:t>
      </w:r>
      <w:r>
        <w:rPr>
          <w:rFonts w:hint="eastAsia" w:ascii="Times New Roman" w:hAnsi="Times New Roman" w:eastAsia="方正仿宋_GBK"/>
          <w:color w:val="auto"/>
          <w:sz w:val="32"/>
          <w:szCs w:val="32"/>
        </w:rPr>
        <w:t>本项目设4台加油机8支加油枪，内设便利店并销售机油、润滑油等，不在现场更换机油，不进行洗车作业。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eastAsia="方正仿宋_GBK" w:cs="方正仿宋_GBK"/>
          <w:color w:val="auto"/>
          <w:sz w:val="32"/>
          <w:szCs w:val="32"/>
        </w:rPr>
      </w:pPr>
      <w:r>
        <w:rPr>
          <w:rFonts w:ascii="Times New Roman" w:hAnsi="Times New Roman" w:eastAsia="方正仿宋_GBK"/>
          <w:color w:val="auto"/>
          <w:sz w:val="32"/>
          <w:szCs w:val="32"/>
        </w:rPr>
        <w:t>项目建设分为主体工程、辅助工程公用工程和环保工程三部分。其中，主体工程有储油系统和加油系统；辅助工程有站房245m</w:t>
      </w:r>
      <w:r>
        <w:rPr>
          <w:rFonts w:ascii="Times New Roman" w:hAnsi="Times New Roman" w:eastAsia="方正仿宋_GBK"/>
          <w:color w:val="auto"/>
          <w:sz w:val="32"/>
          <w:szCs w:val="32"/>
          <w:vertAlign w:val="superscript"/>
        </w:rPr>
        <w:t>2</w:t>
      </w:r>
      <w:r>
        <w:rPr>
          <w:rFonts w:ascii="Times New Roman" w:hAnsi="Times New Roman" w:eastAsia="方正仿宋_GBK"/>
          <w:color w:val="auto"/>
          <w:sz w:val="32"/>
          <w:szCs w:val="32"/>
        </w:rPr>
        <w:t>；公用工程有项给水系统、排水系统、供电系统、消防系统；环保工程有油气回收系统2套、10m</w:t>
      </w:r>
      <w:r>
        <w:rPr>
          <w:rFonts w:ascii="Times New Roman" w:hAnsi="Times New Roman" w:eastAsia="方正仿宋_GBK"/>
          <w:color w:val="auto"/>
          <w:sz w:val="32"/>
          <w:szCs w:val="32"/>
          <w:vertAlign w:val="superscript"/>
        </w:rPr>
        <w:t>3</w:t>
      </w:r>
      <w:r>
        <w:rPr>
          <w:rFonts w:ascii="Times New Roman" w:hAnsi="Times New Roman" w:eastAsia="方正仿宋_GBK"/>
          <w:color w:val="auto"/>
          <w:sz w:val="32"/>
          <w:szCs w:val="32"/>
        </w:rPr>
        <w:t>化粪池1个、0.5m</w:t>
      </w:r>
      <w:r>
        <w:rPr>
          <w:rFonts w:ascii="Times New Roman" w:hAnsi="Times New Roman" w:eastAsia="方正仿宋_GBK"/>
          <w:color w:val="auto"/>
          <w:sz w:val="32"/>
          <w:szCs w:val="32"/>
          <w:vertAlign w:val="superscript"/>
        </w:rPr>
        <w:t>3</w:t>
      </w:r>
      <w:r>
        <w:rPr>
          <w:rFonts w:ascii="Times New Roman" w:hAnsi="Times New Roman" w:eastAsia="方正仿宋_GBK"/>
          <w:color w:val="auto"/>
          <w:sz w:val="32"/>
          <w:szCs w:val="32"/>
        </w:rPr>
        <w:t>隔油池1个、油水分离池20m</w:t>
      </w:r>
      <w:r>
        <w:rPr>
          <w:rFonts w:ascii="Times New Roman" w:hAnsi="Times New Roman" w:eastAsia="方正仿宋_GBK"/>
          <w:color w:val="auto"/>
          <w:sz w:val="32"/>
          <w:szCs w:val="32"/>
          <w:vertAlign w:val="superscript"/>
        </w:rPr>
        <w:t>3</w:t>
      </w:r>
      <w:r>
        <w:rPr>
          <w:rFonts w:ascii="Times New Roman" w:hAnsi="Times New Roman" w:eastAsia="方正仿宋_GBK"/>
          <w:color w:val="auto"/>
          <w:sz w:val="32"/>
          <w:szCs w:val="32"/>
        </w:rPr>
        <w:t>、截污沟18m、油罐、抽油烟机1台、垃圾桶3个，危废暂存间1间、危废收集桶1只、绿化128m</w:t>
      </w:r>
      <w:r>
        <w:rPr>
          <w:rFonts w:ascii="Times New Roman" w:hAnsi="Times New Roman" w:eastAsia="方正仿宋_GBK"/>
          <w:color w:val="auto"/>
          <w:sz w:val="32"/>
          <w:szCs w:val="32"/>
          <w:vertAlign w:val="superscript"/>
        </w:rPr>
        <w:t>2</w:t>
      </w:r>
      <w:r>
        <w:rPr>
          <w:rFonts w:ascii="Times New Roman" w:hAnsi="Times New Roman" w:eastAsia="方正仿宋_GBK"/>
          <w:color w:val="auto"/>
          <w:sz w:val="32"/>
          <w:szCs w:val="32"/>
        </w:rPr>
        <w:t>。</w:t>
      </w:r>
      <w:r>
        <w:rPr>
          <w:rFonts w:hint="eastAsia" w:eastAsia="方正仿宋_GBK" w:cs="方正仿宋_GBK"/>
          <w:color w:val="auto"/>
          <w:sz w:val="32"/>
          <w:szCs w:val="32"/>
        </w:rPr>
        <w:t>建设单位于</w:t>
      </w:r>
      <w:r>
        <w:rPr>
          <w:rFonts w:eastAsia="方正仿宋_GBK" w:cs="方正仿宋_GBK"/>
          <w:color w:val="auto"/>
          <w:sz w:val="32"/>
          <w:szCs w:val="32"/>
        </w:rPr>
        <w:t>2011</w:t>
      </w:r>
      <w:r>
        <w:rPr>
          <w:rFonts w:hint="eastAsia" w:eastAsia="方正仿宋_GBK" w:cs="方正仿宋_GBK"/>
          <w:color w:val="auto"/>
          <w:sz w:val="32"/>
          <w:szCs w:val="32"/>
        </w:rPr>
        <w:t>年</w:t>
      </w:r>
      <w:r>
        <w:rPr>
          <w:rFonts w:eastAsia="方正仿宋_GBK" w:cs="方正仿宋_GBK"/>
          <w:color w:val="auto"/>
          <w:sz w:val="32"/>
          <w:szCs w:val="32"/>
        </w:rPr>
        <w:t>8</w:t>
      </w:r>
      <w:r>
        <w:rPr>
          <w:rFonts w:hint="eastAsia" w:eastAsia="方正仿宋_GBK" w:cs="方正仿宋_GBK"/>
          <w:color w:val="auto"/>
          <w:sz w:val="32"/>
          <w:szCs w:val="32"/>
        </w:rPr>
        <w:t>月取得德宏州商务局关于同意景罕加油站改扩建的批复（德商字</w:t>
      </w:r>
      <w:r>
        <w:rPr>
          <w:rFonts w:eastAsia="方正仿宋_GBK" w:cs="方正仿宋_GBK"/>
          <w:color w:val="auto"/>
          <w:sz w:val="32"/>
          <w:szCs w:val="32"/>
        </w:rPr>
        <w:t>[2011]260</w:t>
      </w:r>
      <w:r>
        <w:rPr>
          <w:rFonts w:hint="eastAsia" w:eastAsia="方正仿宋_GBK" w:cs="方正仿宋_GBK"/>
          <w:color w:val="auto"/>
          <w:sz w:val="32"/>
          <w:szCs w:val="32"/>
        </w:rPr>
        <w:t>号）。</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textAlignment w:val="auto"/>
        <w:outlineLvl w:val="9"/>
        <w:rPr>
          <w:rFonts w:eastAsia="方正黑体_GBK"/>
          <w:color w:val="auto"/>
          <w:sz w:val="32"/>
          <w:szCs w:val="32"/>
        </w:rPr>
      </w:pPr>
      <w:r>
        <w:rPr>
          <w:rFonts w:eastAsia="方正黑体_GBK"/>
          <w:b/>
          <w:color w:val="auto"/>
          <w:sz w:val="32"/>
          <w:szCs w:val="32"/>
        </w:rPr>
        <w:t>二、</w:t>
      </w:r>
      <w:r>
        <w:rPr>
          <w:rFonts w:eastAsia="方正黑体_GBK"/>
          <w:color w:val="auto"/>
          <w:sz w:val="32"/>
          <w:szCs w:val="32"/>
        </w:rPr>
        <w:t>审批意见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eastAsia="方正仿宋_GBK"/>
          <w:color w:val="auto"/>
          <w:sz w:val="32"/>
          <w:szCs w:val="32"/>
        </w:rPr>
      </w:pPr>
      <w:r>
        <w:rPr>
          <w:rFonts w:eastAsia="方正仿宋_GBK"/>
          <w:color w:val="auto"/>
          <w:sz w:val="32"/>
          <w:szCs w:val="32"/>
        </w:rPr>
        <w:t>该项目符合国家产业政策，《报告表》中的工程概况介绍清楚，项目分析与环境影响源的识别基本上反映了项目特性，基本阐明了项目环保工程的合理性。据环评单位调查及业主反馈该项目不涉及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eastAsia="方正黑体_GBK"/>
          <w:color w:val="auto"/>
          <w:sz w:val="32"/>
          <w:szCs w:val="32"/>
        </w:rPr>
      </w:pPr>
      <w:r>
        <w:rPr>
          <w:rFonts w:eastAsia="方正黑体_GBK"/>
          <w:color w:val="auto"/>
          <w:sz w:val="32"/>
          <w:szCs w:val="32"/>
        </w:rPr>
        <w:t>三、项目建设及运营过程中应重点做好的工作</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eastAsia="方正楷体_GBK"/>
          <w:color w:val="auto"/>
          <w:sz w:val="32"/>
          <w:szCs w:val="32"/>
        </w:rPr>
      </w:pPr>
      <w:r>
        <w:rPr>
          <w:rFonts w:eastAsia="方正楷体_GBK"/>
          <w:color w:val="auto"/>
          <w:sz w:val="32"/>
          <w:szCs w:val="32"/>
        </w:rPr>
        <w:t>（一）</w:t>
      </w:r>
      <w:r>
        <w:rPr>
          <w:rFonts w:hint="eastAsia" w:eastAsia="方正楷体_GBK"/>
          <w:color w:val="auto"/>
          <w:sz w:val="32"/>
          <w:szCs w:val="32"/>
        </w:rPr>
        <w:t>严格执行“三同时”制度，</w:t>
      </w:r>
      <w:r>
        <w:rPr>
          <w:rFonts w:eastAsia="方正楷体_GBK"/>
          <w:color w:val="auto"/>
          <w:sz w:val="32"/>
          <w:szCs w:val="32"/>
        </w:rPr>
        <w:t>认真落实《报告表》提出的各项环保工程措施，确保各项污染物达标排放。</w:t>
      </w:r>
      <w:r>
        <w:rPr>
          <w:rFonts w:hint="eastAsia" w:eastAsia="方正楷体_GBK"/>
          <w:color w:val="auto"/>
          <w:sz w:val="32"/>
          <w:szCs w:val="32"/>
        </w:rPr>
        <w:t>加强大气污染防治，确保油气为主的大气污染物达标排放；认真落实雨污分流工程，确保雨水不得流经加油区等可能有油污滴漏的区域；地坪冲洗废水与食堂废水需分别进行隔油处理；定期清掏正常运行隔油池、化粪池等设施；严格落实不在项目区内更换机油等，以及不设洗车业务。</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eastAsia="方正楷体_GBK"/>
          <w:color w:val="auto"/>
          <w:sz w:val="32"/>
          <w:szCs w:val="32"/>
        </w:rPr>
      </w:pPr>
      <w:r>
        <w:rPr>
          <w:rFonts w:eastAsia="方正楷体_GBK"/>
          <w:color w:val="auto"/>
          <w:sz w:val="32"/>
          <w:szCs w:val="32"/>
        </w:rPr>
        <w:t>（二）</w:t>
      </w:r>
      <w:r>
        <w:rPr>
          <w:rFonts w:hint="eastAsia" w:eastAsia="方正楷体_GBK"/>
          <w:color w:val="auto"/>
          <w:sz w:val="32"/>
          <w:szCs w:val="32"/>
        </w:rPr>
        <w:t>按相关要求规范建设加油站、储油罐及油气回收等工程设施，地下储油罐需采用双层罐或建设防渗池。</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eastAsia="方正楷体_GBK"/>
          <w:color w:val="auto"/>
          <w:sz w:val="32"/>
          <w:szCs w:val="32"/>
        </w:rPr>
      </w:pPr>
      <w:r>
        <w:rPr>
          <w:rFonts w:eastAsia="方正楷体_GBK"/>
          <w:color w:val="auto"/>
          <w:sz w:val="32"/>
          <w:szCs w:val="32"/>
        </w:rPr>
        <w:t>（三）</w:t>
      </w:r>
      <w:r>
        <w:rPr>
          <w:rFonts w:hint="eastAsia" w:eastAsia="方正楷体_GBK"/>
          <w:color w:val="auto"/>
          <w:sz w:val="32"/>
          <w:szCs w:val="32"/>
        </w:rPr>
        <w:t>固体废弃物尽可能回收综合利用，确实不能综合利用的，需妥善暂存并及时清运至相关部门指定地点妥善处理处置，不得随意堆弃；油渣、含油污泥、滤网、废机油桶等危险废物，应妥善暂存并委托有资质的单位安全处理处置</w:t>
      </w:r>
      <w:r>
        <w:rPr>
          <w:rFonts w:hint="eastAsia" w:ascii="方正楷体_GBK" w:hAnsi="方正楷体_GBK" w:eastAsia="方正楷体_GBK" w:cs="方正楷体_GBK"/>
          <w:color w:val="auto"/>
          <w:sz w:val="32"/>
          <w:szCs w:val="32"/>
        </w:rPr>
        <w:t>，同时建立健全危废收集、转运和处置台账</w:t>
      </w:r>
      <w:r>
        <w:rPr>
          <w:rFonts w:hint="eastAsia" w:eastAsia="方正楷体_GBK"/>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eastAsia="方正楷体_GBK"/>
          <w:color w:val="auto"/>
          <w:sz w:val="32"/>
          <w:szCs w:val="32"/>
        </w:rPr>
      </w:pPr>
      <w:r>
        <w:rPr>
          <w:rFonts w:eastAsia="方正楷体_GBK"/>
          <w:color w:val="auto"/>
          <w:sz w:val="32"/>
          <w:szCs w:val="32"/>
        </w:rPr>
        <w:t>（四）</w:t>
      </w:r>
      <w:r>
        <w:rPr>
          <w:rFonts w:hint="eastAsia" w:ascii="方正楷体_GBK" w:eastAsia="方正楷体_GBK"/>
          <w:color w:val="auto"/>
          <w:sz w:val="32"/>
          <w:szCs w:val="32"/>
        </w:rPr>
        <w:t>完善环境污染事故应急处理制度，</w:t>
      </w:r>
      <w:r>
        <w:rPr>
          <w:rFonts w:hint="eastAsia" w:eastAsia="方正楷体_GBK"/>
          <w:color w:val="auto"/>
          <w:sz w:val="32"/>
          <w:szCs w:val="32"/>
        </w:rPr>
        <w:t>及时</w:t>
      </w:r>
      <w:r>
        <w:rPr>
          <w:rFonts w:hint="eastAsia" w:ascii="方正楷体_GBK" w:eastAsia="方正楷体_GBK"/>
          <w:color w:val="auto"/>
          <w:sz w:val="32"/>
          <w:szCs w:val="32"/>
        </w:rPr>
        <w:t>编制报备环境风险事故应急预案，完善应急处理设备、设施，</w:t>
      </w:r>
      <w:r>
        <w:rPr>
          <w:rFonts w:hint="eastAsia" w:eastAsia="方正楷体_GBK"/>
          <w:color w:val="auto"/>
          <w:sz w:val="32"/>
          <w:szCs w:val="32"/>
        </w:rPr>
        <w:t>认真落实环境风险防范措施。</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eastAsia="方正楷体_GBK"/>
          <w:color w:val="auto"/>
          <w:sz w:val="32"/>
          <w:szCs w:val="32"/>
        </w:rPr>
      </w:pPr>
      <w:r>
        <w:rPr>
          <w:rFonts w:eastAsia="方正楷体_GBK"/>
          <w:color w:val="auto"/>
          <w:sz w:val="32"/>
          <w:szCs w:val="32"/>
        </w:rPr>
        <w:t>（五）</w:t>
      </w:r>
      <w:r>
        <w:rPr>
          <w:rFonts w:hint="eastAsia" w:eastAsia="方正楷体_GBK"/>
          <w:color w:val="auto"/>
          <w:sz w:val="32"/>
          <w:szCs w:val="32"/>
        </w:rPr>
        <w:t>建立健全污染防治设施运行、管理、维护机制，设专人负责各项环保工程设施的运行维护，以及监控污染物产排情况，确保油气回收设施、污染防治设施安全稳定运行，以及规范固体废弃物收集处置，确保各项污染物达标排放，杜绝发生环境污染。</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eastAsia="方正楷体_GBK"/>
          <w:color w:val="auto"/>
          <w:sz w:val="32"/>
          <w:szCs w:val="32"/>
        </w:rPr>
      </w:pPr>
      <w:r>
        <w:rPr>
          <w:rFonts w:hint="eastAsia" w:eastAsia="方正楷体_GBK"/>
          <w:color w:val="auto"/>
          <w:sz w:val="32"/>
          <w:szCs w:val="32"/>
        </w:rPr>
        <w:t>（六）积极主动推行清洁生产，从源头减少油气的挥发产生量，在卸油、加油的大呼吸环节与气温变化热胀冷缩的小呼吸环节不断提升油气回收的能力，将油气回收并减少挥发排放量。</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eastAsia="方正楷体_GBK"/>
          <w:color w:val="auto"/>
          <w:sz w:val="32"/>
          <w:szCs w:val="32"/>
        </w:rPr>
      </w:pPr>
      <w:r>
        <w:rPr>
          <w:rFonts w:hint="eastAsia" w:eastAsia="方正楷体_GBK"/>
          <w:color w:val="auto"/>
          <w:sz w:val="32"/>
          <w:szCs w:val="32"/>
        </w:rPr>
        <w:t>（七）倡导积极推进站区绿色文明建设，建议：科学配置垃圾收集设施，宣传鼓励员工及来往人员从源头进行垃圾分类；适当布设防雨防渗的废电池永久收储设施，要求员工及来往人员定点丢弃废旧电池。</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eastAsia="方正黑体_GBK"/>
          <w:color w:val="auto"/>
          <w:sz w:val="32"/>
          <w:szCs w:val="32"/>
        </w:rPr>
      </w:pPr>
      <w:r>
        <w:rPr>
          <w:rFonts w:eastAsia="方正黑体_GBK"/>
          <w:color w:val="auto"/>
          <w:sz w:val="32"/>
          <w:szCs w:val="32"/>
        </w:rPr>
        <w:t>四、严格按照《报告表》中工艺、规模进行建设，认真落实环保资金的投入，严格按《报告表》提出的环保投资概算执行，</w:t>
      </w:r>
      <w:r>
        <w:rPr>
          <w:color w:val="auto"/>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KGD_Gobal1" descr="lskY7P30+39SSS2ze3CC/Hi3QZKeyt0jeeJtUCF+pt29U4G3vrxgiH4aFgjU5+wykTHpCqKNV9SXPd5sNF0mW1AbVnv+I29FGAkw85O4fl2jId0Ou+ZYkEolJrt354El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dPosfY8nUjOZFYUa6pyFyFrx3UDmtHcF7327nAkoF93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Hi3QZKeyt0jeeJtUCF+pt29U4G3vrxgiH4aFgjU5+wykTHpCqKNV9SXPd5sNF0mW1AbVnv+I29FGAkw85O4fl2jId0Ou+ZYkEolJrt354El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dPosfY8nUjOZFYUa6pyFyFrx3UDmtHcF7327nAkoF93lG8vGZ52hFUHO1xO6WcDCtedbPN5rdnc6+9uB8NXNm4eMwvgYpPBLBsMoj4ZtXBQ+EhvHjAH+huMner9E1JZk0f5ZVOqFisBwFctnZsNOCMoh2B6thOPv93ngoMPRXQinc5w13jLTVesuTFwwKGt9xwsVIvM0M/jabiqUE0B4QQ==" style="position:absolute;left:0pt;margin-left:-86.55pt;margin-top:-94.9pt;height:5pt;width:5pt;visibility:hidden;z-index:2516705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8Zkle9gAAAAPAQAADwAAAAAAAAABACAAAAAiAAAAZHJzL2Rvd25yZXYueG1sUEsB&#10;AhQAFAAAAAgAh07iQBBswWvaBAAAewcAAA4AAAAAAAAAAQAgAAAAJwEAAGRycy9lMm9Eb2MueG1s&#10;UEsFBgAAAAAGAAYAWQEAAHMIAAAAAA==&#10;">
                <v:fill on="t" focussize="0,0"/>
                <v:stroke color="#000000" joinstyle="miter"/>
                <v:imagedata o:title=""/>
                <o:lock v:ext="edit" aspectratio="f"/>
              </v:rect>
            </w:pict>
          </mc:Fallback>
        </mc:AlternateContent>
      </w:r>
      <w:r>
        <w:rPr>
          <w:rFonts w:eastAsia="方正黑体_GBK"/>
          <w:color w:val="auto"/>
          <w:sz w:val="32"/>
          <w:szCs w:val="32"/>
        </w:rPr>
        <w:t>认真落实各项环保工程措施；建立健全环境管理工作机制，明确责任人及职责；按报告要求开展施工期与运营期环境监察及环境监测工作。</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eastAsia="方正黑体_GBK"/>
          <w:color w:val="auto"/>
          <w:sz w:val="32"/>
          <w:szCs w:val="32"/>
        </w:rPr>
      </w:pPr>
      <w:r>
        <w:rPr>
          <w:rFonts w:eastAsia="方正黑体_GBK"/>
          <w:color w:val="auto"/>
          <w:sz w:val="32"/>
          <w:szCs w:val="32"/>
        </w:rPr>
        <w:t>五、项目建成后，根据《建设项目环境保护管理条例》及《建设项目竣工环境保护验收管理办法》等有关规定进行试运行及环境保护竣工验收。试运行前需向环评审批单位报告试运行时间，在试运行期间需完成竣工环境保护验收工作，通过竣工环境保护验收方可投入正式运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eastAsia="方正黑体_GBK"/>
          <w:color w:val="auto"/>
          <w:sz w:val="32"/>
          <w:szCs w:val="32"/>
        </w:rPr>
      </w:pPr>
      <w:r>
        <w:rPr>
          <w:rFonts w:eastAsia="方正黑体_GBK"/>
          <w:color w:val="auto"/>
          <w:sz w:val="32"/>
          <w:szCs w:val="32"/>
        </w:rPr>
        <w:t>六、建设项目的性质、规模、地点、采用的生产工艺或者防治污染、防止生态破坏的措施发生重大变动时，建设单位应当重新报批建设项目的环境影响评价文件。</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640" w:firstLineChars="200"/>
        <w:jc w:val="both"/>
        <w:textAlignment w:val="auto"/>
        <w:outlineLvl w:val="9"/>
        <w:rPr>
          <w:rFonts w:eastAsia="方正黑体_GBK"/>
          <w:color w:val="auto"/>
          <w:sz w:val="32"/>
          <w:szCs w:val="32"/>
        </w:rPr>
      </w:pPr>
      <w:r>
        <w:rPr>
          <w:rFonts w:hint="eastAsia" w:ascii="方正黑体_GBK" w:eastAsia="方正黑体_GBK"/>
          <w:color w:val="auto"/>
          <w:sz w:val="32"/>
          <w:szCs w:val="32"/>
        </w:rPr>
        <w:t>七、当本项目用地与城乡规划、土地规划等部门规划冲突时，无条件服从相关部门规划。</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right"/>
        <w:textAlignment w:val="auto"/>
        <w:outlineLvl w:val="9"/>
        <w:rPr>
          <w:rFonts w:eastAsia="方正仿宋_GBK"/>
          <w:color w:val="auto"/>
          <w:sz w:val="32"/>
          <w:szCs w:val="32"/>
        </w:rPr>
      </w:pP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right"/>
        <w:textAlignment w:val="auto"/>
        <w:outlineLvl w:val="9"/>
        <w:rPr>
          <w:rFonts w:eastAsia="方正仿宋_GBK"/>
          <w:color w:val="auto"/>
          <w:sz w:val="32"/>
          <w:szCs w:val="32"/>
        </w:rPr>
      </w:pPr>
      <w:r>
        <w:rPr>
          <w:rFonts w:eastAsia="方正仿宋_GBK"/>
          <w:color w:val="auto"/>
          <w:sz w:val="32"/>
          <w:szCs w:val="32"/>
        </w:rPr>
        <w:t>陇川县环境保护局</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right"/>
        <w:textAlignment w:val="auto"/>
        <w:outlineLvl w:val="9"/>
        <w:rPr>
          <w:color w:val="auto"/>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-12647295</wp:posOffset>
                </wp:positionV>
                <wp:extent cx="15120620" cy="21384260"/>
                <wp:effectExtent l="0" t="0" r="0" b="0"/>
                <wp:wrapNone/>
                <wp:docPr id="6"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995.85pt;height:1683.8pt;width:1190.6pt;visibility:hidden;z-index:-251658240;v-text-anchor:middle;mso-width-relative:page;mso-height-relative:page;" fillcolor="#FFFFFF" filled="t" stroked="t" coordsize="21600,21600" o:gfxdata="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rP6lNwAAAAQAQAADwAAAAAAAAABACAAAAAiAAAAZHJzL2Rvd25yZXYu&#10;eG1sUEsBAhQAFAAAAAgAh07iQBBlgPFpAgAABAUAAA4AAAAAAAAAAQAgAAAAKwEAAGRycy9lMm9E&#10;b2MueG1sUEsFBgAAAAAGAAYAWQEAAAYGAAAAAA==&#10;">
                <v:fill on="t" opacity="0f" focussize="0,0"/>
                <v:stroke weight="1pt" color="#BCBCBC [3204]" opacity="0f" miterlimit="8" joinstyle="miter"/>
                <v:imagedata o:title=""/>
                <o:lock v:ext="edit" aspectratio="f"/>
              </v:rect>
            </w:pict>
          </mc:Fallback>
        </mc:AlternateContent>
      </w:r>
      <w:r>
        <w:rPr>
          <w:rFonts w:eastAsia="方正仿宋_GBK"/>
          <w:color w:val="auto"/>
          <w:sz w:val="32"/>
          <w:szCs w:val="32"/>
        </w:rPr>
        <w:t>201</w:t>
      </w:r>
      <w:r>
        <w:rPr>
          <w:rFonts w:hint="eastAsia" w:eastAsia="方正仿宋_GBK"/>
          <w:color w:val="auto"/>
          <w:sz w:val="32"/>
          <w:szCs w:val="32"/>
        </w:rPr>
        <w:t>9</w:t>
      </w:r>
      <w:r>
        <w:rPr>
          <w:rFonts w:eastAsia="方正仿宋_GBK"/>
          <w:color w:val="auto"/>
          <w:sz w:val="32"/>
          <w:szCs w:val="32"/>
        </w:rPr>
        <w:t>年</w:t>
      </w:r>
      <w:r>
        <w:rPr>
          <w:rFonts w:hint="eastAsia" w:eastAsia="方正仿宋_GBK"/>
          <w:color w:val="auto"/>
          <w:sz w:val="32"/>
          <w:szCs w:val="32"/>
        </w:rPr>
        <w:t>3</w:t>
      </w:r>
      <w:r>
        <w:rPr>
          <w:rFonts w:eastAsia="方正仿宋_GBK"/>
          <w:color w:val="auto"/>
          <w:sz w:val="32"/>
          <w:szCs w:val="32"/>
        </w:rPr>
        <w:t>月</w:t>
      </w:r>
      <w:r>
        <w:rPr>
          <w:rFonts w:hint="eastAsia" w:eastAsia="方正仿宋_GBK"/>
          <w:color w:val="auto"/>
          <w:sz w:val="32"/>
          <w:szCs w:val="32"/>
        </w:rPr>
        <w:t>27</w:t>
      </w:r>
      <w:r>
        <w:rPr>
          <w:rFonts w:eastAsia="方正仿宋_GBK"/>
          <w:color w:val="auto"/>
          <w:sz w:val="32"/>
          <w:szCs w:val="32"/>
        </w:rPr>
        <w:t>日</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color w:val="auto"/>
        </w:rPr>
      </w:pP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（此件依申请公开）</w:t>
      </w:r>
    </w:p>
    <w:p>
      <w:pPr>
        <w:pStyle w:val="2"/>
        <w:rPr>
          <w:rFonts w:hint="eastAsia"/>
          <w:lang w:eastAsia="zh-CN"/>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27</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4DA4234-9E1A-4831-98C7-3A4FFF08CBEE}"/>
    <w:docVar w:name="DocumentName" w:val="陇环发文件头"/>
  </w:docVars>
  <w:rsids>
    <w:rsidRoot w:val="553E59FE"/>
    <w:rsid w:val="269D793A"/>
    <w:rsid w:val="2A9F755A"/>
    <w:rsid w:val="2D364EB5"/>
    <w:rsid w:val="3AA55A01"/>
    <w:rsid w:val="553E59FE"/>
    <w:rsid w:val="68975C09"/>
    <w:rsid w:val="70EC2079"/>
    <w:rsid w:val="72FE1C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1835</Words>
  <Characters>1915</Characters>
  <Lines>0</Lines>
  <Paragraphs>0</Paragraphs>
  <ScaleCrop>false</ScaleCrop>
  <LinksUpToDate>false</LinksUpToDate>
  <CharactersWithSpaces>1934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