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27</w:t>
      </w:r>
      <w:bookmarkStart w:id="0" w:name="_GoBack"/>
      <w:bookmarkEnd w:id="0"/>
      <w:r>
        <w:rPr>
          <w:rFonts w:eastAsia="方正仿宋_GBK"/>
          <w:sz w:val="32"/>
          <w:szCs w:val="32"/>
        </w:rPr>
        <w:t>号</w:t>
      </w:r>
    </w:p>
    <w:p>
      <w:pPr>
        <w:snapToGrid w:val="0"/>
        <w:spacing w:line="600" w:lineRule="exact"/>
        <w:jc w:val="center"/>
        <w:rPr>
          <w:rFonts w:eastAsia="方正小标宋_GBK"/>
          <w:sz w:val="44"/>
          <w:szCs w:val="44"/>
        </w:rPr>
      </w:pPr>
    </w:p>
    <w:p>
      <w:pPr>
        <w:snapToGrid w:val="0"/>
        <w:spacing w:line="600" w:lineRule="exact"/>
        <w:jc w:val="center"/>
        <w:rPr>
          <w:rFonts w:eastAsia="方正小标宋_GBK"/>
          <w:color w:val="auto"/>
          <w:sz w:val="44"/>
          <w:szCs w:val="44"/>
        </w:rPr>
      </w:pPr>
      <w:r>
        <w:rPr>
          <w:rFonts w:eastAsia="方正小标宋_GBK"/>
          <w:color w:val="auto"/>
          <w:sz w:val="44"/>
          <w:szCs w:val="44"/>
        </w:rPr>
        <w:t>陇川县环境保护局关于对陇川县景罕</w:t>
      </w:r>
    </w:p>
    <w:p>
      <w:pPr>
        <w:snapToGrid w:val="0"/>
        <w:spacing w:line="600" w:lineRule="exact"/>
        <w:jc w:val="center"/>
        <w:rPr>
          <w:rFonts w:eastAsia="方正小标宋_GBK"/>
          <w:color w:val="auto"/>
          <w:sz w:val="44"/>
          <w:szCs w:val="44"/>
        </w:rPr>
      </w:pPr>
      <w:r>
        <w:rPr>
          <w:rFonts w:eastAsia="方正小标宋_GBK"/>
          <w:color w:val="auto"/>
          <w:sz w:val="44"/>
          <w:szCs w:val="44"/>
        </w:rPr>
        <w:t>广宋腾达采石场建设项目环境</w:t>
      </w:r>
    </w:p>
    <w:p>
      <w:pPr>
        <w:snapToGrid w:val="0"/>
        <w:spacing w:line="600" w:lineRule="exact"/>
        <w:jc w:val="center"/>
        <w:rPr>
          <w:rFonts w:eastAsia="方正小标宋_GBK"/>
          <w:color w:val="auto"/>
          <w:sz w:val="44"/>
          <w:szCs w:val="44"/>
        </w:rPr>
      </w:pPr>
      <w:r>
        <w:rPr>
          <w:rFonts w:eastAsia="方正小标宋_GBK"/>
          <w:color w:val="auto"/>
          <w:sz w:val="44"/>
          <w:szCs w:val="44"/>
        </w:rPr>
        <w:t>影响报告表的批复</w:t>
      </w:r>
    </w:p>
    <w:p>
      <w:pPr>
        <w:snapToGrid w:val="0"/>
        <w:spacing w:line="560" w:lineRule="exact"/>
        <w:rPr>
          <w:rFonts w:eastAsia="方正仿宋_GBK"/>
          <w:color w:val="auto"/>
          <w:sz w:val="32"/>
          <w:szCs w:val="32"/>
        </w:rPr>
      </w:pPr>
    </w:p>
    <w:p>
      <w:pPr>
        <w:snapToGrid w:val="0"/>
        <w:spacing w:line="560" w:lineRule="exact"/>
        <w:rPr>
          <w:rFonts w:eastAsia="方正仿宋_GBK"/>
          <w:color w:val="auto"/>
          <w:sz w:val="32"/>
          <w:szCs w:val="32"/>
        </w:rPr>
      </w:pPr>
      <w:r>
        <w:rPr>
          <w:rFonts w:eastAsia="方正仿宋_GBK"/>
          <w:color w:val="auto"/>
          <w:sz w:val="32"/>
          <w:szCs w:val="32"/>
        </w:rPr>
        <w:t>陇川县腾达商贸有限公司腾达采石场：</w:t>
      </w:r>
    </w:p>
    <w:p>
      <w:pPr>
        <w:snapToGrid w:val="0"/>
        <w:spacing w:line="560" w:lineRule="exact"/>
        <w:ind w:firstLine="640" w:firstLineChars="200"/>
        <w:rPr>
          <w:rFonts w:eastAsia="方正仿宋_GBK"/>
          <w:color w:val="auto"/>
          <w:sz w:val="32"/>
          <w:szCs w:val="32"/>
        </w:rPr>
      </w:pPr>
      <w:r>
        <w:rPr>
          <w:rFonts w:eastAsia="方正仿宋_GBK"/>
          <w:color w:val="auto"/>
          <w:sz w:val="32"/>
          <w:szCs w:val="32"/>
        </w:rPr>
        <w:t>你单位报批的《陇川县景罕广宋腾达采石场建设项目环境影响报告表》（报批稿）已收悉，结合2018年10月21日技术审查结果，经我局认真审阅《报告表》（报批稿），现批复如下：</w:t>
      </w:r>
    </w:p>
    <w:p>
      <w:pPr>
        <w:snapToGrid w:val="0"/>
        <w:spacing w:line="560" w:lineRule="exact"/>
        <w:ind w:firstLine="640" w:firstLineChars="200"/>
        <w:rPr>
          <w:rFonts w:eastAsia="方正黑体_GBK"/>
          <w:color w:val="auto"/>
          <w:sz w:val="32"/>
          <w:szCs w:val="32"/>
        </w:rPr>
      </w:pPr>
      <w:r>
        <w:rPr>
          <w:rFonts w:eastAsia="方正黑体_GBK"/>
          <w:color w:val="auto"/>
          <w:sz w:val="32"/>
          <w:szCs w:val="32"/>
        </w:rPr>
        <w:t>一、项目工程概况及背景</w:t>
      </w:r>
    </w:p>
    <w:p>
      <w:pPr>
        <w:spacing w:line="560" w:lineRule="exact"/>
        <w:ind w:firstLine="640" w:firstLineChars="200"/>
        <w:rPr>
          <w:rFonts w:eastAsia="方正仿宋_GBK"/>
          <w:color w:val="auto"/>
          <w:sz w:val="32"/>
          <w:szCs w:val="32"/>
        </w:rPr>
      </w:pPr>
      <w:r>
        <w:rPr>
          <w:rFonts w:eastAsia="方正仿宋_GBK"/>
          <w:color w:val="auto"/>
          <w:sz w:val="32"/>
          <w:szCs w:val="32"/>
        </w:rPr>
        <w:t>陇川县景罕广宋腾达采石场建设项目，位于陇川县景罕</w:t>
      </w:r>
      <w:r>
        <w:rPr>
          <w:rFonts w:hAnsi="方正仿宋_GBK" w:eastAsia="方正仿宋_GBK"/>
          <w:color w:val="auto"/>
          <w:sz w:val="32"/>
          <w:szCs w:val="32"/>
        </w:rPr>
        <w:t>镇广宋状么空村，矿区面积</w:t>
      </w:r>
      <w:r>
        <w:rPr>
          <w:rFonts w:eastAsia="方正仿宋_GBK"/>
          <w:color w:val="auto"/>
          <w:sz w:val="32"/>
          <w:szCs w:val="32"/>
        </w:rPr>
        <w:t>0.0751km</w:t>
      </w:r>
      <w:r>
        <w:rPr>
          <w:rFonts w:eastAsia="方正仿宋_GBK"/>
          <w:color w:val="auto"/>
          <w:sz w:val="32"/>
          <w:szCs w:val="32"/>
          <w:vertAlign w:val="superscript"/>
        </w:rPr>
        <w:t>2</w:t>
      </w:r>
      <w:r>
        <w:rPr>
          <w:rFonts w:hAnsi="方正仿宋_GBK" w:eastAsia="方正仿宋_GBK"/>
          <w:color w:val="auto"/>
          <w:sz w:val="32"/>
          <w:szCs w:val="32"/>
        </w:rPr>
        <w:t>，项目中心地理位置坐标为东经</w:t>
      </w:r>
      <w:r>
        <w:rPr>
          <w:rFonts w:eastAsia="方正仿宋_GBK"/>
          <w:color w:val="auto"/>
          <w:sz w:val="32"/>
          <w:szCs w:val="32"/>
        </w:rPr>
        <w:t>97º57´03"</w:t>
      </w:r>
      <w:r>
        <w:rPr>
          <w:rFonts w:hAnsi="方正仿宋_GBK" w:eastAsia="方正仿宋_GBK"/>
          <w:color w:val="auto"/>
          <w:sz w:val="32"/>
          <w:szCs w:val="32"/>
        </w:rPr>
        <w:t>、北纬</w:t>
      </w:r>
      <w:r>
        <w:rPr>
          <w:rFonts w:eastAsia="方正仿宋_GBK"/>
          <w:color w:val="auto"/>
          <w:sz w:val="32"/>
          <w:szCs w:val="32"/>
        </w:rPr>
        <w:t>24</w:t>
      </w:r>
      <w:r>
        <w:rPr>
          <w:color w:val="auto"/>
          <w:sz w:val="32"/>
          <w:szCs w:val="32"/>
        </w:rPr>
        <w:t>º</w:t>
      </w:r>
      <w:r>
        <w:rPr>
          <w:rFonts w:eastAsia="方正仿宋_GBK"/>
          <w:color w:val="auto"/>
          <w:sz w:val="32"/>
          <w:szCs w:val="32"/>
        </w:rPr>
        <w:t>16</w:t>
      </w:r>
      <w:r>
        <w:rPr>
          <w:color w:val="auto"/>
          <w:sz w:val="32"/>
          <w:szCs w:val="32"/>
        </w:rPr>
        <w:t>´</w:t>
      </w:r>
      <w:r>
        <w:rPr>
          <w:rFonts w:eastAsia="方正仿宋_GBK"/>
          <w:color w:val="auto"/>
          <w:sz w:val="32"/>
          <w:szCs w:val="32"/>
        </w:rPr>
        <w:t>4.01"</w:t>
      </w:r>
      <w:r>
        <w:rPr>
          <w:rFonts w:hAnsi="方正仿宋_GBK" w:eastAsia="方正仿宋_GBK"/>
          <w:color w:val="auto"/>
          <w:sz w:val="32"/>
          <w:szCs w:val="32"/>
        </w:rPr>
        <w:t>。</w:t>
      </w:r>
      <w:r>
        <w:rPr>
          <w:rFonts w:eastAsia="方正仿宋_GBK"/>
          <w:color w:val="auto"/>
          <w:sz w:val="32"/>
          <w:szCs w:val="32"/>
        </w:rPr>
        <w:t>项目总投资500万元，环保投资36.4万元。</w:t>
      </w:r>
    </w:p>
    <w:p>
      <w:pPr>
        <w:spacing w:line="560" w:lineRule="exact"/>
        <w:ind w:firstLine="640" w:firstLineChars="200"/>
        <w:rPr>
          <w:rFonts w:eastAsia="方正仿宋_GBK"/>
          <w:color w:val="auto"/>
          <w:sz w:val="32"/>
          <w:szCs w:val="32"/>
        </w:rPr>
      </w:pPr>
      <w:r>
        <w:rPr>
          <w:rFonts w:hAnsi="方正仿宋_GBK" w:eastAsia="方正仿宋_GBK"/>
          <w:color w:val="auto"/>
          <w:sz w:val="32"/>
          <w:szCs w:val="32"/>
        </w:rPr>
        <w:t>建设项目主体工程有露天开采，自上而下分台阶开采；生产线采用三线联合式破碎工艺，集机械筛分、精选、排次、排废于一体，机械化程度较高。辅助工程有</w:t>
      </w:r>
      <w:r>
        <w:rPr>
          <w:rFonts w:hAnsi="方正仿宋_GBK" w:eastAsia="方正仿宋_GBK"/>
          <w:color w:val="auto"/>
          <w:kern w:val="0"/>
          <w:sz w:val="32"/>
          <w:szCs w:val="32"/>
        </w:rPr>
        <w:t>采矿区生产加工用电由柴油发电机发电提供，生活用电由南方电网提供；生活办公区（含职工办公室、宿舍、食堂）、高位水池（采石场南面，容积为</w:t>
      </w:r>
      <w:r>
        <w:rPr>
          <w:rFonts w:eastAsia="方正仿宋_GBK"/>
          <w:color w:val="auto"/>
          <w:kern w:val="0"/>
          <w:sz w:val="32"/>
          <w:szCs w:val="32"/>
        </w:rPr>
        <w:t>80</w:t>
      </w:r>
      <w:r>
        <w:rPr>
          <w:rFonts w:eastAsia="方正仿宋_GBK"/>
          <w:color w:val="auto"/>
          <w:sz w:val="32"/>
          <w:szCs w:val="32"/>
        </w:rPr>
        <w:t>m</w:t>
      </w:r>
      <w:r>
        <w:rPr>
          <w:rFonts w:eastAsia="方正仿宋_GBK"/>
          <w:color w:val="auto"/>
          <w:sz w:val="32"/>
          <w:szCs w:val="32"/>
          <w:vertAlign w:val="superscript"/>
        </w:rPr>
        <w:t>3</w:t>
      </w:r>
      <w:r>
        <w:rPr>
          <w:rFonts w:hAnsi="方正仿宋_GBK" w:eastAsia="方正仿宋_GBK"/>
          <w:color w:val="auto"/>
          <w:kern w:val="0"/>
          <w:sz w:val="32"/>
          <w:szCs w:val="32"/>
        </w:rPr>
        <w:t>）、库房等其他辅助设施，建筑面积约</w:t>
      </w:r>
      <w:r>
        <w:rPr>
          <w:rFonts w:eastAsia="方正仿宋_GBK"/>
          <w:color w:val="auto"/>
          <w:kern w:val="0"/>
          <w:sz w:val="32"/>
          <w:szCs w:val="32"/>
        </w:rPr>
        <w:t>280</w:t>
      </w:r>
      <w:r>
        <w:rPr>
          <w:rFonts w:eastAsia="方正仿宋_GBK"/>
          <w:color w:val="auto"/>
          <w:sz w:val="32"/>
          <w:szCs w:val="32"/>
        </w:rPr>
        <w:t>m</w:t>
      </w:r>
      <w:r>
        <w:rPr>
          <w:rFonts w:eastAsia="方正仿宋_GBK"/>
          <w:color w:val="auto"/>
          <w:sz w:val="32"/>
          <w:szCs w:val="32"/>
          <w:vertAlign w:val="superscript"/>
        </w:rPr>
        <w:t>2</w:t>
      </w:r>
      <w:r>
        <w:rPr>
          <w:rFonts w:hAnsi="方正仿宋_GBK" w:eastAsia="方正仿宋_GBK"/>
          <w:color w:val="auto"/>
          <w:sz w:val="32"/>
          <w:szCs w:val="32"/>
        </w:rPr>
        <w:t>。公用工程有给水系统，其中</w:t>
      </w:r>
      <w:r>
        <w:rPr>
          <w:rFonts w:hAnsi="方正仿宋_GBK" w:eastAsia="方正仿宋_GBK"/>
          <w:color w:val="auto"/>
          <w:kern w:val="0"/>
          <w:sz w:val="32"/>
          <w:szCs w:val="32"/>
        </w:rPr>
        <w:t>生产、生活用水水源来源于周边山泉水，高位水池</w:t>
      </w:r>
      <w:r>
        <w:rPr>
          <w:rFonts w:eastAsia="方正仿宋_GBK"/>
          <w:color w:val="auto"/>
          <w:kern w:val="0"/>
          <w:sz w:val="32"/>
          <w:szCs w:val="32"/>
        </w:rPr>
        <w:t>1</w:t>
      </w:r>
      <w:r>
        <w:rPr>
          <w:rFonts w:hAnsi="方正仿宋_GBK" w:eastAsia="方正仿宋_GBK"/>
          <w:color w:val="auto"/>
          <w:kern w:val="0"/>
          <w:sz w:val="32"/>
          <w:szCs w:val="32"/>
        </w:rPr>
        <w:t>个，容积约</w:t>
      </w:r>
      <w:r>
        <w:rPr>
          <w:rFonts w:eastAsia="方正仿宋_GBK"/>
          <w:color w:val="auto"/>
          <w:kern w:val="0"/>
          <w:sz w:val="32"/>
          <w:szCs w:val="32"/>
        </w:rPr>
        <w:t>20m</w:t>
      </w:r>
      <w:r>
        <w:rPr>
          <w:rFonts w:eastAsia="方正仿宋_GBK"/>
          <w:color w:val="auto"/>
          <w:kern w:val="0"/>
          <w:sz w:val="32"/>
          <w:szCs w:val="32"/>
          <w:vertAlign w:val="superscript"/>
        </w:rPr>
        <w:t>3</w:t>
      </w:r>
      <w:r>
        <w:rPr>
          <w:rFonts w:hAnsi="方正仿宋_GBK" w:eastAsia="方正仿宋_GBK"/>
          <w:color w:val="auto"/>
          <w:kern w:val="0"/>
          <w:sz w:val="32"/>
          <w:szCs w:val="32"/>
        </w:rPr>
        <w:t>，位于采石场北面，为项目生产生活提供用水；排水系统，项目生活污水中清洗废水全部用于场区绿化、降尘。</w:t>
      </w:r>
      <w:r>
        <w:rPr>
          <w:rFonts w:hAnsi="方正仿宋_GBK" w:eastAsia="方正仿宋_GBK"/>
          <w:color w:val="auto"/>
          <w:sz w:val="32"/>
          <w:szCs w:val="32"/>
        </w:rPr>
        <w:t>环保工程有</w:t>
      </w:r>
      <w:r>
        <w:rPr>
          <w:rFonts w:eastAsia="方正仿宋_GBK"/>
          <w:color w:val="auto"/>
          <w:kern w:val="0"/>
          <w:sz w:val="32"/>
          <w:szCs w:val="32"/>
        </w:rPr>
        <w:t>3m</w:t>
      </w:r>
      <w:r>
        <w:rPr>
          <w:rFonts w:eastAsia="方正仿宋_GBK"/>
          <w:color w:val="auto"/>
          <w:kern w:val="0"/>
          <w:sz w:val="32"/>
          <w:szCs w:val="32"/>
          <w:vertAlign w:val="superscript"/>
        </w:rPr>
        <w:t>3</w:t>
      </w:r>
      <w:r>
        <w:rPr>
          <w:rFonts w:hAnsi="方正仿宋_GBK" w:eastAsia="方正仿宋_GBK"/>
          <w:color w:val="auto"/>
          <w:kern w:val="0"/>
          <w:sz w:val="32"/>
          <w:szCs w:val="32"/>
        </w:rPr>
        <w:t>化粪池</w:t>
      </w:r>
      <w:r>
        <w:rPr>
          <w:rFonts w:eastAsia="方正仿宋_GBK"/>
          <w:color w:val="auto"/>
          <w:kern w:val="0"/>
          <w:sz w:val="32"/>
          <w:szCs w:val="32"/>
        </w:rPr>
        <w:t>1</w:t>
      </w:r>
      <w:r>
        <w:rPr>
          <w:rFonts w:hAnsi="方正仿宋_GBK" w:eastAsia="方正仿宋_GBK"/>
          <w:color w:val="auto"/>
          <w:kern w:val="0"/>
          <w:sz w:val="32"/>
          <w:szCs w:val="32"/>
        </w:rPr>
        <w:t>个、</w:t>
      </w:r>
      <w:r>
        <w:rPr>
          <w:rFonts w:eastAsia="方正仿宋_GBK"/>
          <w:color w:val="auto"/>
          <w:kern w:val="0"/>
          <w:sz w:val="32"/>
          <w:szCs w:val="32"/>
        </w:rPr>
        <w:t>1m</w:t>
      </w:r>
      <w:r>
        <w:rPr>
          <w:rFonts w:eastAsia="方正仿宋_GBK"/>
          <w:color w:val="auto"/>
          <w:kern w:val="0"/>
          <w:sz w:val="32"/>
          <w:szCs w:val="32"/>
          <w:vertAlign w:val="superscript"/>
        </w:rPr>
        <w:t>3</w:t>
      </w:r>
      <w:r>
        <w:rPr>
          <w:rFonts w:hAnsi="方正仿宋_GBK" w:eastAsia="方正仿宋_GBK"/>
          <w:color w:val="auto"/>
          <w:kern w:val="0"/>
          <w:sz w:val="32"/>
          <w:szCs w:val="32"/>
        </w:rPr>
        <w:t>隔油池</w:t>
      </w:r>
      <w:r>
        <w:rPr>
          <w:rFonts w:eastAsia="方正仿宋_GBK"/>
          <w:color w:val="auto"/>
          <w:kern w:val="0"/>
          <w:sz w:val="32"/>
          <w:szCs w:val="32"/>
        </w:rPr>
        <w:t>1</w:t>
      </w:r>
      <w:r>
        <w:rPr>
          <w:rFonts w:hAnsi="方正仿宋_GBK" w:eastAsia="方正仿宋_GBK"/>
          <w:color w:val="auto"/>
          <w:kern w:val="0"/>
          <w:sz w:val="32"/>
          <w:szCs w:val="32"/>
        </w:rPr>
        <w:t>个、</w:t>
      </w:r>
      <w:r>
        <w:rPr>
          <w:rFonts w:eastAsia="方正仿宋_GBK"/>
          <w:color w:val="auto"/>
          <w:sz w:val="32"/>
          <w:szCs w:val="32"/>
        </w:rPr>
        <w:t>6m</w:t>
      </w:r>
      <w:r>
        <w:rPr>
          <w:rFonts w:eastAsia="方正仿宋_GBK"/>
          <w:color w:val="auto"/>
          <w:sz w:val="32"/>
          <w:szCs w:val="32"/>
          <w:vertAlign w:val="superscript"/>
        </w:rPr>
        <w:t>3</w:t>
      </w:r>
      <w:r>
        <w:rPr>
          <w:rFonts w:hAnsi="方正仿宋_GBK" w:eastAsia="方正仿宋_GBK"/>
          <w:color w:val="auto"/>
          <w:sz w:val="32"/>
          <w:szCs w:val="32"/>
        </w:rPr>
        <w:t>污水收集池</w:t>
      </w:r>
      <w:r>
        <w:rPr>
          <w:rFonts w:eastAsia="方正仿宋_GBK"/>
          <w:color w:val="auto"/>
          <w:sz w:val="32"/>
          <w:szCs w:val="32"/>
        </w:rPr>
        <w:t>1</w:t>
      </w:r>
      <w:r>
        <w:rPr>
          <w:rFonts w:hAnsi="方正仿宋_GBK" w:eastAsia="方正仿宋_GBK"/>
          <w:color w:val="auto"/>
          <w:sz w:val="32"/>
          <w:szCs w:val="32"/>
        </w:rPr>
        <w:t>个、</w:t>
      </w:r>
      <w:r>
        <w:rPr>
          <w:rFonts w:eastAsia="方正仿宋_GBK"/>
          <w:color w:val="auto"/>
          <w:kern w:val="0"/>
          <w:sz w:val="32"/>
          <w:szCs w:val="32"/>
        </w:rPr>
        <w:t>15m</w:t>
      </w:r>
      <w:r>
        <w:rPr>
          <w:rFonts w:eastAsia="方正仿宋_GBK"/>
          <w:color w:val="auto"/>
          <w:kern w:val="0"/>
          <w:sz w:val="32"/>
          <w:szCs w:val="32"/>
          <w:vertAlign w:val="superscript"/>
        </w:rPr>
        <w:t>2</w:t>
      </w:r>
      <w:r>
        <w:rPr>
          <w:rFonts w:hAnsi="方正仿宋_GBK" w:eastAsia="方正仿宋_GBK"/>
          <w:color w:val="auto"/>
          <w:kern w:val="0"/>
          <w:sz w:val="32"/>
          <w:szCs w:val="32"/>
        </w:rPr>
        <w:t>危废暂存间</w:t>
      </w:r>
      <w:r>
        <w:rPr>
          <w:rFonts w:eastAsia="方正仿宋_GBK"/>
          <w:color w:val="auto"/>
          <w:kern w:val="0"/>
          <w:sz w:val="32"/>
          <w:szCs w:val="32"/>
        </w:rPr>
        <w:t>1</w:t>
      </w:r>
      <w:r>
        <w:rPr>
          <w:rFonts w:hAnsi="方正仿宋_GBK" w:eastAsia="方正仿宋_GBK"/>
          <w:color w:val="auto"/>
          <w:kern w:val="0"/>
          <w:sz w:val="32"/>
          <w:szCs w:val="32"/>
        </w:rPr>
        <w:t>间；除尘措施，在破碎机进料口设置喷雾洒水除尘设施，对皮带传送下料口加装布套减小物料下落落差产生扬尘，加强绿化隔离带的种植；噪声处理措施，项目拟在产噪设备中设置减震垫等隔音设施。</w:t>
      </w:r>
      <w:r>
        <w:rPr>
          <w:rFonts w:eastAsia="方正仿宋_GBK"/>
          <w:color w:val="auto"/>
          <w:sz w:val="32"/>
          <w:szCs w:val="32"/>
        </w:rPr>
        <w:t>其中部分工程依托原有项目。</w:t>
      </w:r>
    </w:p>
    <w:p>
      <w:pPr>
        <w:adjustRightInd w:val="0"/>
        <w:snapToGrid w:val="0"/>
        <w:spacing w:line="560" w:lineRule="exact"/>
        <w:ind w:firstLine="640" w:firstLineChars="200"/>
        <w:rPr>
          <w:rFonts w:eastAsia="方正仿宋_GBK"/>
          <w:color w:val="auto"/>
          <w:sz w:val="32"/>
          <w:szCs w:val="32"/>
        </w:rPr>
      </w:pPr>
      <w:r>
        <w:rPr>
          <w:rFonts w:hint="eastAsia" w:hAnsi="方正仿宋_GBK" w:eastAsia="方正仿宋_GBK"/>
          <w:color w:val="auto"/>
          <w:sz w:val="32"/>
          <w:szCs w:val="32"/>
        </w:rPr>
        <w:t>本项目主要由采矿区、碎石站、生活区、排土场等几个部分组成，矿区面积由原来的</w:t>
      </w:r>
      <w:r>
        <w:rPr>
          <w:rFonts w:eastAsia="方正仿宋_GBK"/>
          <w:color w:val="auto"/>
          <w:sz w:val="32"/>
          <w:szCs w:val="32"/>
        </w:rPr>
        <w:t>0.0183</w:t>
      </w:r>
      <w:r>
        <w:rPr>
          <w:rFonts w:hint="eastAsia" w:hAnsi="方正仿宋_GBK" w:eastAsia="方正仿宋_GBK"/>
          <w:color w:val="auto"/>
          <w:sz w:val="32"/>
          <w:szCs w:val="32"/>
        </w:rPr>
        <w:t>平方千米调整为</w:t>
      </w:r>
      <w:r>
        <w:rPr>
          <w:rFonts w:eastAsia="方正仿宋_GBK"/>
          <w:color w:val="auto"/>
          <w:sz w:val="32"/>
          <w:szCs w:val="32"/>
        </w:rPr>
        <w:t>0.0751</w:t>
      </w:r>
      <w:r>
        <w:rPr>
          <w:rFonts w:hint="eastAsia" w:hAnsi="方正仿宋_GBK" w:eastAsia="方正仿宋_GBK"/>
          <w:color w:val="auto"/>
          <w:sz w:val="32"/>
          <w:szCs w:val="32"/>
        </w:rPr>
        <w:t>平方千米，开采标高由原来的</w:t>
      </w:r>
      <w:r>
        <w:rPr>
          <w:rFonts w:eastAsia="方正仿宋_GBK"/>
          <w:color w:val="auto"/>
          <w:sz w:val="32"/>
          <w:szCs w:val="32"/>
        </w:rPr>
        <w:t>1070—1030</w:t>
      </w:r>
      <w:r>
        <w:rPr>
          <w:rFonts w:hint="eastAsia" w:hAnsi="方正仿宋_GBK" w:eastAsia="方正仿宋_GBK"/>
          <w:color w:val="auto"/>
          <w:sz w:val="32"/>
          <w:szCs w:val="32"/>
        </w:rPr>
        <w:t>米调整为</w:t>
      </w:r>
      <w:r>
        <w:rPr>
          <w:rFonts w:eastAsia="方正仿宋_GBK"/>
          <w:color w:val="auto"/>
          <w:sz w:val="32"/>
          <w:szCs w:val="32"/>
        </w:rPr>
        <w:t>1130—1030</w:t>
      </w:r>
      <w:r>
        <w:rPr>
          <w:rFonts w:hint="eastAsia" w:hAnsi="方正仿宋_GBK" w:eastAsia="方正仿宋_GBK"/>
          <w:color w:val="auto"/>
          <w:sz w:val="32"/>
          <w:szCs w:val="32"/>
        </w:rPr>
        <w:t>米，碎石站、生活区和排土场位置均与原设计一致不变。采矿区位于采石场东面，从东向西面呈扇形，中心位置坐标为东经</w:t>
      </w:r>
      <w:r>
        <w:rPr>
          <w:rFonts w:eastAsia="方正仿宋_GBK"/>
          <w:color w:val="auto"/>
          <w:sz w:val="32"/>
          <w:szCs w:val="32"/>
        </w:rPr>
        <w:t>97°57′0.99"</w:t>
      </w:r>
      <w:r>
        <w:rPr>
          <w:rFonts w:hint="eastAsia" w:hAnsi="方正仿宋_GBK" w:eastAsia="方正仿宋_GBK"/>
          <w:color w:val="auto"/>
          <w:sz w:val="32"/>
          <w:szCs w:val="32"/>
        </w:rPr>
        <w:t>、北纬</w:t>
      </w:r>
      <w:r>
        <w:rPr>
          <w:rFonts w:eastAsia="方正仿宋_GBK"/>
          <w:color w:val="auto"/>
          <w:sz w:val="32"/>
          <w:szCs w:val="32"/>
        </w:rPr>
        <w:t>24°16′4.01"</w:t>
      </w:r>
      <w:r>
        <w:rPr>
          <w:rFonts w:hint="eastAsia" w:hAnsi="方正仿宋_GBK" w:eastAsia="方正仿宋_GBK"/>
          <w:color w:val="auto"/>
          <w:sz w:val="32"/>
          <w:szCs w:val="32"/>
        </w:rPr>
        <w:t>；生活办公区包括职工宿舍、办公室及食堂等，处于缓坡地带，呈矩形，中心位置坐标为</w:t>
      </w:r>
      <w:r>
        <w:rPr>
          <w:rFonts w:hint="eastAsia" w:eastAsia="方正仿宋_GBK"/>
          <w:color w:val="auto"/>
          <w:sz w:val="32"/>
          <w:szCs w:val="32"/>
        </w:rPr>
        <w:t>北纬</w:t>
      </w:r>
      <w:r>
        <w:rPr>
          <w:rFonts w:eastAsia="方正仿宋_GBK"/>
          <w:color w:val="auto"/>
          <w:sz w:val="32"/>
          <w:szCs w:val="32"/>
        </w:rPr>
        <w:t>24°16′17″</w:t>
      </w:r>
      <w:r>
        <w:rPr>
          <w:rFonts w:hint="eastAsia" w:eastAsia="方正仿宋_GBK"/>
          <w:color w:val="auto"/>
          <w:sz w:val="32"/>
          <w:szCs w:val="32"/>
        </w:rPr>
        <w:t>、东经</w:t>
      </w:r>
      <w:r>
        <w:rPr>
          <w:rFonts w:eastAsia="方正仿宋_GBK"/>
          <w:color w:val="auto"/>
          <w:sz w:val="32"/>
          <w:szCs w:val="32"/>
        </w:rPr>
        <w:t>97°56′52″</w:t>
      </w:r>
      <w:r>
        <w:rPr>
          <w:rFonts w:hint="eastAsia" w:eastAsia="方正仿宋_GBK"/>
          <w:color w:val="auto"/>
          <w:sz w:val="32"/>
          <w:szCs w:val="32"/>
        </w:rPr>
        <w:t>；加工车间（碎石加工）位于采石场西面，距采矿区约</w:t>
      </w:r>
      <w:r>
        <w:rPr>
          <w:rFonts w:eastAsia="方正仿宋_GBK"/>
          <w:color w:val="auto"/>
          <w:sz w:val="32"/>
          <w:szCs w:val="32"/>
        </w:rPr>
        <w:t>180m</w:t>
      </w:r>
      <w:r>
        <w:rPr>
          <w:rFonts w:hint="eastAsia" w:eastAsia="方正仿宋_GBK"/>
          <w:color w:val="auto"/>
          <w:sz w:val="32"/>
          <w:szCs w:val="32"/>
        </w:rPr>
        <w:t>处，中心位置坐标为北纬</w:t>
      </w:r>
      <w:r>
        <w:rPr>
          <w:rFonts w:eastAsia="方正仿宋_GBK"/>
          <w:color w:val="auto"/>
          <w:sz w:val="32"/>
          <w:szCs w:val="32"/>
        </w:rPr>
        <w:t>24</w:t>
      </w:r>
      <w:r>
        <w:rPr>
          <w:rFonts w:hint="default" w:ascii="Calibri" w:hAnsi="Calibri" w:cs="Calibri"/>
          <w:color w:val="auto"/>
          <w:sz w:val="32"/>
          <w:szCs w:val="32"/>
        </w:rPr>
        <w:t>°</w:t>
      </w:r>
      <w:r>
        <w:rPr>
          <w:rFonts w:eastAsia="方正仿宋_GBK"/>
          <w:color w:val="auto"/>
          <w:sz w:val="32"/>
          <w:szCs w:val="32"/>
        </w:rPr>
        <w:t>16</w:t>
      </w:r>
      <w:r>
        <w:rPr>
          <w:color w:val="auto"/>
          <w:sz w:val="32"/>
          <w:szCs w:val="32"/>
        </w:rPr>
        <w:t>´</w:t>
      </w:r>
      <w:r>
        <w:rPr>
          <w:rFonts w:eastAsia="方正仿宋_GBK"/>
          <w:color w:val="auto"/>
          <w:sz w:val="32"/>
          <w:szCs w:val="32"/>
        </w:rPr>
        <w:t>13"</w:t>
      </w:r>
      <w:r>
        <w:rPr>
          <w:rFonts w:hint="eastAsia" w:eastAsia="方正仿宋_GBK"/>
          <w:color w:val="auto"/>
          <w:sz w:val="32"/>
          <w:szCs w:val="32"/>
        </w:rPr>
        <w:t>、东经</w:t>
      </w:r>
      <w:r>
        <w:rPr>
          <w:rFonts w:eastAsia="方正仿宋_GBK"/>
          <w:color w:val="auto"/>
          <w:sz w:val="32"/>
          <w:szCs w:val="32"/>
        </w:rPr>
        <w:t>97</w:t>
      </w:r>
      <w:r>
        <w:rPr>
          <w:rFonts w:hint="default" w:ascii="Calibri" w:hAnsi="Calibri" w:cs="Calibri"/>
          <w:color w:val="auto"/>
          <w:sz w:val="32"/>
          <w:szCs w:val="32"/>
        </w:rPr>
        <w:t>°</w:t>
      </w:r>
      <w:r>
        <w:rPr>
          <w:rFonts w:eastAsia="方正仿宋_GBK"/>
          <w:color w:val="auto"/>
          <w:sz w:val="32"/>
          <w:szCs w:val="32"/>
        </w:rPr>
        <w:t>56</w:t>
      </w:r>
      <w:r>
        <w:rPr>
          <w:color w:val="auto"/>
          <w:sz w:val="32"/>
          <w:szCs w:val="32"/>
        </w:rPr>
        <w:t>´</w:t>
      </w:r>
      <w:r>
        <w:rPr>
          <w:rFonts w:eastAsia="方正仿宋_GBK"/>
          <w:color w:val="auto"/>
          <w:sz w:val="32"/>
          <w:szCs w:val="32"/>
        </w:rPr>
        <w:t>56"</w:t>
      </w:r>
      <w:r>
        <w:rPr>
          <w:rFonts w:hint="eastAsia" w:eastAsia="方正仿宋_GBK"/>
          <w:color w:val="auto"/>
          <w:sz w:val="32"/>
          <w:szCs w:val="32"/>
        </w:rPr>
        <w:t>。堆料场位于加工车间南面，呈椭圆形，中心位置坐标为北纬</w:t>
      </w:r>
      <w:r>
        <w:rPr>
          <w:rFonts w:eastAsia="方正仿宋_GBK"/>
          <w:color w:val="auto"/>
          <w:sz w:val="32"/>
          <w:szCs w:val="32"/>
        </w:rPr>
        <w:t>24</w:t>
      </w:r>
      <w:r>
        <w:rPr>
          <w:rFonts w:hint="default" w:ascii="Calibri" w:hAnsi="Calibri" w:cs="Calibri"/>
          <w:color w:val="auto"/>
          <w:sz w:val="32"/>
          <w:szCs w:val="32"/>
        </w:rPr>
        <w:t>°</w:t>
      </w:r>
      <w:r>
        <w:rPr>
          <w:rFonts w:eastAsia="方正仿宋_GBK"/>
          <w:color w:val="auto"/>
          <w:sz w:val="32"/>
          <w:szCs w:val="32"/>
        </w:rPr>
        <w:t>16</w:t>
      </w:r>
      <w:r>
        <w:rPr>
          <w:color w:val="auto"/>
          <w:sz w:val="32"/>
          <w:szCs w:val="32"/>
        </w:rPr>
        <w:t>´</w:t>
      </w:r>
      <w:r>
        <w:rPr>
          <w:rFonts w:eastAsia="方正仿宋_GBK"/>
          <w:color w:val="auto"/>
          <w:sz w:val="32"/>
          <w:szCs w:val="32"/>
        </w:rPr>
        <w:t>16"</w:t>
      </w:r>
      <w:r>
        <w:rPr>
          <w:rFonts w:hint="eastAsia" w:eastAsia="方正仿宋_GBK"/>
          <w:color w:val="auto"/>
          <w:sz w:val="32"/>
          <w:szCs w:val="32"/>
        </w:rPr>
        <w:t>、东经</w:t>
      </w:r>
      <w:r>
        <w:rPr>
          <w:rFonts w:eastAsia="方正仿宋_GBK"/>
          <w:color w:val="auto"/>
          <w:sz w:val="32"/>
          <w:szCs w:val="32"/>
        </w:rPr>
        <w:t>97</w:t>
      </w:r>
      <w:r>
        <w:rPr>
          <w:rFonts w:hint="default" w:ascii="Calibri" w:hAnsi="Calibri" w:cs="Calibri"/>
          <w:color w:val="auto"/>
          <w:sz w:val="32"/>
          <w:szCs w:val="32"/>
        </w:rPr>
        <w:t>°</w:t>
      </w:r>
      <w:r>
        <w:rPr>
          <w:rFonts w:eastAsia="方正仿宋_GBK"/>
          <w:color w:val="auto"/>
          <w:sz w:val="32"/>
          <w:szCs w:val="32"/>
        </w:rPr>
        <w:t>56</w:t>
      </w:r>
      <w:r>
        <w:rPr>
          <w:color w:val="auto"/>
          <w:sz w:val="32"/>
          <w:szCs w:val="32"/>
        </w:rPr>
        <w:t>´</w:t>
      </w:r>
      <w:r>
        <w:rPr>
          <w:rFonts w:eastAsia="方正仿宋_GBK"/>
          <w:color w:val="auto"/>
          <w:sz w:val="32"/>
          <w:szCs w:val="32"/>
        </w:rPr>
        <w:t>55"</w:t>
      </w:r>
      <w:r>
        <w:rPr>
          <w:rFonts w:hint="eastAsia" w:eastAsia="方正仿宋_GBK"/>
          <w:color w:val="auto"/>
          <w:sz w:val="32"/>
          <w:szCs w:val="32"/>
        </w:rPr>
        <w:t>；排土场中心位置坐标为东经</w:t>
      </w:r>
      <w:r>
        <w:rPr>
          <w:rFonts w:eastAsia="方正仿宋_GBK"/>
          <w:color w:val="auto"/>
          <w:sz w:val="32"/>
          <w:szCs w:val="32"/>
        </w:rPr>
        <w:t>97°57′02″</w:t>
      </w:r>
      <w:r>
        <w:rPr>
          <w:rFonts w:hint="eastAsia" w:eastAsia="方正仿宋_GBK"/>
          <w:color w:val="auto"/>
          <w:sz w:val="32"/>
          <w:szCs w:val="32"/>
        </w:rPr>
        <w:t>、北纬</w:t>
      </w:r>
      <w:r>
        <w:rPr>
          <w:rFonts w:eastAsia="方正仿宋_GBK"/>
          <w:color w:val="auto"/>
          <w:sz w:val="32"/>
          <w:szCs w:val="32"/>
        </w:rPr>
        <w:t>24°16′06″</w:t>
      </w:r>
      <w:r>
        <w:rPr>
          <w:rFonts w:hint="eastAsia" w:eastAsia="方正仿宋_GBK"/>
          <w:color w:val="auto"/>
          <w:sz w:val="32"/>
          <w:szCs w:val="32"/>
        </w:rPr>
        <w:t>。采石场用水从周边山泉水引入，采石场在采矿区南面建一个高位水池</w:t>
      </w:r>
      <w:r>
        <w:rPr>
          <w:rFonts w:hint="eastAsia" w:hAnsi="方正仿宋_GBK" w:eastAsia="方正仿宋_GBK"/>
          <w:color w:val="auto"/>
          <w:sz w:val="32"/>
          <w:szCs w:val="32"/>
        </w:rPr>
        <w:t>用于贮水，水量能满足项目生产生活用水。</w:t>
      </w:r>
    </w:p>
    <w:p>
      <w:pPr>
        <w:adjustRightInd w:val="0"/>
        <w:snapToGrid w:val="0"/>
        <w:spacing w:line="560" w:lineRule="exact"/>
        <w:ind w:firstLine="640" w:firstLineChars="200"/>
        <w:rPr>
          <w:rFonts w:eastAsia="方正仿宋_GBK"/>
          <w:color w:val="auto"/>
          <w:sz w:val="32"/>
          <w:szCs w:val="32"/>
        </w:rPr>
      </w:pPr>
      <w:r>
        <w:rPr>
          <w:rFonts w:eastAsia="方正仿宋_GBK"/>
          <w:color w:val="auto"/>
          <w:sz w:val="32"/>
          <w:szCs w:val="32"/>
        </w:rPr>
        <w:t>本项目原采矿许可证号为C5331242015037130137362，根据《陇川县人民政府关于印发陇川县促进非煤矿山转型升级的实施方案的通知》（陇政发﹝2015﹞111号）文件要求实施转型升级，将矿山开采规模提升为10万吨/年（即4万立方米/年），服务年限为9年(包含基建时间)。取得了陇川县发展和改革局投资项目备案证（陇发改备案﹝2017﹞21号），</w:t>
      </w:r>
      <w:r>
        <w:rPr>
          <w:rFonts w:hAnsi="方正仿宋_GBK" w:eastAsia="方正仿宋_GBK"/>
          <w:color w:val="auto"/>
          <w:sz w:val="32"/>
          <w:szCs w:val="32"/>
        </w:rPr>
        <w:t>陇川县国土资源局</w:t>
      </w:r>
      <w:r>
        <w:rPr>
          <w:rFonts w:eastAsia="方正仿宋_GBK"/>
          <w:color w:val="auto"/>
          <w:sz w:val="32"/>
          <w:szCs w:val="32"/>
        </w:rPr>
        <w:t>2017</w:t>
      </w:r>
      <w:r>
        <w:rPr>
          <w:rFonts w:hAnsi="方正仿宋_GBK" w:eastAsia="方正仿宋_GBK"/>
          <w:color w:val="auto"/>
          <w:sz w:val="32"/>
          <w:szCs w:val="32"/>
        </w:rPr>
        <w:t>年</w:t>
      </w:r>
      <w:r>
        <w:rPr>
          <w:rFonts w:eastAsia="方正仿宋_GBK"/>
          <w:color w:val="auto"/>
          <w:sz w:val="32"/>
          <w:szCs w:val="32"/>
        </w:rPr>
        <w:t>9</w:t>
      </w:r>
      <w:r>
        <w:rPr>
          <w:rFonts w:hAnsi="方正仿宋_GBK" w:eastAsia="方正仿宋_GBK"/>
          <w:color w:val="auto"/>
          <w:sz w:val="32"/>
          <w:szCs w:val="32"/>
        </w:rPr>
        <w:t>月</w:t>
      </w:r>
      <w:r>
        <w:rPr>
          <w:rFonts w:eastAsia="方正仿宋_GBK"/>
          <w:color w:val="auto"/>
          <w:sz w:val="32"/>
          <w:szCs w:val="32"/>
        </w:rPr>
        <w:t>27</w:t>
      </w:r>
      <w:r>
        <w:rPr>
          <w:rFonts w:hAnsi="方正仿宋_GBK" w:eastAsia="方正仿宋_GBK"/>
          <w:color w:val="auto"/>
          <w:sz w:val="32"/>
          <w:szCs w:val="32"/>
        </w:rPr>
        <w:t>日出具了该石场转型升级资料已评审通过的证明。</w:t>
      </w:r>
    </w:p>
    <w:p>
      <w:pPr>
        <w:spacing w:line="560" w:lineRule="exact"/>
        <w:ind w:firstLine="643" w:firstLineChars="200"/>
        <w:rPr>
          <w:rFonts w:eastAsia="方正黑体_GBK"/>
          <w:color w:val="auto"/>
          <w:sz w:val="32"/>
          <w:szCs w:val="32"/>
        </w:rPr>
      </w:pPr>
      <w:r>
        <w:rPr>
          <w:rFonts w:eastAsia="方正黑体_GBK"/>
          <w:b/>
          <w:color w:val="auto"/>
          <w:sz w:val="32"/>
          <w:szCs w:val="32"/>
        </w:rPr>
        <w:t>二、</w:t>
      </w:r>
      <w:r>
        <w:rPr>
          <w:rFonts w:eastAsia="方正黑体_GBK"/>
          <w:color w:val="auto"/>
          <w:sz w:val="32"/>
          <w:szCs w:val="32"/>
        </w:rPr>
        <w:t>审批意见</w:t>
      </w:r>
    </w:p>
    <w:p>
      <w:pPr>
        <w:adjustRightInd w:val="0"/>
        <w:snapToGrid w:val="0"/>
        <w:spacing w:line="560" w:lineRule="exact"/>
        <w:ind w:firstLine="640" w:firstLineChars="200"/>
        <w:rPr>
          <w:rFonts w:eastAsia="方正仿宋_GBK"/>
          <w:color w:val="auto"/>
          <w:sz w:val="32"/>
          <w:szCs w:val="32"/>
        </w:rPr>
      </w:pPr>
      <w:r>
        <w:rPr>
          <w:rFonts w:eastAsia="方正仿宋_GBK"/>
          <w:color w:val="auto"/>
          <w:sz w:val="32"/>
          <w:szCs w:val="32"/>
        </w:rPr>
        <w:t>该项目符合国家产业政策，《报告表》中的工程概况介绍清楚，项目分析与环境影响源的识别基本上反映了项目特性，基本阐明了项目环保工程的合理性。据环评单位调查及项目单位反馈该项目不涉及生态红线、自然保护区、风景名胜区、水源地、生态敏感区和军事设施，没有珍稀濒危保护动植物分布，未发现文物古迹、名木古树等重要保护单位。经我局研究，同意该项目按照《报告表》中的性质、规模、地点、工艺和环境保护对策进行建设。</w:t>
      </w:r>
    </w:p>
    <w:p>
      <w:pPr>
        <w:spacing w:line="560" w:lineRule="exact"/>
        <w:ind w:firstLine="640" w:firstLineChars="200"/>
        <w:rPr>
          <w:rFonts w:eastAsia="方正黑体_GBK"/>
          <w:color w:val="auto"/>
          <w:sz w:val="32"/>
          <w:szCs w:val="32"/>
        </w:rPr>
      </w:pPr>
      <w:r>
        <w:rPr>
          <w:rFonts w:eastAsia="方正黑体_GBK"/>
          <w:color w:val="auto"/>
          <w:sz w:val="32"/>
          <w:szCs w:val="32"/>
        </w:rPr>
        <w:t>三、项目建设及运营过程中应重点做好的工作</w:t>
      </w:r>
    </w:p>
    <w:p>
      <w:pPr>
        <w:spacing w:line="560" w:lineRule="exact"/>
        <w:ind w:firstLine="640" w:firstLineChars="200"/>
        <w:rPr>
          <w:rFonts w:eastAsia="方正楷体_GBK"/>
          <w:color w:val="auto"/>
          <w:sz w:val="32"/>
          <w:szCs w:val="32"/>
        </w:rPr>
      </w:pPr>
      <w:r>
        <w:rPr>
          <w:rFonts w:eastAsia="方正楷体_GBK"/>
          <w:color w:val="auto"/>
          <w:sz w:val="32"/>
          <w:szCs w:val="32"/>
        </w:rPr>
        <w:t>（一）落实好雨污分流、清污分流工程，生产废水及生活污水分类收集处置后，综合利用不得直接外排，旱厕定期清掏，严格管控流经矿区的河流沟渠的水质状况。</w:t>
      </w:r>
    </w:p>
    <w:p>
      <w:pPr>
        <w:spacing w:line="560" w:lineRule="exact"/>
        <w:ind w:firstLine="640" w:firstLineChars="200"/>
        <w:rPr>
          <w:rFonts w:eastAsia="方正楷体_GBK"/>
          <w:color w:val="auto"/>
          <w:sz w:val="32"/>
          <w:szCs w:val="32"/>
        </w:rPr>
      </w:pPr>
      <w:r>
        <w:rPr>
          <w:rFonts w:eastAsia="方正楷体_GBK"/>
          <w:color w:val="auto"/>
          <w:sz w:val="32"/>
          <w:szCs w:val="32"/>
        </w:rPr>
        <w:t>（二）破碎及钻孔等工序要采取喷淋等抑尘措施，操作人员等要按安监等部门要求采取相应的粉尘防护措施。</w:t>
      </w:r>
    </w:p>
    <w:p>
      <w:pPr>
        <w:spacing w:line="560" w:lineRule="exact"/>
        <w:ind w:firstLine="640" w:firstLineChars="200"/>
        <w:rPr>
          <w:rFonts w:eastAsia="方正楷体_GBK"/>
          <w:color w:val="auto"/>
          <w:sz w:val="32"/>
          <w:szCs w:val="32"/>
        </w:rPr>
      </w:pPr>
      <w:r>
        <w:rPr>
          <w:rFonts w:eastAsia="方正楷体_GBK"/>
          <w:color w:val="auto"/>
          <w:sz w:val="32"/>
          <w:szCs w:val="32"/>
        </w:rPr>
        <w:t>（三）适当控制爆破等高噪声工序的作业时间段，加强运输管理，降低车辆噪声影响 。</w:t>
      </w:r>
    </w:p>
    <w:p>
      <w:pPr>
        <w:spacing w:line="560" w:lineRule="exact"/>
        <w:ind w:firstLine="640" w:firstLineChars="200"/>
        <w:rPr>
          <w:rFonts w:eastAsia="方正楷体_GBK"/>
          <w:color w:val="auto"/>
          <w:sz w:val="32"/>
          <w:szCs w:val="32"/>
        </w:rPr>
      </w:pPr>
      <w:r>
        <w:rPr>
          <w:rFonts w:eastAsia="方正楷体_GBK"/>
          <w:color w:val="auto"/>
          <w:sz w:val="32"/>
          <w:szCs w:val="32"/>
        </w:rPr>
        <w:t>（四）采取剥离弃土造地复垦一体化方案，对采空区要及时、有效的进行植被恢复或复垦，将剥离弃土及时运出回填于采空区，做到边开采边恢复，使采场生态环境得到最快恢复。闭矿后要及时封场并覆土复垦或恢复植被。</w:t>
      </w:r>
    </w:p>
    <w:p>
      <w:pPr>
        <w:spacing w:line="560" w:lineRule="exact"/>
        <w:ind w:firstLine="640" w:firstLineChars="200"/>
        <w:rPr>
          <w:rFonts w:eastAsia="方正楷体_GBK"/>
          <w:color w:val="auto"/>
          <w:sz w:val="32"/>
          <w:szCs w:val="32"/>
        </w:rPr>
      </w:pPr>
      <w:r>
        <w:rPr>
          <w:rFonts w:eastAsia="方正楷体_GBK"/>
          <w:color w:val="auto"/>
          <w:sz w:val="32"/>
          <w:szCs w:val="32"/>
        </w:rPr>
        <w:t>（五）生活垃圾集中收集、分类处理，废油等危险废物暂存于危废间，委托有相应处置资质的单位妥善处置。</w:t>
      </w:r>
    </w:p>
    <w:p>
      <w:pPr>
        <w:spacing w:line="560" w:lineRule="exact"/>
        <w:ind w:firstLine="640" w:firstLineChars="200"/>
        <w:rPr>
          <w:rFonts w:eastAsia="方正楷体_GBK"/>
          <w:color w:val="auto"/>
          <w:sz w:val="32"/>
          <w:szCs w:val="32"/>
        </w:rPr>
      </w:pPr>
      <w:r>
        <w:rPr>
          <w:rFonts w:eastAsia="方正楷体_GBK"/>
          <w:color w:val="auto"/>
          <w:sz w:val="32"/>
          <w:szCs w:val="32"/>
        </w:rPr>
        <w:t>（六）开采要符合相关部门规划，不得超出国土等部门划定的范围（包括平面范围和标高范围等）。</w:t>
      </w:r>
    </w:p>
    <w:p>
      <w:pPr>
        <w:spacing w:line="560" w:lineRule="exact"/>
        <w:ind w:firstLine="640" w:firstLineChars="200"/>
        <w:rPr>
          <w:rFonts w:eastAsia="方正楷体_GBK"/>
          <w:color w:val="auto"/>
          <w:sz w:val="32"/>
          <w:szCs w:val="32"/>
        </w:rPr>
      </w:pPr>
      <w:r>
        <w:rPr>
          <w:rFonts w:eastAsia="方正楷体_GBK"/>
          <w:color w:val="auto"/>
          <w:sz w:val="32"/>
          <w:szCs w:val="32"/>
        </w:rPr>
        <w:t>（七）建立健全突发环境事件应急预案等环境管理机制，严格按照安监等部门的要求进行开采作业，严格执行水土保持方案及地质灾害评估报告等相关要求，认真落实、完善相关防治工程措施。</w:t>
      </w:r>
    </w:p>
    <w:p>
      <w:pPr>
        <w:spacing w:line="560" w:lineRule="exact"/>
        <w:ind w:firstLine="640" w:firstLineChars="200"/>
        <w:rPr>
          <w:rFonts w:eastAsia="方正楷体_GBK"/>
          <w:color w:val="auto"/>
          <w:sz w:val="32"/>
          <w:szCs w:val="32"/>
        </w:rPr>
      </w:pPr>
      <w:r>
        <w:rPr>
          <w:rFonts w:eastAsia="方正楷体_GBK"/>
          <w:color w:val="auto"/>
          <w:sz w:val="32"/>
          <w:szCs w:val="32"/>
        </w:rPr>
        <w:t>（八）加强宣传提高员工安全生产、生态环境保护等意识，规范生产生活中的行为，杜绝盗伐林木、猎杀野生动植物的现象。倡导建设绿色文明场区，建议科学配置垃圾收集设施，宣传鼓励员工从源头进行垃圾分类；建议设置防雨防渗的废电池永久收储设施，要求员工定点丢弃废旧电池。</w:t>
      </w:r>
    </w:p>
    <w:p>
      <w:pPr>
        <w:spacing w:line="560" w:lineRule="exact"/>
        <w:ind w:firstLine="640" w:firstLineChars="200"/>
        <w:rPr>
          <w:rFonts w:eastAsia="方正黑体_GBK"/>
          <w:color w:val="auto"/>
          <w:sz w:val="32"/>
          <w:szCs w:val="32"/>
        </w:rPr>
      </w:pPr>
      <w:r>
        <w:rPr>
          <w:rFonts w:eastAsia="方正黑体_GBK"/>
          <w:color w:val="auto"/>
          <w:sz w:val="32"/>
          <w:szCs w:val="32"/>
        </w:rPr>
        <w:t>四、严格按照《报告表》中工艺、规模进行建设，认真落实环保资金的投入，严格按《报告表》提出的环保投资概算执行，认真落实各项环保工程措施；建立健全环境管理工作机制，明确责任人及职责；按报告要求开展施工期与运营期环境监察及环境监测工作。</w:t>
      </w:r>
    </w:p>
    <w:p>
      <w:pPr>
        <w:spacing w:line="560" w:lineRule="exact"/>
        <w:ind w:firstLine="640" w:firstLineChars="200"/>
        <w:rPr>
          <w:rFonts w:eastAsia="方正黑体_GBK"/>
          <w:color w:val="auto"/>
          <w:sz w:val="32"/>
          <w:szCs w:val="32"/>
        </w:rPr>
      </w:pPr>
      <w:r>
        <w:rPr>
          <w:rFonts w:eastAsia="方正黑体_GBK"/>
          <w:color w:val="auto"/>
          <w:sz w:val="32"/>
          <w:szCs w:val="32"/>
        </w:rPr>
        <w:t>五、项目建成后，根据《建设项目环境保护管理条例》及《建设项目竣工环境保护验收管理办法》等有关规定进行试运行及环境保护竣工验收。试运行前需向环评审批单位报告试运行时间，在试运行期间需完成竣工环境保护验收工作，通过竣工环境保护验收方可投入正式运营。</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eastAsia="方正黑体_GBK"/>
          <w:color w:val="auto"/>
          <w:sz w:val="32"/>
          <w:szCs w:val="32"/>
        </w:rPr>
      </w:pPr>
      <w:r>
        <w:rPr>
          <w:rFonts w:eastAsia="方正黑体_GBK"/>
          <w:color w:val="auto"/>
          <w:sz w:val="32"/>
          <w:szCs w:val="32"/>
        </w:rPr>
        <w:t>六、建设项目的性质、规模、地点、采用的生产工艺或者防治污染、防止生态破坏的措施发生重大变动时，建设单位应当重新报批建设项目的环境影响评价文件。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both"/>
        <w:textAlignment w:val="auto"/>
        <w:outlineLvl w:val="9"/>
        <w:rPr>
          <w:rFonts w:eastAsia="方正仿宋_GBK"/>
          <w:color w:val="auto"/>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陇川县环境保护局</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月15日</w:t>
      </w:r>
    </w:p>
    <w:p>
      <w:pPr>
        <w:pStyle w:val="2"/>
        <w:ind w:left="0" w:leftChars="0" w:firstLine="0" w:firstLineChars="0"/>
        <w:rPr>
          <w:rFonts w:hint="eastAsia" w:ascii="方正仿宋_GBK" w:eastAsia="方正仿宋_GBK"/>
          <w:sz w:val="32"/>
          <w:szCs w:val="32"/>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15</w:t>
      </w:r>
      <w:r>
        <w:rPr>
          <w:rFonts w:hint="default" w:ascii="Times New Roman" w:hAnsi="Times New Roman" w:eastAsia="仿宋_GB2312" w:cs="Times New Roman"/>
        </w:rPr>
        <w:t>日</w:t>
      </w:r>
      <w:r>
        <w:rPr>
          <w:rFonts w:eastAsia="仿宋_GB2312"/>
        </w:rPr>
        <w:t>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3062F6E-07F3-40F9-A1BB-40EFF287642D}"/>
    <w:docVar w:name="DocumentName" w:val="陇环发文件头"/>
  </w:docVars>
  <w:rsids>
    <w:rsidRoot w:val="553E59FE"/>
    <w:rsid w:val="0740641B"/>
    <w:rsid w:val="269D793A"/>
    <w:rsid w:val="2D364EB5"/>
    <w:rsid w:val="3E2205B3"/>
    <w:rsid w:val="553E59FE"/>
    <w:rsid w:val="60D373B0"/>
    <w:rsid w:val="643567E3"/>
    <w:rsid w:val="68975C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Administrator</cp:lastModifiedBy>
  <dcterms:modified xsi:type="dcterms:W3CDTF">2019-08-26T03:17:06Z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