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bookmarkStart w:id="0" w:name="_GoBack"/>
      <w:bookmarkEnd w:id="0"/>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eastAsia="方正小标宋_GBK"/>
          <w:color w:val="auto"/>
          <w:sz w:val="44"/>
          <w:szCs w:val="44"/>
        </w:rPr>
      </w:pPr>
      <w:r>
        <w:rPr>
          <w:rFonts w:eastAsia="方正小标宋_GBK"/>
          <w:color w:val="auto"/>
          <w:sz w:val="44"/>
          <w:szCs w:val="44"/>
        </w:rPr>
        <w:t>陇川县环境保护局关于对</w:t>
      </w:r>
      <w:r>
        <w:rPr>
          <w:rFonts w:hint="eastAsia" w:eastAsia="方正小标宋_GBK"/>
          <w:color w:val="auto"/>
          <w:sz w:val="44"/>
          <w:szCs w:val="44"/>
        </w:rPr>
        <w:t>陇川县星红村玖谷冷库建设项目</w:t>
      </w:r>
      <w:r>
        <w:rPr>
          <w:rFonts w:eastAsia="方正小标宋_GBK"/>
          <w:color w:val="auto"/>
          <w:sz w:val="44"/>
          <w:szCs w:val="44"/>
        </w:rPr>
        <w:t>环境影响报告表的批复</w:t>
      </w:r>
    </w:p>
    <w:p>
      <w:pPr>
        <w:snapToGrid w:val="0"/>
        <w:spacing w:line="560" w:lineRule="exact"/>
        <w:rPr>
          <w:rFonts w:eastAsia="方正仿宋_GBK"/>
          <w:color w:val="auto"/>
          <w:sz w:val="32"/>
          <w:szCs w:val="32"/>
        </w:rPr>
      </w:pPr>
    </w:p>
    <w:p>
      <w:pPr>
        <w:snapToGrid w:val="0"/>
        <w:spacing w:line="560" w:lineRule="exact"/>
        <w:rPr>
          <w:rFonts w:eastAsia="方正仿宋_GBK"/>
          <w:color w:val="auto"/>
          <w:sz w:val="32"/>
          <w:szCs w:val="32"/>
        </w:rPr>
      </w:pPr>
      <w:r>
        <w:rPr>
          <w:rFonts w:eastAsia="方正仿宋_GBK"/>
          <w:color w:val="auto"/>
          <w:sz w:val="32"/>
          <w:szCs w:val="32"/>
        </w:rPr>
        <w:t>德宏玖谷农业发展有限公司：</w:t>
      </w:r>
    </w:p>
    <w:p>
      <w:pPr>
        <w:snapToGrid w:val="0"/>
        <w:spacing w:line="560" w:lineRule="exact"/>
        <w:ind w:firstLine="640" w:firstLineChars="200"/>
        <w:rPr>
          <w:rFonts w:eastAsia="方正仿宋_GBK"/>
          <w:color w:val="auto"/>
          <w:sz w:val="32"/>
          <w:szCs w:val="32"/>
        </w:rPr>
      </w:pPr>
      <w:r>
        <w:rPr>
          <w:rFonts w:hint="eastAsia" w:hAnsi="方正仿宋_GBK" w:eastAsia="方正仿宋_GBK"/>
          <w:color w:val="auto"/>
          <w:sz w:val="32"/>
          <w:szCs w:val="32"/>
        </w:rPr>
        <w:t>你单位报批的《陇川县星红村玖谷冷库建设项目环境影响报告</w:t>
      </w:r>
      <w:r>
        <w:rPr>
          <w:rFonts w:eastAsia="方正仿宋_GBK"/>
          <w:color w:val="auto"/>
          <w:sz w:val="32"/>
          <w:szCs w:val="32"/>
        </w:rPr>
        <w:t>表》（报批稿）已收悉，结合201</w:t>
      </w:r>
      <w:r>
        <w:rPr>
          <w:rFonts w:hint="eastAsia" w:eastAsia="方正仿宋_GBK"/>
          <w:color w:val="auto"/>
          <w:sz w:val="32"/>
          <w:szCs w:val="32"/>
        </w:rPr>
        <w:t>8</w:t>
      </w:r>
      <w:r>
        <w:rPr>
          <w:rFonts w:eastAsia="方正仿宋_GBK"/>
          <w:color w:val="auto"/>
          <w:sz w:val="32"/>
          <w:szCs w:val="32"/>
        </w:rPr>
        <w:t>年</w:t>
      </w:r>
      <w:r>
        <w:rPr>
          <w:rFonts w:hint="eastAsia" w:eastAsia="方正仿宋_GBK"/>
          <w:color w:val="auto"/>
          <w:sz w:val="32"/>
          <w:szCs w:val="32"/>
        </w:rPr>
        <w:t>10</w:t>
      </w:r>
      <w:r>
        <w:rPr>
          <w:rFonts w:eastAsia="方正仿宋_GBK"/>
          <w:color w:val="auto"/>
          <w:sz w:val="32"/>
          <w:szCs w:val="32"/>
        </w:rPr>
        <w:t>月</w:t>
      </w:r>
      <w:r>
        <w:rPr>
          <w:rFonts w:hint="eastAsia" w:eastAsia="方正仿宋_GBK"/>
          <w:color w:val="auto"/>
          <w:sz w:val="32"/>
          <w:szCs w:val="32"/>
        </w:rPr>
        <w:t>21</w:t>
      </w:r>
      <w:r>
        <w:rPr>
          <w:rFonts w:eastAsia="方正仿宋_GBK"/>
          <w:color w:val="auto"/>
          <w:sz w:val="32"/>
          <w:szCs w:val="32"/>
        </w:rPr>
        <w:t>日技术审查结果，经我局认真审阅《报告表》（报批稿），现批复如下：</w:t>
      </w:r>
    </w:p>
    <w:p>
      <w:pPr>
        <w:snapToGrid w:val="0"/>
        <w:spacing w:line="560" w:lineRule="exact"/>
        <w:ind w:firstLine="640" w:firstLineChars="200"/>
        <w:rPr>
          <w:rFonts w:eastAsia="方正黑体_GBK"/>
          <w:color w:val="auto"/>
          <w:sz w:val="32"/>
          <w:szCs w:val="32"/>
        </w:rPr>
      </w:pPr>
      <w:r>
        <w:rPr>
          <w:rFonts w:eastAsia="方正黑体_GBK"/>
          <w:color w:val="auto"/>
          <w:sz w:val="32"/>
          <w:szCs w:val="32"/>
        </w:rPr>
        <w:t>一、项目工程概况及背景</w:t>
      </w:r>
    </w:p>
    <w:p>
      <w:pPr>
        <w:adjustRightInd w:val="0"/>
        <w:snapToGrid w:val="0"/>
        <w:spacing w:line="560" w:lineRule="exact"/>
        <w:ind w:firstLine="640" w:firstLineChars="200"/>
        <w:rPr>
          <w:rFonts w:hint="eastAsia" w:hAnsi="方正仿宋_GBK" w:eastAsia="方正仿宋_GBK"/>
          <w:color w:val="auto"/>
          <w:sz w:val="32"/>
          <w:szCs w:val="32"/>
        </w:rPr>
      </w:pPr>
      <w:r>
        <w:rPr>
          <w:rFonts w:hint="eastAsia" w:hAnsi="方正仿宋_GBK" w:eastAsia="方正仿宋_GBK"/>
          <w:color w:val="auto"/>
          <w:sz w:val="32"/>
          <w:szCs w:val="32"/>
        </w:rPr>
        <w:t>陇川县星红村玖谷冷库建设项目位于陇川县景罕镇罕等村委会曼秀小组北400m，233省道旁，项目为新建项目，项目为新建项目，占地15972.51m</w:t>
      </w:r>
      <w:r>
        <w:rPr>
          <w:rFonts w:hint="eastAsia" w:hAnsi="方正仿宋_GBK" w:eastAsia="方正仿宋_GBK"/>
          <w:color w:val="auto"/>
          <w:sz w:val="32"/>
          <w:szCs w:val="32"/>
          <w:vertAlign w:val="superscript"/>
        </w:rPr>
        <w:t>2</w:t>
      </w:r>
      <w:r>
        <w:rPr>
          <w:rFonts w:hint="eastAsia" w:hAnsi="方正仿宋_GBK" w:eastAsia="方正仿宋_GBK"/>
          <w:color w:val="auto"/>
          <w:sz w:val="32"/>
          <w:szCs w:val="32"/>
        </w:rPr>
        <w:t>，总建筑面积3254m</w:t>
      </w:r>
      <w:r>
        <w:rPr>
          <w:rFonts w:hint="eastAsia" w:hAnsi="方正仿宋_GBK" w:eastAsia="方正仿宋_GBK"/>
          <w:color w:val="auto"/>
          <w:sz w:val="32"/>
          <w:szCs w:val="32"/>
          <w:vertAlign w:val="superscript"/>
        </w:rPr>
        <w:t>2</w:t>
      </w:r>
      <w:r>
        <w:rPr>
          <w:rFonts w:hint="eastAsia" w:hAnsi="方正仿宋_GBK" w:eastAsia="方正仿宋_GBK"/>
          <w:color w:val="auto"/>
          <w:sz w:val="32"/>
          <w:szCs w:val="32"/>
        </w:rPr>
        <w:t>，硬化地面9177.48m</w:t>
      </w:r>
      <w:r>
        <w:rPr>
          <w:rFonts w:hint="eastAsia" w:hAnsi="方正仿宋_GBK" w:eastAsia="方正仿宋_GBK"/>
          <w:color w:val="auto"/>
          <w:sz w:val="32"/>
          <w:szCs w:val="32"/>
          <w:vertAlign w:val="superscript"/>
        </w:rPr>
        <w:t>2</w:t>
      </w:r>
      <w:r>
        <w:rPr>
          <w:rFonts w:hint="eastAsia" w:hAnsi="方正仿宋_GBK" w:eastAsia="方正仿宋_GBK"/>
          <w:color w:val="auto"/>
          <w:sz w:val="32"/>
          <w:szCs w:val="32"/>
        </w:rPr>
        <w:t>。项目的建设内容包括主要新建冷库用于蔬菜冷藏及制作蔬菜运输用冰，新建农产品集散地用于农产品出售及交易，配套建设停车场及员工办公生活设施（宿舍、办公室、食堂、公厕）等。项目区内不配置备用发电机、不设置维修车间、不储存机械用油、不清洗蔬菜、不配备蔬菜外调配送的运输车辆、不使用泡沫箱、不设置便利店及其他餐饮等服务业。项目总投资1000万元，环保投资32万元。</w:t>
      </w:r>
    </w:p>
    <w:p>
      <w:pPr>
        <w:adjustRightInd w:val="0"/>
        <w:snapToGrid w:val="0"/>
        <w:spacing w:line="560" w:lineRule="exact"/>
        <w:ind w:firstLine="640" w:firstLineChars="200"/>
        <w:rPr>
          <w:rFonts w:hint="eastAsia" w:hAnsi="方正仿宋_GBK" w:eastAsia="方正仿宋_GBK"/>
          <w:color w:val="auto"/>
          <w:sz w:val="32"/>
          <w:szCs w:val="32"/>
        </w:rPr>
      </w:pPr>
      <w:r>
        <w:rPr>
          <w:rFonts w:hint="eastAsia" w:hAnsi="方正仿宋_GBK" w:eastAsia="方正仿宋_GBK"/>
          <w:color w:val="auto"/>
          <w:sz w:val="32"/>
          <w:szCs w:val="32"/>
        </w:rPr>
        <w:t>建设单位于 2018年9月25日取得了陇川县国土资源局设施农用地备案表（陇川县农设备﹝2018﹞第12号），取得了营业执照（统一社会信用代码</w:t>
      </w:r>
      <w:r>
        <w:rPr>
          <w:rFonts w:hAnsi="方正仿宋_GBK" w:eastAsia="方正仿宋_GBK"/>
          <w:color w:val="auto"/>
          <w:sz w:val="32"/>
          <w:szCs w:val="32"/>
        </w:rPr>
        <w:t>91533124MA6N9QGD7N</w:t>
      </w:r>
      <w:r>
        <w:rPr>
          <w:rFonts w:hint="eastAsia" w:hAnsi="方正仿宋_GBK" w:eastAsia="方正仿宋_GBK"/>
          <w:color w:val="auto"/>
          <w:sz w:val="32"/>
          <w:szCs w:val="32"/>
        </w:rPr>
        <w:t>）。</w:t>
      </w:r>
    </w:p>
    <w:p>
      <w:pPr>
        <w:spacing w:line="560" w:lineRule="exact"/>
        <w:ind w:firstLine="643" w:firstLineChars="200"/>
        <w:rPr>
          <w:rFonts w:eastAsia="方正黑体_GBK"/>
          <w:color w:val="auto"/>
          <w:sz w:val="32"/>
          <w:szCs w:val="32"/>
        </w:rPr>
      </w:pPr>
      <w:r>
        <w:rPr>
          <w:rFonts w:eastAsia="方正黑体_GBK"/>
          <w:b/>
          <w:color w:val="auto"/>
          <w:sz w:val="32"/>
          <w:szCs w:val="32"/>
        </w:rPr>
        <w:t>二、</w:t>
      </w:r>
      <w:r>
        <w:rPr>
          <w:rFonts w:eastAsia="方正黑体_GBK"/>
          <w:color w:val="auto"/>
          <w:sz w:val="32"/>
          <w:szCs w:val="32"/>
        </w:rPr>
        <w:t>审批意见</w:t>
      </w:r>
    </w:p>
    <w:p>
      <w:pPr>
        <w:adjustRightInd w:val="0"/>
        <w:snapToGrid w:val="0"/>
        <w:spacing w:line="560" w:lineRule="exact"/>
        <w:ind w:firstLine="640" w:firstLineChars="200"/>
        <w:rPr>
          <w:rFonts w:eastAsia="方正仿宋_GBK"/>
          <w:color w:val="auto"/>
          <w:sz w:val="32"/>
          <w:szCs w:val="32"/>
        </w:rPr>
      </w:pPr>
      <w:r>
        <w:rPr>
          <w:rFonts w:eastAsia="方正仿宋_GBK"/>
          <w:color w:val="auto"/>
          <w:sz w:val="32"/>
          <w:szCs w:val="32"/>
        </w:rPr>
        <w:t>该项目符合国家产业政策，《报告表》中的工程概况介绍清楚，项目分析与环境影响源的识别基本上反映了项目特性，基本阐明了项目环保工程的合理性。</w:t>
      </w:r>
      <w:r>
        <w:rPr>
          <w:rFonts w:hint="eastAsia" w:eastAsia="方正仿宋_GBK"/>
          <w:color w:val="auto"/>
          <w:sz w:val="32"/>
          <w:szCs w:val="32"/>
        </w:rPr>
        <w:t>据环评单位调查及项目单位</w:t>
      </w:r>
      <w:r>
        <w:rPr>
          <w:rFonts w:eastAsia="方正仿宋_GBK"/>
          <w:color w:val="auto"/>
          <w:sz w:val="32"/>
          <w:szCs w:val="32"/>
        </w:rPr>
        <w:t>反馈该项目不涉及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spacing w:line="560" w:lineRule="exact"/>
        <w:ind w:firstLine="640" w:firstLineChars="200"/>
        <w:rPr>
          <w:rFonts w:eastAsia="方正黑体_GBK"/>
          <w:color w:val="auto"/>
          <w:sz w:val="32"/>
          <w:szCs w:val="32"/>
        </w:rPr>
      </w:pPr>
      <w:r>
        <w:rPr>
          <w:rFonts w:eastAsia="方正黑体_GBK"/>
          <w:color w:val="auto"/>
          <w:sz w:val="32"/>
          <w:szCs w:val="32"/>
        </w:rPr>
        <w:t>三、项目建设及运营过程中应重点做好的工作</w:t>
      </w:r>
    </w:p>
    <w:p>
      <w:pPr>
        <w:snapToGrid w:val="0"/>
        <w:spacing w:line="560" w:lineRule="exact"/>
        <w:ind w:firstLine="640" w:firstLineChars="200"/>
        <w:rPr>
          <w:rFonts w:eastAsia="方正楷体_GBK"/>
          <w:color w:val="auto"/>
          <w:sz w:val="32"/>
          <w:szCs w:val="32"/>
        </w:rPr>
      </w:pPr>
      <w:r>
        <w:rPr>
          <w:rFonts w:eastAsia="方正楷体_GBK"/>
          <w:color w:val="auto"/>
          <w:sz w:val="32"/>
          <w:szCs w:val="32"/>
        </w:rPr>
        <w:t>（一）严格执行“三同时”制度，认真落实《报告表》提出的各项环保工程措施，确保各项污染物达标排放。</w:t>
      </w:r>
    </w:p>
    <w:p>
      <w:pPr>
        <w:snapToGrid w:val="0"/>
        <w:spacing w:line="560" w:lineRule="exact"/>
        <w:ind w:firstLine="640" w:firstLineChars="200"/>
        <w:rPr>
          <w:rFonts w:eastAsia="方正楷体_GBK"/>
          <w:color w:val="auto"/>
          <w:sz w:val="32"/>
          <w:szCs w:val="32"/>
        </w:rPr>
      </w:pPr>
      <w:r>
        <w:rPr>
          <w:rFonts w:eastAsia="方正楷体_GBK"/>
          <w:color w:val="auto"/>
          <w:sz w:val="32"/>
          <w:szCs w:val="32"/>
        </w:rPr>
        <w:t>（二）不断提高完善污染防治工程措施，从源头减少各项污染物的产生量，在末端加大污染物的削减量。</w:t>
      </w:r>
    </w:p>
    <w:p>
      <w:pPr>
        <w:snapToGrid w:val="0"/>
        <w:spacing w:line="560" w:lineRule="exact"/>
        <w:ind w:firstLine="640" w:firstLineChars="200"/>
        <w:rPr>
          <w:rFonts w:eastAsia="方正楷体_GBK"/>
          <w:color w:val="auto"/>
          <w:sz w:val="32"/>
          <w:szCs w:val="32"/>
        </w:rPr>
      </w:pPr>
      <w:r>
        <w:rPr>
          <w:rFonts w:eastAsia="方正楷体_GBK"/>
          <w:color w:val="auto"/>
          <w:sz w:val="32"/>
          <w:szCs w:val="32"/>
        </w:rPr>
        <w:t>（三）规范收集生活污水综合利用不外排。</w:t>
      </w:r>
    </w:p>
    <w:p>
      <w:pPr>
        <w:snapToGrid w:val="0"/>
        <w:spacing w:line="560" w:lineRule="exact"/>
        <w:ind w:firstLine="640" w:firstLineChars="200"/>
        <w:rPr>
          <w:rFonts w:eastAsia="方正楷体_GBK"/>
          <w:color w:val="auto"/>
          <w:sz w:val="32"/>
          <w:szCs w:val="32"/>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EbE9yugKQmIqSeWo27toc3ngOm29C4IEZVXsRSFSPV0z4A5U4IfOlkq7GaT2H2VVFAbVnv+I29FGAkw85O4fl0aIL0CQr/tGDEEF5gAwYpH8u/+K8CVq0EZCL++99Vc/agmM4eeyPCLVO2LRCDnS3617sbx66D4jaeeAX4rnYCR2UqWxhQ55jk30yv7s/td3sv0bD9RdCuQjMxQfBblOT+SywDiQUktGOxC/23rqb1N3jrTtBB2gHxihgoaxN3SF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hWX4onI3nNz5Y+gCHj5eeB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bE9yugKQmIqSeWo27toc3ngOm29C4IEZVXsRSFSPV0z4A5U4IfOlkq7GaT2H2VVFAbVnv+I29FGAkw85O4fl0aIL0CQr/tGDEEF5gAwYpH8u/+K8CVq0EZCL++99Vc/agmM4eeyPCLVO2LRCDnS3617sbx66D4jaeeAX4rnYCR2UqWxhQ55jk30yv7s/td3sv0bD9RdCuQjMxQfBblOT+SywDiQUktGOxC/23rqb1N3jrTtBB2gHxihgoaxN3SF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hWX4onI3nNz5Y+gCHj5eeBa8d1A5rR3Be99u5wJKBfd5RvLxmedoRVBztcTulnAwrXnWzzea3Z3OvvbgfDVzZuHjML4GKTwSwbDKI+GbVwUPhIbx4wB/objJ3q/RNSWZNH+WVTqhYrAcBXLZ2bDTgjKIdgerYTj7/d54KDD0V0Ip3OcNd4y01XrLkxcMChrfccLFSLzNDP42m4qlBNAeEE="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h1LbKQFAADGCAAADgAAAGRycy9lMm9Eb2MueG1s&#10;rVbZkqrIFn3viPsPhK9EH2aVilOng8GBkhIZxNKXGwkkgwwJCQr69Z1onaGHpxvXh3RvcufaQ+Ja&#10;fv1jKAvqCnGboep1wn1hJxSsQhRlVfI62XvL3+cTqu1AFYECVfB1coPt5I9v//nta1+/QB6lqIgg&#10;pghI1b709esk7br6hWHaMIUlaL+gGlZkM0a4BB1xccJEGPQEvSwYnmWnTI9wVGMUwrYlT/Xn5uTb&#10;Az+OYdhZcdzCjipeJ6S27rHixxqMK/PtK3hJMKjTLPwsA/wPVZQgq0jSH1A66AB1wdk/oMosxKhF&#10;cfclRCWD4jgL4aMH0g3H/q0bNwU1fPRChtPWP8bU/v9gw+11h6ksep1MJ1QFSnJFm5X+3xUKQMFN&#10;qAi2IZlW0ebH2U5gaUF2XZe/Q0HTmEWwkG+XZGOXRuPCA+JnHQqFKrFKXtZEY3HyP1rHXbo7n72L&#10;irQXjdgq8ma2Ah6/5n1/qQR+daUNXl6ulLyfS5YYFywwTFazMdOt9MViKSVKf6zX8wtDb+aa37CL&#10;k2bStCz7IQOS8l2E8LbTTN/iTUfTK1eYcrM2GKZTXTwDCJUPEVdHzeH3zWFIbUk65wJ7u85apouE&#10;9soGuuxE2sU+vw92rAaF5dHurdcze593K2vQGF7ATcBthTP2OlXlk/WQpQkCw1Zwl1Klork9dxhP&#10;H1y9e6dpuBNO8/h4OJ/OXpxW7qlaqrdheu54KTk6+qI86zRYW+tZ5rnyHe3Kti1SxKQ5drypyIF1&#10;kTHiIW62cusXs8aRkR+TX5MrOfypSujGVteac7uXspF5TTS3bwGvxnfumu03QJ2fl1aRGQGSkZ33&#10;liteZPq923d++ME4VbbQ03D6doHTHMh5s0Gzec8y0luzXZn5tFCqKN7tTwKX23Ofkw+iEq+nGm4d&#10;VS3VxfE9EeN+Ky7W9Z1fnwIhtvpmNxVuNd69ZSH4mJlgh9ZRj4I4RxnORekM93ndHVLGPOaMsb4t&#10;S2OW7fwdkxxLvVMKdpfs7zu7siq/ybb2O8h4ZoiD1pydDC4yeI7ZlJd6qnnH0taZ0Jj5bc5hS8yl&#10;S4fPTVQYs3lgS00O7wUXO5Vju8lw6AeLHexA2V8w3cVL+thivPK8K3PkggQy99Tjp8e8VLMSWOk1&#10;7DOuulVOBk4HqRXBklau5+VxFSxMyzE3urf1ek5YJ77tx5puL0uk6IXB5BI9mMl9mx4+RFQZQrW9&#10;S0c60dZnCUIVzCNOkbAjqFCWL1L/tlHjSHKu5lDCCDm+eu9C71JUSo8/qsP9DoFwEqzrNUhi3b+f&#10;LuvzuymuNl7v9oG+MehV4Pf7XWoEg9irDArOb0LDOFv3cNqu6YPvNekRK6H6YZ74QPeS88aIEoiP&#10;3nnGRJK40XXWZ41asMJtJN5Y7gOb+RC+aymOw9BcuuZ9q+9EvhSbQt0qcLF4nVBpFkVwZPORHfu6&#10;fSEk4dY7/Om1xBypbohxOX4TEqOGB6PefjAqHDoqJA+ngsQS2g3JztMkGMzPozVuuxVEJTUarxNM&#10;6PrBouBqtt0z9HvImKlFRRYts6J4ODgJtAJTV0CoXVJlVZfGegn6X8KKiupJK/zsUQcgEhMXoCMl&#10;lTUhvbZKJhQoEtJt2OFH7r+cbn9NInIzTtaeQSmI4Gdqlny+Z36G/7OKsQsdtOnzyCPFeAS8lFlH&#10;9K/IytfJfAT6jlRUBGSc/XPaoxWg6Ea4GqOniLV1uMwIrAnabgcwUS0yaKLEnUWWuECka/RpkStF&#10;+P5vz8d4IiZkd0L1RAXJRJoLwHBCFUZFZEbmRHGUzYcjSjOeOPjXneDXnepSaojcBhEOUt3DHOO7&#10;4rsZY1QeiGArY1ayBaqQ5H7O/tPRuqc6E8kPoaI8wohU1qAzK7cOR/BxbhVSLh2Ks8db8nM6n0Mj&#10;Yvm4g09hH9X4V/8R9fPvx7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JXFairbAAAADwEAAA8A&#10;AAAAAAAAAQAgAAAAIgAAAGRycy9kb3ducmV2LnhtbFBLAQIUABQAAAAIAIdO4kBqHUtspAUAAMYI&#10;AAAOAAAAAAAAAAEAIAAAACoBAABkcnMvZTJvRG9jLnhtbFBLBQYAAAAABgAGAFkBAABACQAAAAA=&#10;">
                <v:fill on="t" focussize="0,0"/>
                <v:stroke weight="1pt" color="#41719C [3204]" miterlimit="8" joinstyle="miter"/>
                <v:imagedata o:title=""/>
                <o:lock v:ext="edit" aspectratio="f"/>
              </v:rect>
            </w:pict>
          </mc:Fallback>
        </mc:AlternateContent>
      </w:r>
      <w:r>
        <w:rPr>
          <w:rFonts w:eastAsia="方正楷体_GBK"/>
          <w:color w:val="auto"/>
          <w:sz w:val="32"/>
          <w:szCs w:val="32"/>
        </w:rPr>
        <w:t>（四）施工</w:t>
      </w:r>
      <w:r>
        <w:rPr>
          <w:rFonts w:hint="eastAsia" w:eastAsia="方正楷体_GBK"/>
          <w:color w:val="auto"/>
          <w:sz w:val="32"/>
          <w:szCs w:val="32"/>
        </w:rPr>
        <w:t>期</w:t>
      </w:r>
      <w:r>
        <w:rPr>
          <w:rFonts w:eastAsia="方正楷体_GBK"/>
          <w:color w:val="auto"/>
          <w:sz w:val="32"/>
          <w:szCs w:val="32"/>
        </w:rPr>
        <w:t>及运营期产生的固体废弃物必须</w:t>
      </w:r>
      <w:r>
        <w:rPr>
          <w:rFonts w:hint="eastAsia" w:eastAsia="方正楷体_GBK"/>
          <w:color w:val="auto"/>
          <w:sz w:val="32"/>
          <w:szCs w:val="32"/>
        </w:rPr>
        <w:t>妥善</w:t>
      </w:r>
      <w:r>
        <w:rPr>
          <w:rFonts w:eastAsia="方正楷体_GBK"/>
          <w:color w:val="auto"/>
          <w:sz w:val="32"/>
          <w:szCs w:val="32"/>
        </w:rPr>
        <w:t>收集</w:t>
      </w:r>
      <w:r>
        <w:rPr>
          <w:rFonts w:hint="eastAsia" w:eastAsia="方正楷体_GBK"/>
          <w:color w:val="auto"/>
          <w:sz w:val="32"/>
          <w:szCs w:val="32"/>
        </w:rPr>
        <w:t>暂存</w:t>
      </w:r>
      <w:r>
        <w:rPr>
          <w:rFonts w:eastAsia="方正楷体_GBK"/>
          <w:color w:val="auto"/>
          <w:sz w:val="32"/>
          <w:szCs w:val="32"/>
        </w:rPr>
        <w:t>，</w:t>
      </w:r>
      <w:r>
        <w:rPr>
          <w:rFonts w:hint="eastAsia" w:eastAsia="方正楷体_GBK"/>
          <w:color w:val="auto"/>
          <w:sz w:val="32"/>
          <w:szCs w:val="32"/>
        </w:rPr>
        <w:t>尽可能资源化回收综合利用，确实不能综合利用的要</w:t>
      </w:r>
      <w:r>
        <w:rPr>
          <w:rFonts w:eastAsia="方正楷体_GBK"/>
          <w:color w:val="auto"/>
          <w:sz w:val="32"/>
          <w:szCs w:val="32"/>
        </w:rPr>
        <w:t>及时清运至相关部门指定的</w:t>
      </w:r>
      <w:r>
        <w:rPr>
          <w:rFonts w:hint="eastAsia" w:eastAsia="方正楷体_GBK"/>
          <w:color w:val="auto"/>
          <w:sz w:val="32"/>
          <w:szCs w:val="32"/>
        </w:rPr>
        <w:t>地点</w:t>
      </w:r>
      <w:r>
        <w:rPr>
          <w:rFonts w:eastAsia="方正楷体_GBK"/>
          <w:color w:val="auto"/>
          <w:sz w:val="32"/>
          <w:szCs w:val="32"/>
        </w:rPr>
        <w:t>妥善处理、处置，不得随意堆弃</w:t>
      </w:r>
      <w:r>
        <w:rPr>
          <w:rFonts w:hint="eastAsia" w:eastAsia="方正楷体_GBK"/>
          <w:color w:val="auto"/>
          <w:sz w:val="32"/>
          <w:szCs w:val="32"/>
        </w:rPr>
        <w:t>。</w:t>
      </w:r>
    </w:p>
    <w:p>
      <w:pPr>
        <w:snapToGrid w:val="0"/>
        <w:spacing w:line="560" w:lineRule="exact"/>
        <w:ind w:firstLine="640" w:firstLineChars="200"/>
        <w:rPr>
          <w:rFonts w:hint="eastAsia" w:eastAsia="方正楷体_GBK"/>
          <w:color w:val="auto"/>
          <w:sz w:val="32"/>
          <w:szCs w:val="32"/>
        </w:rPr>
      </w:pPr>
      <w:r>
        <w:rPr>
          <w:rFonts w:eastAsia="方正楷体_GBK"/>
          <w:color w:val="auto"/>
          <w:sz w:val="32"/>
          <w:szCs w:val="32"/>
        </w:rPr>
        <w:t>（五）</w:t>
      </w:r>
      <w:r>
        <w:rPr>
          <w:rFonts w:hint="eastAsia" w:ascii="方正楷体_GBK" w:eastAsia="方正楷体_GBK"/>
          <w:color w:val="auto"/>
          <w:sz w:val="32"/>
          <w:szCs w:val="32"/>
        </w:rPr>
        <w:t>建议从源头进行固体废弃物分类，垃圾桶按沤肥回收桶、饲料回收桶、塑料金属回收桶、不可回收垃圾桶等进行分类；另，为倡导从我做起减少电池污染，倡议在室外设置电池收集箱，在危废间设置一个永久性废弃电池收集箱（池）。</w:t>
      </w:r>
    </w:p>
    <w:p>
      <w:pPr>
        <w:snapToGrid w:val="0"/>
        <w:spacing w:line="560" w:lineRule="exact"/>
        <w:ind w:firstLine="640" w:firstLineChars="200"/>
        <w:rPr>
          <w:rFonts w:eastAsia="方正楷体_GBK"/>
          <w:color w:val="auto"/>
          <w:sz w:val="32"/>
          <w:szCs w:val="32"/>
        </w:rPr>
      </w:pPr>
      <w:r>
        <w:rPr>
          <w:rFonts w:hint="eastAsia" w:eastAsia="方正楷体_GBK"/>
          <w:color w:val="auto"/>
          <w:sz w:val="32"/>
          <w:szCs w:val="32"/>
        </w:rPr>
        <w:t>（六）</w:t>
      </w:r>
      <w:r>
        <w:rPr>
          <w:rFonts w:eastAsia="方正楷体_GBK"/>
          <w:color w:val="auto"/>
          <w:sz w:val="32"/>
          <w:szCs w:val="32"/>
        </w:rPr>
        <w:t>食堂需安装油烟净化装置，确保油烟达标排放。</w:t>
      </w:r>
    </w:p>
    <w:p>
      <w:pPr>
        <w:snapToGrid w:val="0"/>
        <w:spacing w:line="560" w:lineRule="exact"/>
        <w:ind w:firstLine="640" w:firstLineChars="200"/>
        <w:rPr>
          <w:rFonts w:eastAsia="方正楷体_GBK"/>
          <w:color w:val="auto"/>
          <w:sz w:val="32"/>
          <w:szCs w:val="32"/>
        </w:rPr>
      </w:pPr>
      <w:r>
        <w:rPr>
          <w:rFonts w:eastAsia="方正楷体_GBK"/>
          <w:color w:val="auto"/>
          <w:sz w:val="32"/>
          <w:szCs w:val="32"/>
        </w:rPr>
        <w:t>（七）</w:t>
      </w:r>
      <w:r>
        <w:rPr>
          <w:rFonts w:hint="eastAsia" w:eastAsia="方正楷体_GBK"/>
          <w:color w:val="auto"/>
          <w:sz w:val="32"/>
          <w:szCs w:val="32"/>
        </w:rPr>
        <w:t>施工及运营设备</w:t>
      </w:r>
      <w:r>
        <w:rPr>
          <w:rFonts w:eastAsia="方正楷体_GBK"/>
          <w:color w:val="auto"/>
          <w:sz w:val="32"/>
          <w:szCs w:val="32"/>
        </w:rPr>
        <w:t>优先选用低噪声设备，合理布置高噪声设备，确保厂界噪声达标排放</w:t>
      </w:r>
      <w:r>
        <w:rPr>
          <w:rFonts w:hint="eastAsia" w:eastAsia="方正楷体_GBK"/>
          <w:color w:val="auto"/>
          <w:sz w:val="32"/>
          <w:szCs w:val="32"/>
        </w:rPr>
        <w:t>；</w:t>
      </w:r>
      <w:r>
        <w:rPr>
          <w:rFonts w:eastAsia="方正楷体_GBK"/>
          <w:color w:val="auto"/>
          <w:sz w:val="32"/>
          <w:szCs w:val="32"/>
        </w:rPr>
        <w:t>合理</w:t>
      </w:r>
      <w:r>
        <w:rPr>
          <w:rFonts w:hint="eastAsia" w:eastAsia="方正楷体_GBK"/>
          <w:color w:val="auto"/>
          <w:sz w:val="32"/>
          <w:szCs w:val="32"/>
        </w:rPr>
        <w:t>安排施工时间和高噪声设备运行时间</w:t>
      </w:r>
      <w:r>
        <w:rPr>
          <w:rFonts w:hAnsi="方正楷体_GBK" w:eastAsia="方正楷体_GBK"/>
          <w:color w:val="auto"/>
          <w:sz w:val="32"/>
          <w:szCs w:val="32"/>
        </w:rPr>
        <w:t>，应控制在</w:t>
      </w:r>
      <w:r>
        <w:rPr>
          <w:rFonts w:eastAsia="方正楷体_GBK"/>
          <w:color w:val="auto"/>
          <w:sz w:val="32"/>
          <w:szCs w:val="32"/>
        </w:rPr>
        <w:t>8</w:t>
      </w:r>
      <w:r>
        <w:rPr>
          <w:rFonts w:hAnsi="方正楷体_GBK" w:eastAsia="方正楷体_GBK"/>
          <w:color w:val="auto"/>
          <w:sz w:val="32"/>
          <w:szCs w:val="32"/>
        </w:rPr>
        <w:t>时</w:t>
      </w:r>
      <w:r>
        <w:rPr>
          <w:rFonts w:eastAsia="方正楷体_GBK"/>
          <w:color w:val="auto"/>
          <w:sz w:val="32"/>
          <w:szCs w:val="32"/>
        </w:rPr>
        <w:t>-12</w:t>
      </w:r>
      <w:r>
        <w:rPr>
          <w:rFonts w:hAnsi="方正楷体_GBK" w:eastAsia="方正楷体_GBK"/>
          <w:color w:val="auto"/>
          <w:sz w:val="32"/>
          <w:szCs w:val="32"/>
        </w:rPr>
        <w:t>时、</w:t>
      </w:r>
      <w:r>
        <w:rPr>
          <w:rFonts w:eastAsia="方正楷体_GBK"/>
          <w:color w:val="auto"/>
          <w:sz w:val="32"/>
          <w:szCs w:val="32"/>
        </w:rPr>
        <w:t>14</w:t>
      </w:r>
      <w:r>
        <w:rPr>
          <w:rFonts w:hAnsi="方正楷体_GBK" w:eastAsia="方正楷体_GBK"/>
          <w:color w:val="auto"/>
          <w:sz w:val="32"/>
          <w:szCs w:val="32"/>
        </w:rPr>
        <w:t>时</w:t>
      </w:r>
      <w:r>
        <w:rPr>
          <w:rFonts w:eastAsia="方正楷体_GBK"/>
          <w:color w:val="auto"/>
          <w:sz w:val="32"/>
          <w:szCs w:val="32"/>
        </w:rPr>
        <w:t>-20</w:t>
      </w:r>
      <w:r>
        <w:rPr>
          <w:rFonts w:hAnsi="方正楷体_GBK" w:eastAsia="方正楷体_GBK"/>
          <w:color w:val="auto"/>
          <w:sz w:val="32"/>
          <w:szCs w:val="32"/>
        </w:rPr>
        <w:t>时的范围内</w:t>
      </w:r>
      <w:r>
        <w:rPr>
          <w:rFonts w:eastAsia="方正楷体_GBK"/>
          <w:color w:val="auto"/>
          <w:sz w:val="32"/>
          <w:szCs w:val="32"/>
        </w:rPr>
        <w:t>，原则上</w:t>
      </w:r>
      <w:r>
        <w:rPr>
          <w:rFonts w:hint="eastAsia" w:eastAsia="方正楷体_GBK"/>
          <w:color w:val="auto"/>
          <w:sz w:val="32"/>
          <w:szCs w:val="32"/>
        </w:rPr>
        <w:t>禁止夜间</w:t>
      </w:r>
      <w:r>
        <w:rPr>
          <w:rFonts w:eastAsia="方正楷体_GBK"/>
          <w:color w:val="auto"/>
          <w:sz w:val="32"/>
          <w:szCs w:val="32"/>
        </w:rPr>
        <w:t>22</w:t>
      </w:r>
      <w:r>
        <w:rPr>
          <w:rFonts w:hint="eastAsia" w:eastAsia="方正楷体_GBK"/>
          <w:color w:val="auto"/>
          <w:sz w:val="32"/>
          <w:szCs w:val="32"/>
        </w:rPr>
        <w:t>时至</w:t>
      </w:r>
      <w:r>
        <w:rPr>
          <w:rFonts w:eastAsia="方正楷体_GBK"/>
          <w:color w:val="auto"/>
          <w:sz w:val="32"/>
          <w:szCs w:val="32"/>
        </w:rPr>
        <w:t>次日6</w:t>
      </w:r>
      <w:r>
        <w:rPr>
          <w:rFonts w:hint="eastAsia" w:eastAsia="方正楷体_GBK"/>
          <w:color w:val="auto"/>
          <w:sz w:val="32"/>
          <w:szCs w:val="32"/>
        </w:rPr>
        <w:t>时</w:t>
      </w:r>
      <w:r>
        <w:rPr>
          <w:rFonts w:eastAsia="方正楷体_GBK"/>
          <w:color w:val="auto"/>
          <w:sz w:val="32"/>
          <w:szCs w:val="32"/>
        </w:rPr>
        <w:t>施工或运行</w:t>
      </w:r>
      <w:r>
        <w:rPr>
          <w:rFonts w:hint="eastAsia" w:eastAsia="方正楷体_GBK"/>
          <w:color w:val="auto"/>
          <w:sz w:val="32"/>
          <w:szCs w:val="32"/>
        </w:rPr>
        <w:t>高噪声设备；</w:t>
      </w:r>
      <w:r>
        <w:rPr>
          <w:rFonts w:eastAsia="方正楷体_GBK"/>
          <w:color w:val="auto"/>
          <w:sz w:val="32"/>
          <w:szCs w:val="32"/>
        </w:rPr>
        <w:t>必须连续施工作业的，</w:t>
      </w:r>
      <w:r>
        <w:rPr>
          <w:rFonts w:hint="eastAsia" w:eastAsia="方正楷体_GBK"/>
          <w:color w:val="auto"/>
          <w:sz w:val="32"/>
          <w:szCs w:val="32"/>
        </w:rPr>
        <w:t>建设</w:t>
      </w:r>
      <w:r>
        <w:rPr>
          <w:rFonts w:eastAsia="方正楷体_GBK"/>
          <w:color w:val="auto"/>
          <w:sz w:val="32"/>
          <w:szCs w:val="32"/>
        </w:rPr>
        <w:t>单位</w:t>
      </w:r>
      <w:r>
        <w:rPr>
          <w:rFonts w:hint="eastAsia" w:eastAsia="方正楷体_GBK"/>
          <w:color w:val="auto"/>
          <w:sz w:val="32"/>
          <w:szCs w:val="32"/>
        </w:rPr>
        <w:t>要在施工前15日向当地行政主管部门申报，并通报社区居民等相关方，争取得到社区及相关方的认可和谅解。</w:t>
      </w:r>
    </w:p>
    <w:p>
      <w:pPr>
        <w:spacing w:line="560" w:lineRule="exact"/>
        <w:ind w:firstLine="640" w:firstLineChars="200"/>
        <w:rPr>
          <w:rFonts w:eastAsia="方正楷体_GBK"/>
          <w:color w:val="auto"/>
          <w:sz w:val="32"/>
          <w:szCs w:val="32"/>
        </w:rPr>
      </w:pPr>
      <w:r>
        <w:rPr>
          <w:rFonts w:hint="eastAsia" w:eastAsia="方正楷体_GBK"/>
          <w:color w:val="auto"/>
          <w:sz w:val="32"/>
          <w:szCs w:val="32"/>
        </w:rPr>
        <w:t>（八）</w:t>
      </w:r>
      <w:r>
        <w:rPr>
          <w:rFonts w:eastAsia="方正楷体_GBK"/>
          <w:color w:val="auto"/>
          <w:sz w:val="32"/>
          <w:szCs w:val="32"/>
        </w:rPr>
        <w:t>建立健全污染防治设施运行、管理、维护机制，确保污染防治设施安全稳定运行，各项污染物达标排放。</w:t>
      </w:r>
    </w:p>
    <w:p>
      <w:pPr>
        <w:spacing w:line="560" w:lineRule="exact"/>
        <w:ind w:firstLine="640" w:firstLineChars="200"/>
        <w:rPr>
          <w:rFonts w:eastAsia="方正黑体_GBK"/>
          <w:color w:val="auto"/>
          <w:sz w:val="32"/>
          <w:szCs w:val="32"/>
        </w:rPr>
      </w:pPr>
      <w:r>
        <w:rPr>
          <w:rFonts w:eastAsia="方正黑体_GBK"/>
          <w:color w:val="auto"/>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eastAsia="方正黑体_GBK"/>
          <w:color w:val="auto"/>
          <w:sz w:val="32"/>
          <w:szCs w:val="32"/>
        </w:rPr>
      </w:pPr>
      <w:r>
        <w:rPr>
          <w:rFonts w:eastAsia="方正黑体_GBK"/>
          <w:color w:val="auto"/>
          <w:sz w:val="32"/>
          <w:szCs w:val="32"/>
        </w:rPr>
        <w:t>五、项目建成后，根据《建设项目环境保护管理条例》及《建设项目竣工环境保护验收管理办法》等有关规定进行试运行及环境保护竣工验收。试运行前需向环评审批单位报告试运行时间，在试运行期间需完成竣工环境保护验收工作，通过竣工环境保护验收方可投入正式运营。</w:t>
      </w:r>
    </w:p>
    <w:p>
      <w:pPr>
        <w:spacing w:line="560" w:lineRule="exact"/>
        <w:ind w:firstLine="640" w:firstLineChars="200"/>
        <w:rPr>
          <w:rFonts w:eastAsia="方正黑体_GBK"/>
          <w:color w:val="auto"/>
          <w:sz w:val="32"/>
          <w:szCs w:val="32"/>
        </w:rPr>
      </w:pPr>
      <w:r>
        <w:rPr>
          <w:rFonts w:eastAsia="方正黑体_GBK"/>
          <w:color w:val="auto"/>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ind w:firstLine="640" w:firstLineChars="200"/>
        <w:jc w:val="right"/>
        <w:rPr>
          <w:rFonts w:eastAsia="方正仿宋_GBK"/>
          <w:color w:val="auto"/>
          <w:sz w:val="32"/>
          <w:szCs w:val="32"/>
        </w:rPr>
      </w:pPr>
    </w:p>
    <w:p>
      <w:pPr>
        <w:snapToGrid w:val="0"/>
        <w:spacing w:line="560" w:lineRule="exact"/>
        <w:ind w:firstLine="640" w:firstLineChars="200"/>
        <w:jc w:val="right"/>
        <w:rPr>
          <w:rFonts w:eastAsia="方正仿宋_GBK"/>
          <w:color w:val="auto"/>
          <w:sz w:val="32"/>
          <w:szCs w:val="32"/>
        </w:rPr>
      </w:pPr>
      <w:r>
        <w:rPr>
          <w:rFonts w:eastAsia="方正仿宋_GBK"/>
          <w:color w:val="auto"/>
          <w:sz w:val="32"/>
          <w:szCs w:val="32"/>
        </w:rPr>
        <w:t>陇川县环境保护局</w:t>
      </w:r>
    </w:p>
    <w:p>
      <w:pPr>
        <w:snapToGrid w:val="0"/>
        <w:spacing w:line="560" w:lineRule="exact"/>
        <w:ind w:firstLine="640" w:firstLineChars="200"/>
        <w:jc w:val="right"/>
        <w:rPr>
          <w:color w:val="auto"/>
        </w:rPr>
      </w:pPr>
      <w:r>
        <w:rPr>
          <w:rFonts w:eastAsia="方正仿宋_GBK"/>
          <w:color w:val="auto"/>
          <w:sz w:val="32"/>
          <w:szCs w:val="32"/>
        </w:rPr>
        <w:t>201</w:t>
      </w:r>
      <w:r>
        <w:rPr>
          <w:rFonts w:hint="eastAsia" w:eastAsia="方正仿宋_GBK"/>
          <w:color w:val="auto"/>
          <w:sz w:val="32"/>
          <w:szCs w:val="32"/>
          <w:lang w:eastAsia="zh-CN"/>
        </w:rPr>
        <w:t>9</w:t>
      </w:r>
      <w:r>
        <w:rPr>
          <w:rFonts w:eastAsia="方正仿宋_GBK"/>
          <w:color w:val="auto"/>
          <w:sz w:val="32"/>
          <w:szCs w:val="32"/>
        </w:rPr>
        <w:t>年</w:t>
      </w:r>
      <w:r>
        <w:rPr>
          <w:rFonts w:hint="eastAsia" w:eastAsia="方正仿宋_GBK"/>
          <w:color w:val="auto"/>
          <w:sz w:val="32"/>
          <w:szCs w:val="32"/>
          <w:lang w:eastAsia="zh-CN"/>
        </w:rPr>
        <w:t>1</w:t>
      </w:r>
      <w:r>
        <w:rPr>
          <w:rFonts w:eastAsia="方正仿宋_GBK"/>
          <w:color w:val="auto"/>
          <w:sz w:val="32"/>
          <w:szCs w:val="32"/>
        </w:rPr>
        <w:t>月</w:t>
      </w:r>
      <w:r>
        <w:rPr>
          <w:rFonts w:hint="eastAsia" w:eastAsia="方正仿宋_GBK"/>
          <w:color w:val="auto"/>
          <w:sz w:val="32"/>
          <w:szCs w:val="32"/>
          <w:lang w:eastAsia="zh-CN"/>
        </w:rPr>
        <w:t>3</w:t>
      </w:r>
      <w:r>
        <w:rPr>
          <w:rFonts w:eastAsia="方正仿宋_GBK"/>
          <w:color w:val="auto"/>
          <w:sz w:val="32"/>
          <w:szCs w:val="32"/>
        </w:rPr>
        <w:t>日</w:t>
      </w:r>
    </w:p>
    <w:p>
      <w:pPr>
        <w:ind w:firstLine="420"/>
        <w:rPr>
          <w:color w:val="auto"/>
        </w:rPr>
      </w:pP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rPr>
      </w:pPr>
    </w:p>
    <w:p>
      <w:pPr>
        <w:snapToGrid w:val="0"/>
        <w:spacing w:line="560" w:lineRule="exact"/>
        <w:ind w:firstLine="640" w:firstLineChars="200"/>
        <w:jc w:val="center"/>
        <w:rPr>
          <w:rFonts w:hint="eastAsia" w:eastAsia="方正仿宋_GBK"/>
          <w:sz w:val="32"/>
          <w:szCs w:val="32"/>
          <w:lang w:val="en-US" w:eastAsia="zh-CN"/>
        </w:rPr>
      </w:pPr>
      <w:r>
        <w:rPr>
          <w:sz w:val="32"/>
        </w:rPr>
        <mc:AlternateContent>
          <mc:Choice Requires="wps">
            <w:drawing>
              <wp:anchor distT="0" distB="0" distL="114300" distR="114300" simplePos="0" relativeHeight="251656192" behindDoc="1" locked="0" layoutInCell="1" hidden="1" allowOverlap="1">
                <wp:simplePos x="0" y="0"/>
                <wp:positionH relativeFrom="column">
                  <wp:posOffset>-4752340</wp:posOffset>
                </wp:positionH>
                <wp:positionV relativeFrom="paragraph">
                  <wp:posOffset>-7389495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581.85pt;height:1683.8pt;width:1190.6pt;visibility:hidden;z-index:-251660288;v-text-anchor:middle;mso-width-relative:page;mso-height-relative:page;" fillcolor="#FFFFFF" filled="t" stroked="t" coordsize="21600,21600" o:gfxdata="UEsDBAoAAAAAAIdO4kAAAAAAAAAAAAAAAAAEAAAAZHJzL1BLAwQUAAAACACHTuJAnoYdTNwAAAAQ&#10;AQAADwAAAGRycy9kb3ducmV2LnhtbE2PQW6DMBBF95V6B2sqdZfYmAgowURqqyy6akl6AAc7GBWP&#10;EXYIuX2dVbub0Tz9eb/aLXYgs55871BAsmZANLZO9dgJ+D7uVwUQHyQqOTjUAm7aw65+fKhkqdwV&#10;Gz0fQkdiCPpSCjAhjCWlvjXaSr92o8Z4O7vJyhDXqaNqktcYbgfKGcuolT3GD0aO+s3o9udwsQLm&#10;98y8Fr5x7vNr8TnHvtl/3IR4fkrYFkjQS/iD4a4f1aGOTid3QeXJIGCVb4pNZOOUJFmaA7lDWcpj&#10;oZMAzln6ArSu6P8i9S9QSwMEFAAAAAgAh07iQHhfsE5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A+qdbFue2ppo6l2Yovfa3ftRCyimmg/C&#10;6/SP1ZBDpvbxiVp+iIThZXVW1eV5jS1gaKyr08tJfZ7pL54BnA/xhltNktBQj93LpML+NkQMiq5H&#10;lxQvWCXblVQqK367WSpP9oCdXuXf8K1yHQy3x3BhcM14rzCUIT2mWl+UKU/AcRQKIoraIUHBbCkB&#10;tUVCWPQZ/NXXI+ybDEIHLR9uz0r8DTMHf5FXKvoaQjeA5KADiJYRt0dJ3dDLBH2sUBksLjVsaFGS&#10;NrZ9xE57O6xAcGwlEfYWQrwHjzOPJeMexzs8hLLIgx0lnAPrf/7pPvnjKKKVkh53CDn6sQPPKVGf&#10;DA7px2oySUuXlcnZRWq/f2nZvLSYnV5abF6FL4ZjWUz+UR1F4a3+juu+SFHRBIZh7KEbo7KMw27j&#10;g8H4YpHdcNEcxFuzdiyBp2ExdrGLVsg8VM/sjKThquXZGJ+FtMsv9ez1/HjN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hh1M3AAAABABAAAPAAAAAAAAAAEAIAAAACIAAABkcnMvZG93bnJldi54&#10;bWxQSwECFAAUAAAACACHTuJAeF+wTm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8"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5" o:spid="_x0000_s1026" o:spt="1" style="position:absolute;left:0pt;margin-left:-297.65pt;margin-top:-420.95pt;height:1683.8pt;width:1190.6pt;visibility:hidden;z-index:-251658240;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zUidnmAQAAGAQAAA4AAABkcnMvZTJvRG9jLnhtbK1T&#10;TY/TMBC9I/EfLN9pPqDVEjXdA6V7AMFKhfNqajuxJX/J9jbtv2fsdLssXBCQgzNjj9/MvDde356M&#10;JkcRonK2p82ipkRY5riyY0+/f9u9uaEkJrActLOip2cR6e3m9av15DvROuk0F4EgiI3d5HsqU/Jd&#10;VUUmhYG4cF5YPBxcMJDQDWPFA0yIbnTV1vWqmlzgPjgmYsTd7XxINwV/GARLX4chikR0T7G2VNZQ&#10;1kNeq80aujGAl4pdyoC/qMKAspj0CrWFBOQxqN+gjGLBRTekBXOmcsOgmCg9YDdN/Us3ewlelF6Q&#10;nOivNMX/B8u+HO8DUbynKJQFgxJ9unvYS/6wpEQqzkWWNdM0+dhh9N7fh4sX0cw9n4Zg8h+7IadC&#10;7flKrTglwnCzWTZtvWpRAoaHbfP25l27KvRXzwA+xHQnnCHZ6GlA9QqpcPwcEybF0KeQnC86rfhO&#10;aV2cMB4+6ECOgErvyjff1V7CvPuULs6hBe8FhrZk6un7ZYu9M8BpHDQkNI1HfqIdC+CLGxeof8qa&#10;W9pClDNIgZ/H0qgkMtfQSQH8o+UknT0KZPEl0VypEZwSnRXKVolMoPSfRCKV2iIDWdVZx2wdHD/j&#10;ODz6oEaJChThSwyOX+Hr8lTyfP/sF6TnB73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LJeBfZ&#10;AAAADwEAAA8AAAAAAAAAAQAgAAAAIgAAAGRycy9kb3ducmV2LnhtbFBLAQIUABQAAAAIAIdO4kBs&#10;1InZ5gEAABgEAAAOAAAAAAAAAAEAIAAAACgBAABkcnMvZTJvRG9jLnhtbFBLBQYAAAAABgAGAFkB&#10;AACABQAAAAA=&#10;">
                <v:fill on="t" opacity="0f" focussize="0,0"/>
                <v:stroke color="#FFFFFF" opacity="0f" joinstyle="miter"/>
                <v:imagedata o:title=""/>
                <o:lock v:ext="edit" aspectratio="f"/>
              </v:rect>
            </w:pict>
          </mc:Fallback>
        </mc:AlternateContent>
      </w:r>
      <w:r>
        <w:rPr>
          <w:sz w:val="32"/>
        </w:rPr>
        <mc:AlternateContent>
          <mc:Choice Requires="wps">
            <w:drawing>
              <wp:anchor distT="0" distB="0" distL="114300" distR="114300" simplePos="0" relativeHeight="251657216"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7"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4" o:spid="_x0000_s1026" o:spt="1" style="position:absolute;left:0pt;margin-left:-297.65pt;margin-top:-420.95pt;height:1683.8pt;width:1190.6pt;visibility:hidden;z-index:-251659264;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CfazBDoAQAAGAQAAA4AAABkcnMvZTJvRG9jLnhtbK1T&#10;TW/bMAy9D9h/EHRfHHtN1hlxeliWHjZsBbKdC0aSLQH6gqTGyb8fJadpu12GdT7IpEQ9ku9Rq5uj&#10;0eQgQlTOdrSezSkRljmu7NDRnz+2764piQksB+2s6OhJRHqzfvtmNfpWNE46zUUgCGJjO/qOypR8&#10;W1WRSWEgzpwXFg97FwwkdMNQ8QAjohtdNfP5shpd4D44JmLE3c10SNcFv+8FS9/7PopEdEextlTW&#10;UNZ9Xqv1CtohgJeKncuAf6jCgLKY9AK1gQTkIag/oIxiwUXXpxlzpnJ9r5goPWA39fy3bnYSvCi9&#10;IDnRX2iK/w+WfTvcBaJ4Rz9QYsGgRF9u73eS319RIhXnIsuaaRp9bDF65+/C2Yto5p6PfTD5j92Q&#10;Y6H2dKFWHBNhuFkv6ma+bFAChodN/f76qlkW+qsnAB9iuhXOkGx0NKB6hVQ4fI0Jk2LoY0jOF51W&#10;fKu0Lk4Y9p90IAdApbflm+5qL2HafUwXp9CC9wJDWzJ29OOiWWCZgNPYa0hoGo/8RDsUwBc3zlCv&#10;yppb2kCUE0iBn8bSqCQy19BKAfyz5SSdPApk8SXRXKkRnBKdFcpWiUyg9N9EIpXaIgNZ1UnHbO0d&#10;P+E4PPigBokKFOFLDI5f4ev8VPJ8P/cL0tODX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l4&#10;F9kAAAAPAQAADwAAAAAAAAABACAAAAAiAAAAZHJzL2Rvd25yZXYueG1sUEsBAhQAFAAAAAgAh07i&#10;QCfazBDoAQAAGAQAAA4AAAAAAAAAAQAgAAAAKAEAAGRycy9lMm9Eb2MueG1sUEsFBgAAAAAGAAYA&#10;WQEAAIIFAAAAAA==&#10;">
                <v:fill on="t" opacity="0f" focussize="0,0"/>
                <v:stroke color="#FFFFFF" opacity="0f" joinstyle="miter"/>
                <v:imagedata o:title=""/>
                <o:lock v:ext="edit" aspectratio="f"/>
              </v:rect>
            </w:pict>
          </mc:Fallback>
        </mc:AlternateContent>
      </w:r>
      <w:r>
        <w:rPr>
          <w:rFonts w:hint="eastAsia" w:eastAsia="方正仿宋_GBK"/>
          <w:sz w:val="32"/>
          <w:szCs w:val="32"/>
          <w:lang w:val="en-US" w:eastAsia="zh-CN"/>
        </w:rPr>
        <w:t xml:space="preserve">                                  </w:t>
      </w:r>
    </w:p>
    <w:p>
      <w:pPr>
        <w:snapToGrid w:val="0"/>
        <w:spacing w:line="560" w:lineRule="exact"/>
        <w:jc w:val="right"/>
        <w:rPr>
          <w:rFonts w:eastAsia="方正仿宋_GBK"/>
          <w:color w:val="000000"/>
          <w:sz w:val="32"/>
          <w:szCs w:val="32"/>
        </w:rPr>
      </w:pPr>
    </w:p>
    <w:p>
      <w:pPr>
        <w:snapToGrid w:val="0"/>
        <w:spacing w:line="560" w:lineRule="exact"/>
        <w:jc w:val="both"/>
        <w:rPr>
          <w:rFonts w:hint="eastAsia" w:eastAsia="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eastAsia="方正仿宋_GBK"/>
          <w:color w:val="000000"/>
          <w:sz w:val="32"/>
          <w:szCs w:val="32"/>
          <w:lang w:eastAsia="zh-CN"/>
        </w:rPr>
      </w:pPr>
      <w:r>
        <w:rPr>
          <w:rFonts w:hint="eastAsia" w:eastAsia="方正仿宋_GBK"/>
          <w:color w:val="000000"/>
          <w:sz w:val="32"/>
          <w:szCs w:val="32"/>
          <w:lang w:eastAsia="zh-CN"/>
        </w:rPr>
        <w:t>（此件公开发布）</w:t>
      </w:r>
    </w:p>
    <w:p>
      <w:pPr>
        <w:jc w:val="both"/>
        <w:rPr>
          <w:rFonts w:hint="default" w:ascii="Times New Roman" w:hAnsi="Times New Roman" w:eastAsia="方正小标宋_GBK" w:cs="Times New Roman"/>
          <w:sz w:val="44"/>
          <w:szCs w:val="44"/>
        </w:rPr>
      </w:pP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2019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1</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日</w:t>
      </w:r>
      <w:r>
        <w:rPr>
          <w:rFonts w:eastAsia="仿宋_GB2312"/>
        </w:rPr>
        <w:t>印发</w:t>
      </w:r>
    </w:p>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955347D-41FE-40A2-B1D4-BC0656BDCBF6}"/>
    <w:docVar w:name="DocumentName" w:val="陇环发〔2018〕34号陇川玖谷星红冷库报告表批复"/>
  </w:docVars>
  <w:rsids>
    <w:rsidRoot w:val="553E59FE"/>
    <w:rsid w:val="22CB2B26"/>
    <w:rsid w:val="269D793A"/>
    <w:rsid w:val="2FA62E95"/>
    <w:rsid w:val="331A6671"/>
    <w:rsid w:val="43D7700C"/>
    <w:rsid w:val="46F94ECC"/>
    <w:rsid w:val="52485050"/>
    <w:rsid w:val="53BF507F"/>
    <w:rsid w:val="553E59FE"/>
    <w:rsid w:val="62487363"/>
    <w:rsid w:val="686E553E"/>
    <w:rsid w:val="79035BBE"/>
    <w:rsid w:val="7D3455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1555</Words>
  <Characters>1632</Characters>
  <Lines>0</Lines>
  <Paragraphs>0</Paragraphs>
  <ScaleCrop>false</ScaleCrop>
  <LinksUpToDate>false</LinksUpToDate>
  <CharactersWithSpaces>1685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德宏州生态环境局陇川分局</cp:lastModifiedBy>
  <cp:lastPrinted>2019-02-13T02:54:00Z</cp:lastPrinted>
  <dcterms:modified xsi:type="dcterms:W3CDTF">2019-08-26T01:15:06Z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