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黑体_GBK" w:hAnsi="方正黑体_GBK" w:eastAsia="方正黑体_GBK" w:cs="方正黑体_GBK"/>
          <w:b/>
          <w:bCs/>
          <w:i w:val="0"/>
          <w:iCs w:val="0"/>
          <w:caps w:val="0"/>
          <w:color w:val="auto"/>
          <w:spacing w:val="0"/>
          <w:sz w:val="32"/>
          <w:szCs w:val="32"/>
          <w:shd w:val="clear" w:fill="FFFFFF"/>
          <w:lang w:eastAsia="zh-CN"/>
        </w:rPr>
      </w:pPr>
      <w:r>
        <w:rPr>
          <w:rFonts w:hint="eastAsia" w:ascii="方正黑体_GBK" w:hAnsi="方正黑体_GBK" w:eastAsia="方正黑体_GBK" w:cs="方正黑体_GBK"/>
          <w:b w:val="0"/>
          <w:bCs w:val="0"/>
          <w:i w:val="0"/>
          <w:iCs w:val="0"/>
          <w:caps w:val="0"/>
          <w:color w:val="auto"/>
          <w:spacing w:val="0"/>
          <w:sz w:val="32"/>
          <w:szCs w:val="32"/>
          <w:shd w:val="clear" w:fill="FFFFFF"/>
          <w:lang w:val="en-US" w:eastAsia="zh-CN"/>
        </w:rPr>
        <w:t>附件2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sz w:val="44"/>
          <w:szCs w:val="44"/>
          <w:shd w:val="clear" w:fill="FFFFFF"/>
        </w:rPr>
      </w:pPr>
      <w:r>
        <w:rPr>
          <w:rFonts w:hint="eastAsia" w:ascii="方正小标宋_GBK" w:hAnsi="方正小标宋_GBK" w:eastAsia="方正小标宋_GBK" w:cs="方正小标宋_GBK"/>
          <w:b w:val="0"/>
          <w:bCs w:val="0"/>
          <w:i w:val="0"/>
          <w:iCs w:val="0"/>
          <w:caps w:val="0"/>
          <w:color w:val="auto"/>
          <w:spacing w:val="0"/>
          <w:sz w:val="44"/>
          <w:szCs w:val="44"/>
          <w:shd w:val="clear" w:fill="FFFFFF"/>
          <w:lang w:eastAsia="zh-CN"/>
        </w:rPr>
        <w:t>德宏州</w:t>
      </w:r>
      <w:r>
        <w:rPr>
          <w:rFonts w:hint="eastAsia" w:ascii="方正小标宋_GBK" w:hAnsi="方正小标宋_GBK" w:eastAsia="方正小标宋_GBK" w:cs="方正小标宋_GBK"/>
          <w:b w:val="0"/>
          <w:bCs w:val="0"/>
          <w:i w:val="0"/>
          <w:iCs w:val="0"/>
          <w:caps w:val="0"/>
          <w:color w:val="auto"/>
          <w:spacing w:val="0"/>
          <w:sz w:val="44"/>
          <w:szCs w:val="44"/>
          <w:shd w:val="clear" w:fill="FFFFFF"/>
        </w:rPr>
        <w:t>养老托育服务健康发展</w:t>
      </w:r>
      <w:r>
        <w:rPr>
          <w:rFonts w:hint="eastAsia" w:ascii="方正小标宋_GBK" w:hAnsi="方正小标宋_GBK" w:eastAsia="方正小标宋_GBK" w:cs="方正小标宋_GBK"/>
          <w:b w:val="0"/>
          <w:bCs w:val="0"/>
          <w:i w:val="0"/>
          <w:iCs w:val="0"/>
          <w:caps w:val="0"/>
          <w:color w:val="auto"/>
          <w:spacing w:val="0"/>
          <w:sz w:val="44"/>
          <w:szCs w:val="44"/>
          <w:shd w:val="clear" w:fill="FFFFFF"/>
          <w:lang w:val="en-US" w:eastAsia="zh-CN"/>
        </w:rPr>
        <w:t>工作计划</w:t>
      </w:r>
      <w:r>
        <w:rPr>
          <w:rFonts w:hint="eastAsia" w:ascii="方正小标宋_GBK" w:hAnsi="方正小标宋_GBK" w:eastAsia="方正小标宋_GBK" w:cs="方正小标宋_GBK"/>
          <w:b w:val="0"/>
          <w:bCs w:val="0"/>
          <w:i w:val="0"/>
          <w:iCs w:val="0"/>
          <w:caps w:val="0"/>
          <w:color w:val="auto"/>
          <w:spacing w:val="0"/>
          <w:sz w:val="44"/>
          <w:szCs w:val="44"/>
          <w:shd w:val="clear" w:fill="FFFFFF"/>
        </w:rPr>
        <w:t>及责任分工</w:t>
      </w:r>
    </w:p>
    <w:tbl>
      <w:tblPr>
        <w:tblStyle w:val="4"/>
        <w:tblpPr w:leftFromText="180" w:rightFromText="180" w:vertAnchor="text" w:horzAnchor="page" w:tblpX="1091" w:tblpY="720"/>
        <w:tblOverlap w:val="never"/>
        <w:tblW w:w="14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471"/>
        <w:gridCol w:w="1893"/>
        <w:gridCol w:w="2238"/>
        <w:gridCol w:w="2557"/>
        <w:gridCol w:w="2086"/>
        <w:gridCol w:w="2674"/>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22" w:hRule="atLeast"/>
        </w:trPr>
        <w:tc>
          <w:tcPr>
            <w:tcW w:w="0" w:type="auto"/>
            <w:vMerge w:val="restart"/>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方正黑体_GBK" w:hAnsi="方正黑体_GBK" w:eastAsia="方正黑体_GBK" w:cs="方正黑体_GBK"/>
                <w:b w:val="0"/>
                <w:bCs w:val="0"/>
                <w:color w:val="auto"/>
                <w:sz w:val="24"/>
                <w:szCs w:val="24"/>
                <w:highlight w:val="none"/>
              </w:rPr>
            </w:pPr>
            <w:r>
              <w:rPr>
                <w:rFonts w:hint="eastAsia" w:ascii="方正黑体_GBK" w:hAnsi="方正黑体_GBK" w:eastAsia="方正黑体_GBK" w:cs="方正黑体_GBK"/>
                <w:b w:val="0"/>
                <w:bCs w:val="0"/>
                <w:i w:val="0"/>
                <w:iCs w:val="0"/>
                <w:caps w:val="0"/>
                <w:color w:val="auto"/>
                <w:spacing w:val="0"/>
                <w:sz w:val="24"/>
                <w:szCs w:val="24"/>
                <w:highlight w:val="none"/>
              </w:rPr>
              <w:t>序号</w:t>
            </w:r>
          </w:p>
        </w:tc>
        <w:tc>
          <w:tcPr>
            <w:tcW w:w="1893" w:type="dxa"/>
            <w:vMerge w:val="restart"/>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方正黑体_GBK" w:hAnsi="方正黑体_GBK" w:eastAsia="方正黑体_GBK" w:cs="方正黑体_GBK"/>
                <w:b w:val="0"/>
                <w:bCs w:val="0"/>
                <w:color w:val="auto"/>
                <w:sz w:val="24"/>
                <w:szCs w:val="24"/>
                <w:highlight w:val="none"/>
              </w:rPr>
            </w:pPr>
            <w:r>
              <w:rPr>
                <w:rFonts w:hint="eastAsia" w:ascii="方正黑体_GBK" w:hAnsi="方正黑体_GBK" w:eastAsia="方正黑体_GBK" w:cs="方正黑体_GBK"/>
                <w:b w:val="0"/>
                <w:bCs w:val="0"/>
                <w:i w:val="0"/>
                <w:iCs w:val="0"/>
                <w:caps w:val="0"/>
                <w:color w:val="auto"/>
                <w:spacing w:val="0"/>
                <w:sz w:val="24"/>
                <w:szCs w:val="24"/>
                <w:highlight w:val="none"/>
              </w:rPr>
              <w:t>重点任务</w:t>
            </w:r>
          </w:p>
        </w:tc>
        <w:tc>
          <w:tcPr>
            <w:tcW w:w="9555" w:type="dxa"/>
            <w:gridSpan w:val="4"/>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default" w:ascii="方正黑体_GBK" w:hAnsi="方正黑体_GBK" w:eastAsia="方正黑体_GBK" w:cs="方正黑体_GBK"/>
                <w:b w:val="0"/>
                <w:bCs w:val="0"/>
                <w:i w:val="0"/>
                <w:iCs w:val="0"/>
                <w:caps w:val="0"/>
                <w:color w:val="auto"/>
                <w:spacing w:val="0"/>
                <w:sz w:val="24"/>
                <w:szCs w:val="24"/>
                <w:highlight w:val="none"/>
                <w:lang w:val="en-US" w:eastAsia="zh-CN"/>
              </w:rPr>
            </w:pPr>
            <w:r>
              <w:rPr>
                <w:rFonts w:hint="eastAsia" w:ascii="方正黑体_GBK" w:hAnsi="方正黑体_GBK" w:eastAsia="方正黑体_GBK" w:cs="方正黑体_GBK"/>
                <w:b w:val="0"/>
                <w:bCs w:val="0"/>
                <w:i w:val="0"/>
                <w:iCs w:val="0"/>
                <w:caps w:val="0"/>
                <w:color w:val="auto"/>
                <w:spacing w:val="0"/>
                <w:sz w:val="24"/>
                <w:szCs w:val="24"/>
                <w:highlight w:val="none"/>
                <w:lang w:val="en-US" w:eastAsia="zh-CN"/>
              </w:rPr>
              <w:t>年度工作计划</w:t>
            </w:r>
          </w:p>
        </w:tc>
        <w:tc>
          <w:tcPr>
            <w:tcW w:w="2183" w:type="dxa"/>
            <w:vMerge w:val="restart"/>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firstLine="0"/>
              <w:jc w:val="center"/>
              <w:textAlignment w:val="auto"/>
              <w:rPr>
                <w:rFonts w:hint="eastAsia" w:ascii="方正黑体_GBK" w:hAnsi="方正黑体_GBK" w:eastAsia="方正黑体_GBK" w:cs="方正黑体_GBK"/>
                <w:b w:val="0"/>
                <w:bCs w:val="0"/>
                <w:color w:val="auto"/>
                <w:sz w:val="24"/>
                <w:szCs w:val="24"/>
                <w:highlight w:val="none"/>
              </w:rPr>
            </w:pPr>
            <w:r>
              <w:rPr>
                <w:rFonts w:hint="eastAsia" w:ascii="方正黑体_GBK" w:hAnsi="方正黑体_GBK" w:eastAsia="方正黑体_GBK" w:cs="方正黑体_GBK"/>
                <w:b w:val="0"/>
                <w:bCs w:val="0"/>
                <w:i w:val="0"/>
                <w:iCs w:val="0"/>
                <w:caps w:val="0"/>
                <w:color w:val="auto"/>
                <w:spacing w:val="0"/>
                <w:sz w:val="24"/>
                <w:szCs w:val="24"/>
                <w:highlight w:val="none"/>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5" w:hRule="atLeast"/>
        </w:trPr>
        <w:tc>
          <w:tcPr>
            <w:tcW w:w="0" w:type="auto"/>
            <w:vMerge w:val="continue"/>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i w:val="0"/>
                <w:iCs w:val="0"/>
                <w:caps w:val="0"/>
                <w:color w:val="auto"/>
                <w:spacing w:val="0"/>
                <w:sz w:val="15"/>
                <w:szCs w:val="15"/>
                <w:highlight w:val="none"/>
              </w:rPr>
            </w:pPr>
          </w:p>
        </w:tc>
        <w:tc>
          <w:tcPr>
            <w:tcW w:w="1893" w:type="dxa"/>
            <w:vMerge w:val="continue"/>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rPr>
            </w:pP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center"/>
              <w:textAlignment w:val="auto"/>
              <w:rPr>
                <w:rFonts w:hint="eastAsia" w:ascii="方正黑体_GBK" w:hAnsi="方正黑体_GBK" w:eastAsia="方正黑体_GBK" w:cs="方正黑体_GBK"/>
                <w:i w:val="0"/>
                <w:iCs w:val="0"/>
                <w:caps w:val="0"/>
                <w:color w:val="auto"/>
                <w:spacing w:val="0"/>
                <w:sz w:val="18"/>
                <w:szCs w:val="18"/>
                <w:highlight w:val="none"/>
                <w:lang w:val="en-US" w:eastAsia="zh-CN"/>
              </w:rPr>
            </w:pPr>
            <w:r>
              <w:rPr>
                <w:rFonts w:hint="eastAsia" w:ascii="方正黑体_GBK" w:hAnsi="方正黑体_GBK" w:eastAsia="方正黑体_GBK" w:cs="方正黑体_GBK"/>
                <w:i w:val="0"/>
                <w:iCs w:val="0"/>
                <w:caps w:val="0"/>
                <w:color w:val="auto"/>
                <w:spacing w:val="0"/>
                <w:sz w:val="18"/>
                <w:szCs w:val="18"/>
                <w:highlight w:val="none"/>
                <w:lang w:val="en-US" w:eastAsia="zh-CN"/>
              </w:rPr>
              <w:t>2022年</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center"/>
              <w:textAlignment w:val="auto"/>
              <w:rPr>
                <w:rFonts w:hint="eastAsia" w:ascii="方正黑体_GBK" w:hAnsi="方正黑体_GBK" w:eastAsia="方正黑体_GBK" w:cs="方正黑体_GBK"/>
                <w:i w:val="0"/>
                <w:iCs w:val="0"/>
                <w:caps w:val="0"/>
                <w:color w:val="auto"/>
                <w:spacing w:val="0"/>
                <w:sz w:val="18"/>
                <w:szCs w:val="18"/>
                <w:highlight w:val="none"/>
                <w:lang w:val="en-US" w:eastAsia="zh-CN"/>
              </w:rPr>
            </w:pPr>
            <w:r>
              <w:rPr>
                <w:rFonts w:hint="eastAsia" w:ascii="方正黑体_GBK" w:hAnsi="方正黑体_GBK" w:eastAsia="方正黑体_GBK" w:cs="方正黑体_GBK"/>
                <w:i w:val="0"/>
                <w:iCs w:val="0"/>
                <w:caps w:val="0"/>
                <w:color w:val="auto"/>
                <w:spacing w:val="0"/>
                <w:sz w:val="18"/>
                <w:szCs w:val="18"/>
                <w:highlight w:val="none"/>
                <w:lang w:val="en-US" w:eastAsia="zh-CN"/>
              </w:rPr>
              <w:t>2023年</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center"/>
              <w:textAlignment w:val="auto"/>
              <w:rPr>
                <w:rFonts w:hint="eastAsia" w:ascii="方正黑体_GBK" w:hAnsi="方正黑体_GBK" w:eastAsia="方正黑体_GBK" w:cs="方正黑体_GBK"/>
                <w:i w:val="0"/>
                <w:iCs w:val="0"/>
                <w:caps w:val="0"/>
                <w:color w:val="auto"/>
                <w:spacing w:val="0"/>
                <w:sz w:val="18"/>
                <w:szCs w:val="18"/>
                <w:highlight w:val="none"/>
                <w:lang w:val="en-US" w:eastAsia="zh-CN"/>
              </w:rPr>
            </w:pPr>
            <w:r>
              <w:rPr>
                <w:rFonts w:hint="eastAsia" w:ascii="方正黑体_GBK" w:hAnsi="方正黑体_GBK" w:eastAsia="方正黑体_GBK" w:cs="方正黑体_GBK"/>
                <w:i w:val="0"/>
                <w:iCs w:val="0"/>
                <w:caps w:val="0"/>
                <w:color w:val="auto"/>
                <w:spacing w:val="0"/>
                <w:sz w:val="18"/>
                <w:szCs w:val="18"/>
                <w:highlight w:val="none"/>
                <w:lang w:val="en-US" w:eastAsia="zh-CN"/>
              </w:rPr>
              <w:t>2024年</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center"/>
              <w:textAlignment w:val="auto"/>
              <w:rPr>
                <w:rFonts w:hint="eastAsia" w:ascii="方正黑体_GBK" w:hAnsi="方正黑体_GBK" w:eastAsia="方正黑体_GBK" w:cs="方正黑体_GBK"/>
                <w:i w:val="0"/>
                <w:iCs w:val="0"/>
                <w:caps w:val="0"/>
                <w:color w:val="auto"/>
                <w:spacing w:val="0"/>
                <w:sz w:val="18"/>
                <w:szCs w:val="18"/>
                <w:highlight w:val="none"/>
                <w:lang w:val="en-US" w:eastAsia="zh-CN"/>
              </w:rPr>
            </w:pPr>
            <w:r>
              <w:rPr>
                <w:rFonts w:hint="eastAsia" w:ascii="方正黑体_GBK" w:hAnsi="方正黑体_GBK" w:eastAsia="方正黑体_GBK" w:cs="方正黑体_GBK"/>
                <w:i w:val="0"/>
                <w:iCs w:val="0"/>
                <w:caps w:val="0"/>
                <w:color w:val="auto"/>
                <w:spacing w:val="0"/>
                <w:sz w:val="18"/>
                <w:szCs w:val="18"/>
                <w:highlight w:val="none"/>
                <w:lang w:val="en-US" w:eastAsia="zh-CN"/>
              </w:rPr>
              <w:t>2025年</w:t>
            </w:r>
          </w:p>
        </w:tc>
        <w:tc>
          <w:tcPr>
            <w:tcW w:w="2183" w:type="dxa"/>
            <w:vMerge w:val="continue"/>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263"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rPr>
              <w:t>1</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eastAsia" w:ascii="方正楷体_GBK" w:hAnsi="方正楷体_GBK" w:eastAsia="方正楷体_GBK" w:cs="方正楷体_GBK"/>
                <w:color w:val="auto"/>
                <w:sz w:val="15"/>
                <w:szCs w:val="15"/>
                <w:highlight w:val="none"/>
              </w:rPr>
            </w:pPr>
            <w:r>
              <w:rPr>
                <w:rFonts w:hint="eastAsia" w:ascii="方正楷体_GBK" w:hAnsi="方正楷体_GBK" w:eastAsia="方正楷体_GBK" w:cs="方正楷体_GBK"/>
                <w:i w:val="0"/>
                <w:iCs w:val="0"/>
                <w:caps w:val="0"/>
                <w:color w:val="auto"/>
                <w:spacing w:val="0"/>
                <w:sz w:val="15"/>
                <w:szCs w:val="15"/>
                <w:highlight w:val="none"/>
              </w:rPr>
              <w:t>将养老托育纳入国民经济和社会发展规划统筹推进，编制《</w:t>
            </w:r>
            <w:r>
              <w:rPr>
                <w:rFonts w:hint="eastAsia" w:ascii="方正楷体_GBK" w:hAnsi="方正楷体_GBK" w:eastAsia="方正楷体_GBK" w:cs="方正楷体_GBK"/>
                <w:i w:val="0"/>
                <w:iCs w:val="0"/>
                <w:caps w:val="0"/>
                <w:color w:val="auto"/>
                <w:spacing w:val="0"/>
                <w:sz w:val="15"/>
                <w:szCs w:val="15"/>
                <w:highlight w:val="none"/>
                <w:lang w:eastAsia="zh-CN"/>
              </w:rPr>
              <w:t>德宏</w:t>
            </w:r>
            <w:r>
              <w:rPr>
                <w:rFonts w:hint="eastAsia" w:ascii="方正楷体_GBK" w:hAnsi="方正楷体_GBK" w:eastAsia="方正楷体_GBK" w:cs="方正楷体_GBK"/>
                <w:i w:val="0"/>
                <w:iCs w:val="0"/>
                <w:caps w:val="0"/>
                <w:color w:val="auto"/>
                <w:spacing w:val="0"/>
                <w:sz w:val="15"/>
                <w:szCs w:val="15"/>
                <w:highlight w:val="none"/>
              </w:rPr>
              <w:t>州“十四五”养老服务体系建设规划》《</w:t>
            </w:r>
            <w:r>
              <w:rPr>
                <w:rFonts w:hint="eastAsia" w:ascii="方正楷体_GBK" w:hAnsi="方正楷体_GBK" w:eastAsia="方正楷体_GBK" w:cs="方正楷体_GBK"/>
                <w:i w:val="0"/>
                <w:iCs w:val="0"/>
                <w:caps w:val="0"/>
                <w:color w:val="auto"/>
                <w:spacing w:val="0"/>
                <w:sz w:val="15"/>
                <w:szCs w:val="15"/>
                <w:highlight w:val="none"/>
                <w:lang w:eastAsia="zh-CN"/>
              </w:rPr>
              <w:t>德宏</w:t>
            </w:r>
            <w:r>
              <w:rPr>
                <w:rFonts w:hint="eastAsia" w:ascii="方正楷体_GBK" w:hAnsi="方正楷体_GBK" w:eastAsia="方正楷体_GBK" w:cs="方正楷体_GBK"/>
                <w:i w:val="0"/>
                <w:iCs w:val="0"/>
                <w:caps w:val="0"/>
                <w:color w:val="auto"/>
                <w:spacing w:val="0"/>
                <w:sz w:val="15"/>
                <w:szCs w:val="15"/>
                <w:highlight w:val="none"/>
              </w:rPr>
              <w:t>州“十四五”托育服务发展规划》，促进养老托育服务能力提质扩容和区域均衡布局。根据“一老一小”人口分布和结构变化，制定</w:t>
            </w:r>
            <w:r>
              <w:rPr>
                <w:rFonts w:hint="eastAsia" w:ascii="方正楷体_GBK" w:hAnsi="方正楷体_GBK" w:eastAsia="方正楷体_GBK" w:cs="方正楷体_GBK"/>
                <w:i w:val="0"/>
                <w:iCs w:val="0"/>
                <w:caps w:val="0"/>
                <w:color w:val="auto"/>
                <w:spacing w:val="0"/>
                <w:sz w:val="15"/>
                <w:szCs w:val="15"/>
                <w:highlight w:val="none"/>
                <w:shd w:val="clear" w:fill="FFFFFF"/>
              </w:rPr>
              <w:t>《</w:t>
            </w:r>
            <w:r>
              <w:rPr>
                <w:rFonts w:hint="eastAsia" w:ascii="方正楷体_GBK" w:hAnsi="方正楷体_GBK" w:eastAsia="方正楷体_GBK" w:cs="方正楷体_GBK"/>
                <w:i w:val="0"/>
                <w:iCs w:val="0"/>
                <w:caps w:val="0"/>
                <w:color w:val="auto"/>
                <w:spacing w:val="0"/>
                <w:sz w:val="15"/>
                <w:szCs w:val="15"/>
                <w:highlight w:val="none"/>
                <w:shd w:val="clear" w:fill="FFFFFF"/>
                <w:lang w:val="en-US" w:eastAsia="zh-CN"/>
              </w:rPr>
              <w:t>德宏州“</w:t>
            </w:r>
            <w:r>
              <w:rPr>
                <w:rFonts w:hint="eastAsia" w:ascii="方正楷体_GBK" w:hAnsi="方正楷体_GBK" w:eastAsia="方正楷体_GBK" w:cs="方正楷体_GBK"/>
                <w:i w:val="0"/>
                <w:iCs w:val="0"/>
                <w:caps w:val="0"/>
                <w:color w:val="auto"/>
                <w:spacing w:val="0"/>
                <w:sz w:val="15"/>
                <w:szCs w:val="15"/>
                <w:highlight w:val="none"/>
                <w:shd w:val="clear" w:fill="FFFFFF"/>
              </w:rPr>
              <w:t>一老一小</w:t>
            </w:r>
            <w:r>
              <w:rPr>
                <w:rFonts w:hint="eastAsia" w:ascii="方正楷体_GBK" w:hAnsi="方正楷体_GBK" w:eastAsia="方正楷体_GBK" w:cs="方正楷体_GBK"/>
                <w:i w:val="0"/>
                <w:iCs w:val="0"/>
                <w:caps w:val="0"/>
                <w:color w:val="auto"/>
                <w:spacing w:val="0"/>
                <w:sz w:val="15"/>
                <w:szCs w:val="15"/>
                <w:highlight w:val="none"/>
                <w:shd w:val="clear" w:fill="FFFFFF"/>
                <w:lang w:eastAsia="zh-CN"/>
              </w:rPr>
              <w:t>”</w:t>
            </w:r>
            <w:r>
              <w:rPr>
                <w:rFonts w:hint="eastAsia" w:ascii="方正楷体_GBK" w:hAnsi="方正楷体_GBK" w:eastAsia="方正楷体_GBK" w:cs="方正楷体_GBK"/>
                <w:i w:val="0"/>
                <w:iCs w:val="0"/>
                <w:caps w:val="0"/>
                <w:color w:val="auto"/>
                <w:spacing w:val="0"/>
                <w:sz w:val="15"/>
                <w:szCs w:val="15"/>
                <w:highlight w:val="none"/>
                <w:shd w:val="clear" w:fill="FFFFFF"/>
              </w:rPr>
              <w:t>整体解决方案》</w:t>
            </w:r>
            <w:r>
              <w:rPr>
                <w:rFonts w:hint="eastAsia" w:ascii="方正楷体_GBK" w:hAnsi="方正楷体_GBK" w:eastAsia="方正楷体_GBK" w:cs="方正楷体_GBK"/>
                <w:i w:val="0"/>
                <w:iCs w:val="0"/>
                <w:caps w:val="0"/>
                <w:color w:val="auto"/>
                <w:spacing w:val="0"/>
                <w:sz w:val="15"/>
                <w:szCs w:val="15"/>
                <w:highlight w:val="none"/>
              </w:rPr>
              <w:t>及养老托育服务清单。</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lang w:val="en-US" w:eastAsia="zh-CN"/>
              </w:rPr>
              <w:t>州民政局牵头开展</w:t>
            </w:r>
            <w:r>
              <w:rPr>
                <w:rFonts w:hint="default" w:ascii="Times New Roman" w:hAnsi="Times New Roman" w:eastAsia="方正仿宋_GBK" w:cs="Times New Roman"/>
                <w:i w:val="0"/>
                <w:iCs w:val="0"/>
                <w:caps w:val="0"/>
                <w:color w:val="auto"/>
                <w:spacing w:val="0"/>
                <w:sz w:val="15"/>
                <w:szCs w:val="15"/>
                <w:highlight w:val="none"/>
              </w:rPr>
              <w:t>《</w:t>
            </w:r>
            <w:r>
              <w:rPr>
                <w:rFonts w:hint="default" w:ascii="Times New Roman" w:hAnsi="Times New Roman" w:eastAsia="方正仿宋_GBK" w:cs="Times New Roman"/>
                <w:i w:val="0"/>
                <w:iCs w:val="0"/>
                <w:caps w:val="0"/>
                <w:color w:val="auto"/>
                <w:spacing w:val="0"/>
                <w:sz w:val="15"/>
                <w:szCs w:val="15"/>
                <w:highlight w:val="none"/>
                <w:lang w:eastAsia="zh-CN"/>
              </w:rPr>
              <w:t>德宏</w:t>
            </w:r>
            <w:r>
              <w:rPr>
                <w:rFonts w:hint="default" w:ascii="Times New Roman" w:hAnsi="Times New Roman" w:eastAsia="方正仿宋_GBK" w:cs="Times New Roman"/>
                <w:i w:val="0"/>
                <w:iCs w:val="0"/>
                <w:caps w:val="0"/>
                <w:color w:val="auto"/>
                <w:spacing w:val="0"/>
                <w:sz w:val="15"/>
                <w:szCs w:val="15"/>
                <w:highlight w:val="none"/>
              </w:rPr>
              <w:t>州“十四五”养老服务体系建设规划》</w:t>
            </w:r>
            <w:r>
              <w:rPr>
                <w:rFonts w:hint="default" w:ascii="Times New Roman" w:hAnsi="Times New Roman" w:eastAsia="方正仿宋_GBK" w:cs="Times New Roman"/>
                <w:i w:val="0"/>
                <w:iCs w:val="0"/>
                <w:caps w:val="0"/>
                <w:color w:val="auto"/>
                <w:spacing w:val="0"/>
                <w:sz w:val="15"/>
                <w:szCs w:val="15"/>
                <w:highlight w:val="none"/>
                <w:lang w:val="en-US" w:eastAsia="zh-CN"/>
              </w:rPr>
              <w:t>编制工作；州卫生健康委牵头开展</w:t>
            </w:r>
            <w:r>
              <w:rPr>
                <w:rFonts w:hint="default" w:ascii="Times New Roman" w:hAnsi="Times New Roman" w:eastAsia="方正仿宋_GBK" w:cs="Times New Roman"/>
                <w:i w:val="0"/>
                <w:iCs w:val="0"/>
                <w:caps w:val="0"/>
                <w:color w:val="auto"/>
                <w:spacing w:val="0"/>
                <w:sz w:val="15"/>
                <w:szCs w:val="15"/>
                <w:highlight w:val="none"/>
              </w:rPr>
              <w:t>《</w:t>
            </w:r>
            <w:r>
              <w:rPr>
                <w:rFonts w:hint="default" w:ascii="Times New Roman" w:hAnsi="Times New Roman" w:eastAsia="方正仿宋_GBK" w:cs="Times New Roman"/>
                <w:i w:val="0"/>
                <w:iCs w:val="0"/>
                <w:caps w:val="0"/>
                <w:color w:val="auto"/>
                <w:spacing w:val="0"/>
                <w:sz w:val="15"/>
                <w:szCs w:val="15"/>
                <w:highlight w:val="none"/>
                <w:lang w:eastAsia="zh-CN"/>
              </w:rPr>
              <w:t>德宏</w:t>
            </w:r>
            <w:r>
              <w:rPr>
                <w:rFonts w:hint="default" w:ascii="Times New Roman" w:hAnsi="Times New Roman" w:eastAsia="方正仿宋_GBK" w:cs="Times New Roman"/>
                <w:i w:val="0"/>
                <w:iCs w:val="0"/>
                <w:caps w:val="0"/>
                <w:color w:val="auto"/>
                <w:spacing w:val="0"/>
                <w:sz w:val="15"/>
                <w:szCs w:val="15"/>
                <w:highlight w:val="none"/>
              </w:rPr>
              <w:t>州“十四五”托育服务发展规划》</w:t>
            </w:r>
            <w:r>
              <w:rPr>
                <w:rFonts w:hint="default" w:ascii="Times New Roman" w:hAnsi="Times New Roman" w:eastAsia="方正仿宋_GBK" w:cs="Times New Roman"/>
                <w:i w:val="0"/>
                <w:iCs w:val="0"/>
                <w:caps w:val="0"/>
                <w:color w:val="auto"/>
                <w:spacing w:val="0"/>
                <w:sz w:val="15"/>
                <w:szCs w:val="15"/>
                <w:highlight w:val="none"/>
                <w:lang w:val="en-US" w:eastAsia="zh-CN"/>
              </w:rPr>
              <w:t>编制工作；州</w:t>
            </w:r>
            <w:r>
              <w:rPr>
                <w:rFonts w:hint="eastAsia" w:ascii="Times New Roman" w:hAnsi="Times New Roman" w:eastAsia="方正仿宋_GBK" w:cs="Times New Roman"/>
                <w:i w:val="0"/>
                <w:iCs w:val="0"/>
                <w:caps w:val="0"/>
                <w:color w:val="auto"/>
                <w:spacing w:val="0"/>
                <w:sz w:val="15"/>
                <w:szCs w:val="15"/>
                <w:highlight w:val="none"/>
                <w:lang w:val="en-US" w:eastAsia="zh-CN"/>
              </w:rPr>
              <w:t>发展和改革委员会</w:t>
            </w:r>
            <w:r>
              <w:rPr>
                <w:rFonts w:hint="default" w:ascii="Times New Roman" w:hAnsi="Times New Roman" w:eastAsia="方正仿宋_GBK" w:cs="Times New Roman"/>
                <w:i w:val="0"/>
                <w:iCs w:val="0"/>
                <w:caps w:val="0"/>
                <w:color w:val="auto"/>
                <w:spacing w:val="0"/>
                <w:sz w:val="15"/>
                <w:szCs w:val="15"/>
                <w:highlight w:val="none"/>
                <w:lang w:val="en-US" w:eastAsia="zh-CN"/>
              </w:rPr>
              <w:t>牵头制定出台</w:t>
            </w:r>
            <w:r>
              <w:rPr>
                <w:rFonts w:hint="default" w:ascii="Times New Roman" w:hAnsi="Times New Roman" w:eastAsia="方正仿宋_GBK" w:cs="Times New Roman"/>
                <w:i w:val="0"/>
                <w:iCs w:val="0"/>
                <w:caps w:val="0"/>
                <w:color w:val="auto"/>
                <w:spacing w:val="0"/>
                <w:sz w:val="15"/>
                <w:szCs w:val="15"/>
                <w:highlight w:val="none"/>
                <w:shd w:val="clear" w:fill="FFFFFF"/>
              </w:rPr>
              <w:t>《</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德宏州</w:t>
            </w:r>
            <w:bookmarkStart w:id="0" w:name="_GoBack"/>
            <w:bookmarkEnd w:id="0"/>
            <w:r>
              <w:rPr>
                <w:rFonts w:hint="default" w:ascii="Times New Roman" w:hAnsi="Times New Roman" w:eastAsia="方正仿宋_GBK" w:cs="Times New Roman"/>
                <w:i w:val="0"/>
                <w:iCs w:val="0"/>
                <w:caps w:val="0"/>
                <w:color w:val="auto"/>
                <w:spacing w:val="0"/>
                <w:sz w:val="15"/>
                <w:szCs w:val="15"/>
                <w:highlight w:val="none"/>
                <w:shd w:val="clear" w:fill="FFFFFF"/>
              </w:rPr>
              <w:t>一老一小整体解决方案》</w:t>
            </w:r>
            <w:r>
              <w:rPr>
                <w:rFonts w:hint="default" w:ascii="Times New Roman" w:hAnsi="Times New Roman" w:eastAsia="方正仿宋_GBK" w:cs="Times New Roman"/>
                <w:i w:val="0"/>
                <w:iCs w:val="0"/>
                <w:caps w:val="0"/>
                <w:color w:val="auto"/>
                <w:spacing w:val="0"/>
                <w:sz w:val="15"/>
                <w:szCs w:val="15"/>
                <w:highlight w:val="none"/>
              </w:rPr>
              <w:t>及养老托育服务清单</w:t>
            </w:r>
            <w:r>
              <w:rPr>
                <w:rFonts w:hint="default" w:ascii="Times New Roman" w:hAnsi="Times New Roman" w:eastAsia="方正仿宋_GBK" w:cs="Times New Roman"/>
                <w:i w:val="0"/>
                <w:iCs w:val="0"/>
                <w:caps w:val="0"/>
                <w:color w:val="auto"/>
                <w:spacing w:val="0"/>
                <w:sz w:val="15"/>
                <w:szCs w:val="15"/>
                <w:highlight w:val="none"/>
                <w:lang w:val="en-US" w:eastAsia="zh-CN"/>
              </w:rPr>
              <w:t>；各县市人民政府参照州级方案和规划建立工作机制并开展相关工作。</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lang w:val="en-US" w:eastAsia="zh-CN"/>
              </w:rPr>
              <w:t>印发</w:t>
            </w:r>
            <w:r>
              <w:rPr>
                <w:rFonts w:hint="default" w:ascii="Times New Roman" w:hAnsi="Times New Roman" w:eastAsia="方正仿宋_GBK" w:cs="Times New Roman"/>
                <w:i w:val="0"/>
                <w:iCs w:val="0"/>
                <w:caps w:val="0"/>
                <w:color w:val="auto"/>
                <w:spacing w:val="0"/>
                <w:sz w:val="15"/>
                <w:szCs w:val="15"/>
                <w:highlight w:val="none"/>
              </w:rPr>
              <w:t>《德宏州“十四五”托育服务发展规划》</w:t>
            </w:r>
            <w:r>
              <w:rPr>
                <w:rFonts w:hint="eastAsia" w:ascii="Times New Roman" w:hAnsi="Times New Roman" w:eastAsia="方正仿宋_GBK" w:cs="Times New Roman"/>
                <w:i w:val="0"/>
                <w:iCs w:val="0"/>
                <w:caps w:val="0"/>
                <w:color w:val="auto"/>
                <w:spacing w:val="0"/>
                <w:sz w:val="15"/>
                <w:szCs w:val="15"/>
                <w:highlight w:val="none"/>
                <w:lang w:val="en-US" w:eastAsia="zh-CN"/>
              </w:rPr>
              <w:t>，</w:t>
            </w:r>
            <w:r>
              <w:rPr>
                <w:rFonts w:hint="default" w:ascii="Times New Roman" w:hAnsi="Times New Roman" w:eastAsia="方正仿宋_GBK" w:cs="Times New Roman"/>
                <w:i w:val="0"/>
                <w:iCs w:val="0"/>
                <w:caps w:val="0"/>
                <w:color w:val="auto"/>
                <w:spacing w:val="0"/>
                <w:sz w:val="15"/>
                <w:szCs w:val="15"/>
                <w:highlight w:val="none"/>
                <w:lang w:val="en-US" w:eastAsia="zh-CN"/>
              </w:rPr>
              <w:t>印发《德宏州“十四五”养老服务体系建设规划》</w:t>
            </w:r>
            <w:r>
              <w:rPr>
                <w:rFonts w:hint="eastAsia" w:ascii="Times New Roman" w:hAnsi="Times New Roman" w:eastAsia="方正仿宋_GBK" w:cs="Times New Roman"/>
                <w:i w:val="0"/>
                <w:iCs w:val="0"/>
                <w:caps w:val="0"/>
                <w:color w:val="auto"/>
                <w:spacing w:val="0"/>
                <w:sz w:val="15"/>
                <w:szCs w:val="15"/>
                <w:highlight w:val="none"/>
                <w:lang w:val="en-US" w:eastAsia="zh-CN"/>
              </w:rPr>
              <w:t>，</w:t>
            </w:r>
            <w:r>
              <w:rPr>
                <w:rFonts w:hint="default" w:ascii="Times New Roman" w:hAnsi="Times New Roman" w:eastAsia="方正仿宋_GBK" w:cs="Times New Roman"/>
                <w:i w:val="0"/>
                <w:iCs w:val="0"/>
                <w:caps w:val="0"/>
                <w:color w:val="auto"/>
                <w:spacing w:val="0"/>
                <w:sz w:val="15"/>
                <w:szCs w:val="15"/>
                <w:highlight w:val="none"/>
                <w:lang w:val="en-US" w:eastAsia="zh-CN"/>
              </w:rPr>
              <w:t>按照服务清单做好养老托育服务基础设施建设工作。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lang w:val="en-US"/>
              </w:rPr>
            </w:pPr>
            <w:r>
              <w:rPr>
                <w:rFonts w:hint="default" w:ascii="Times New Roman" w:hAnsi="Times New Roman" w:eastAsia="方正仿宋_GBK" w:cs="Times New Roman"/>
                <w:i w:val="0"/>
                <w:iCs w:val="0"/>
                <w:caps w:val="0"/>
                <w:color w:val="auto"/>
                <w:spacing w:val="0"/>
                <w:sz w:val="15"/>
                <w:szCs w:val="15"/>
                <w:highlight w:val="none"/>
                <w:lang w:val="en-US" w:eastAsia="zh-CN"/>
              </w:rPr>
              <w:t>各县市人民政府参照州级方案和规划</w:t>
            </w:r>
            <w:r>
              <w:rPr>
                <w:rFonts w:hint="eastAsia" w:ascii="Times New Roman" w:hAnsi="Times New Roman" w:eastAsia="方正仿宋_GBK" w:cs="Times New Roman"/>
                <w:i w:val="0"/>
                <w:iCs w:val="0"/>
                <w:caps w:val="0"/>
                <w:color w:val="auto"/>
                <w:spacing w:val="0"/>
                <w:sz w:val="15"/>
                <w:szCs w:val="15"/>
                <w:highlight w:val="none"/>
                <w:lang w:val="en-US" w:eastAsia="zh-CN"/>
              </w:rPr>
              <w:t>编制县级规划</w:t>
            </w:r>
            <w:r>
              <w:rPr>
                <w:rFonts w:hint="default" w:ascii="Times New Roman" w:hAnsi="Times New Roman" w:eastAsia="方正仿宋_GBK" w:cs="Times New Roman"/>
                <w:i w:val="0"/>
                <w:iCs w:val="0"/>
                <w:caps w:val="0"/>
                <w:color w:val="auto"/>
                <w:spacing w:val="0"/>
                <w:sz w:val="15"/>
                <w:szCs w:val="15"/>
                <w:highlight w:val="none"/>
                <w:lang w:val="en-US" w:eastAsia="zh-CN"/>
              </w:rPr>
              <w:t>并开展相关工作。</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lang w:val="en-US" w:eastAsia="zh-CN"/>
              </w:rPr>
              <w:t>逐步落实</w:t>
            </w:r>
            <w:r>
              <w:rPr>
                <w:rFonts w:hint="default" w:ascii="Times New Roman" w:hAnsi="Times New Roman" w:eastAsia="方正仿宋_GBK" w:cs="Times New Roman"/>
                <w:i w:val="0"/>
                <w:iCs w:val="0"/>
                <w:caps w:val="0"/>
                <w:color w:val="auto"/>
                <w:spacing w:val="0"/>
                <w:sz w:val="15"/>
                <w:szCs w:val="15"/>
                <w:highlight w:val="none"/>
              </w:rPr>
              <w:t>《德宏州“十四五”托育服务发展规划》</w:t>
            </w:r>
            <w:r>
              <w:rPr>
                <w:rFonts w:hint="default" w:ascii="Times New Roman" w:hAnsi="Times New Roman" w:eastAsia="方正仿宋_GBK" w:cs="Times New Roman"/>
                <w:i w:val="0"/>
                <w:iCs w:val="0"/>
                <w:caps w:val="0"/>
                <w:color w:val="auto"/>
                <w:spacing w:val="0"/>
                <w:sz w:val="15"/>
                <w:szCs w:val="15"/>
                <w:highlight w:val="none"/>
                <w:lang w:val="en-US" w:eastAsia="zh-CN"/>
              </w:rPr>
              <w:t>《德宏州“十四五”养老服务体系建设规划》</w:t>
            </w:r>
            <w:r>
              <w:rPr>
                <w:rFonts w:hint="eastAsia" w:ascii="Times New Roman" w:hAnsi="Times New Roman" w:eastAsia="方正仿宋_GBK" w:cs="Times New Roman"/>
                <w:i w:val="0"/>
                <w:iCs w:val="0"/>
                <w:caps w:val="0"/>
                <w:color w:val="auto"/>
                <w:spacing w:val="0"/>
                <w:sz w:val="15"/>
                <w:szCs w:val="15"/>
                <w:highlight w:val="none"/>
                <w:lang w:val="en-US" w:eastAsia="zh-CN"/>
              </w:rPr>
              <w:t>工作任务</w:t>
            </w:r>
            <w:r>
              <w:rPr>
                <w:rFonts w:hint="default" w:ascii="Times New Roman" w:hAnsi="Times New Roman" w:eastAsia="方正仿宋_GBK" w:cs="Times New Roman"/>
                <w:i w:val="0"/>
                <w:iCs w:val="0"/>
                <w:caps w:val="0"/>
                <w:color w:val="auto"/>
                <w:spacing w:val="0"/>
                <w:sz w:val="15"/>
                <w:szCs w:val="15"/>
                <w:highlight w:val="none"/>
                <w:lang w:val="en-US" w:eastAsia="zh-CN"/>
              </w:rPr>
              <w:t>并开展中期评估；</w:t>
            </w: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州级职能部门相互配合</w:t>
            </w:r>
            <w:r>
              <w:rPr>
                <w:rFonts w:hint="default" w:ascii="Times New Roman" w:hAnsi="Times New Roman" w:eastAsia="方正仿宋_GBK" w:cs="Times New Roman"/>
                <w:i w:val="0"/>
                <w:iCs w:val="0"/>
                <w:caps w:val="0"/>
                <w:color w:val="auto"/>
                <w:spacing w:val="0"/>
                <w:sz w:val="15"/>
                <w:szCs w:val="15"/>
                <w:highlight w:val="none"/>
                <w:lang w:val="en-US" w:eastAsia="zh-CN"/>
              </w:rPr>
              <w:t>指导县市完善养老托育服务体系建设工作。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lang w:val="en-US"/>
              </w:rPr>
            </w:pPr>
            <w:r>
              <w:rPr>
                <w:rFonts w:hint="default" w:ascii="Times New Roman" w:hAnsi="Times New Roman" w:eastAsia="方正仿宋_GBK" w:cs="Times New Roman"/>
                <w:i w:val="0"/>
                <w:iCs w:val="0"/>
                <w:caps w:val="0"/>
                <w:color w:val="auto"/>
                <w:spacing w:val="0"/>
                <w:sz w:val="15"/>
                <w:szCs w:val="15"/>
                <w:highlight w:val="none"/>
                <w:lang w:val="en-US" w:eastAsia="zh-CN"/>
              </w:rPr>
              <w:t>各县市人民政府建立工作机制并开展相关工作。</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lang w:val="en-US"/>
              </w:rPr>
            </w:pPr>
            <w:r>
              <w:rPr>
                <w:rFonts w:hint="default" w:ascii="Times New Roman" w:hAnsi="Times New Roman" w:eastAsia="方正仿宋_GBK" w:cs="Times New Roman"/>
                <w:i w:val="0"/>
                <w:iCs w:val="0"/>
                <w:caps w:val="0"/>
                <w:color w:val="auto"/>
                <w:spacing w:val="0"/>
                <w:sz w:val="15"/>
                <w:szCs w:val="15"/>
                <w:highlight w:val="none"/>
              </w:rPr>
              <w:t>《德宏州“十四五”托育服务发展规划》</w:t>
            </w:r>
            <w:r>
              <w:rPr>
                <w:rFonts w:hint="default" w:ascii="Times New Roman" w:hAnsi="Times New Roman" w:eastAsia="方正仿宋_GBK" w:cs="Times New Roman"/>
                <w:i w:val="0"/>
                <w:iCs w:val="0"/>
                <w:caps w:val="0"/>
                <w:color w:val="auto"/>
                <w:spacing w:val="0"/>
                <w:sz w:val="15"/>
                <w:szCs w:val="15"/>
                <w:highlight w:val="none"/>
                <w:lang w:val="en-US" w:eastAsia="zh-CN"/>
              </w:rPr>
              <w:t>《德宏州“十四五”养老服务体系建设规划》</w:t>
            </w:r>
            <w:r>
              <w:rPr>
                <w:rFonts w:hint="eastAsia" w:ascii="Times New Roman" w:hAnsi="Times New Roman" w:eastAsia="方正仿宋_GBK" w:cs="Times New Roman"/>
                <w:i w:val="0"/>
                <w:iCs w:val="0"/>
                <w:caps w:val="0"/>
                <w:color w:val="auto"/>
                <w:spacing w:val="0"/>
                <w:sz w:val="15"/>
                <w:szCs w:val="15"/>
                <w:highlight w:val="none"/>
                <w:lang w:val="en-US" w:eastAsia="zh-CN"/>
              </w:rPr>
              <w:t>工作任务</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rPr>
              <w:t>州民政局、州卫生健康委、州发展改革委按照职责分工负责，各县市人民政府负责。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55"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rPr>
              <w:t>2</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jc w:val="both"/>
              <w:textAlignment w:val="auto"/>
              <w:rPr>
                <w:rFonts w:hint="eastAsia" w:ascii="方正楷体_GBK" w:hAnsi="方正楷体_GBK" w:eastAsia="方正楷体_GBK" w:cs="方正楷体_GBK"/>
                <w:color w:val="auto"/>
                <w:sz w:val="15"/>
                <w:szCs w:val="15"/>
                <w:highlight w:val="none"/>
              </w:rPr>
            </w:pPr>
            <w:r>
              <w:rPr>
                <w:rFonts w:hint="eastAsia" w:ascii="方正楷体_GBK" w:hAnsi="方正楷体_GBK" w:eastAsia="方正楷体_GBK" w:cs="方正楷体_GBK"/>
                <w:i w:val="0"/>
                <w:iCs w:val="0"/>
                <w:caps w:val="0"/>
                <w:color w:val="auto"/>
                <w:spacing w:val="0"/>
                <w:sz w:val="15"/>
                <w:szCs w:val="15"/>
                <w:highlight w:val="none"/>
              </w:rPr>
              <w:t>建立常态化督查机制，</w:t>
            </w:r>
            <w:r>
              <w:rPr>
                <w:rFonts w:hint="eastAsia" w:ascii="方正楷体_GBK" w:hAnsi="方正楷体_GBK" w:eastAsia="方正楷体_GBK" w:cs="方正楷体_GBK"/>
                <w:i w:val="0"/>
                <w:iCs w:val="0"/>
                <w:caps w:val="0"/>
                <w:color w:val="auto"/>
                <w:spacing w:val="0"/>
                <w:sz w:val="15"/>
                <w:szCs w:val="15"/>
                <w:highlight w:val="none"/>
                <w:shd w:val="clear" w:fill="FFFFFF"/>
              </w:rPr>
              <w:t>督促专项规划、方案及清单的编制和实施，</w:t>
            </w:r>
            <w:r>
              <w:rPr>
                <w:rFonts w:hint="eastAsia" w:ascii="方正楷体_GBK" w:hAnsi="方正楷体_GBK" w:eastAsia="方正楷体_GBK" w:cs="方正楷体_GBK"/>
                <w:i w:val="0"/>
                <w:iCs w:val="0"/>
                <w:caps w:val="0"/>
                <w:color w:val="auto"/>
                <w:spacing w:val="0"/>
                <w:sz w:val="15"/>
                <w:szCs w:val="15"/>
                <w:highlight w:val="none"/>
              </w:rPr>
              <w:t>确保新建住宅小区与配套养老托育服务设施同步规划、同步建设、同步验收、同步交付使用。</w:t>
            </w:r>
          </w:p>
        </w:tc>
        <w:tc>
          <w:tcPr>
            <w:tcW w:w="2238" w:type="dxa"/>
            <w:shd w:val="clear" w:color="auto" w:fill="FFFFFF"/>
            <w:tcMar>
              <w:left w:w="108" w:type="dxa"/>
              <w:right w:w="108" w:type="dxa"/>
            </w:tcMar>
            <w:vAlign w:val="center"/>
          </w:tcPr>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Chars="0" w:right="0" w:rightChars="0"/>
              <w:jc w:val="both"/>
              <w:textAlignment w:val="auto"/>
              <w:rPr>
                <w:rFonts w:hint="eastAsia" w:ascii="Times New Roman" w:hAnsi="Times New Roman" w:eastAsia="方正仿宋_GBK" w:cs="Times New Roman"/>
                <w:i w:val="0"/>
                <w:iCs w:val="0"/>
                <w:caps w:val="0"/>
                <w:color w:val="auto"/>
                <w:spacing w:val="0"/>
                <w:sz w:val="15"/>
                <w:szCs w:val="15"/>
                <w:highlight w:val="none"/>
                <w:lang w:val="en-US"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州住房和城乡建设局牵头建立常态化督查机制，并落实配套服务设施建设工作；州自然资源和规划局做好专项规划；州卫生健康委、州民政局、州残联按照职责制定配套服务实施方案及服务清单；</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Chars="0" w:right="0" w:rightChars="0"/>
              <w:jc w:val="both"/>
              <w:textAlignment w:val="auto"/>
              <w:rPr>
                <w:rFonts w:hint="default" w:ascii="Times New Roman" w:hAnsi="Times New Roman" w:eastAsia="方正仿宋_GBK" w:cs="Times New Roman"/>
                <w:i w:val="0"/>
                <w:iCs w:val="0"/>
                <w:caps w:val="0"/>
                <w:color w:val="auto"/>
                <w:spacing w:val="0"/>
                <w:sz w:val="15"/>
                <w:szCs w:val="15"/>
                <w:highlight w:val="none"/>
                <w:lang w:val="en-US"/>
              </w:rPr>
            </w:pPr>
            <w:r>
              <w:rPr>
                <w:rFonts w:hint="eastAsia" w:ascii="Times New Roman" w:hAnsi="Times New Roman" w:eastAsia="方正仿宋_GBK" w:cs="Times New Roman"/>
                <w:i w:val="0"/>
                <w:iCs w:val="0"/>
                <w:caps w:val="0"/>
                <w:color w:val="auto"/>
                <w:spacing w:val="0"/>
                <w:sz w:val="15"/>
                <w:szCs w:val="15"/>
                <w:highlight w:val="none"/>
                <w:lang w:val="en-US" w:eastAsia="zh-CN"/>
              </w:rPr>
              <w:t>各</w:t>
            </w:r>
            <w:r>
              <w:rPr>
                <w:rFonts w:hint="default" w:ascii="Times New Roman" w:hAnsi="Times New Roman" w:eastAsia="方正仿宋_GBK" w:cs="Times New Roman"/>
                <w:i w:val="0"/>
                <w:iCs w:val="0"/>
                <w:caps w:val="0"/>
                <w:color w:val="auto"/>
                <w:spacing w:val="0"/>
                <w:sz w:val="15"/>
                <w:szCs w:val="15"/>
                <w:highlight w:val="none"/>
                <w:lang w:val="en-US" w:eastAsia="zh-CN"/>
              </w:rPr>
              <w:t>县市人民政府按年度</w:t>
            </w:r>
            <w:r>
              <w:rPr>
                <w:rFonts w:hint="eastAsia" w:ascii="Times New Roman" w:hAnsi="Times New Roman" w:eastAsia="方正仿宋_GBK" w:cs="Times New Roman"/>
                <w:i w:val="0"/>
                <w:iCs w:val="0"/>
                <w:caps w:val="0"/>
                <w:color w:val="auto"/>
                <w:spacing w:val="0"/>
                <w:sz w:val="15"/>
                <w:szCs w:val="15"/>
                <w:highlight w:val="none"/>
                <w:lang w:val="en-US" w:eastAsia="zh-CN"/>
              </w:rPr>
              <w:t>任务目标开展工作。</w:t>
            </w:r>
          </w:p>
        </w:tc>
        <w:tc>
          <w:tcPr>
            <w:tcW w:w="0" w:type="auto"/>
            <w:shd w:val="clear" w:color="auto" w:fill="FFFFFF"/>
            <w:tcMar>
              <w:left w:w="108" w:type="dxa"/>
              <w:right w:w="108" w:type="dxa"/>
            </w:tcMar>
            <w:vAlign w:val="center"/>
          </w:tcPr>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Chars="0" w:right="0" w:rightChars="0"/>
              <w:jc w:val="both"/>
              <w:textAlignment w:val="auto"/>
              <w:rPr>
                <w:rFonts w:hint="default" w:ascii="Times New Roman" w:hAnsi="Times New Roman" w:eastAsia="方正仿宋_GBK" w:cs="Times New Roman"/>
                <w:i w:val="0"/>
                <w:iCs w:val="0"/>
                <w:caps w:val="0"/>
                <w:color w:val="auto"/>
                <w:spacing w:val="0"/>
                <w:sz w:val="15"/>
                <w:szCs w:val="15"/>
                <w:highlight w:val="none"/>
                <w:lang w:eastAsia="zh-CN"/>
              </w:rPr>
            </w:pPr>
            <w:r>
              <w:rPr>
                <w:rFonts w:hint="default" w:ascii="Times New Roman" w:hAnsi="Times New Roman" w:eastAsia="方正仿宋_GBK" w:cs="Times New Roman"/>
                <w:i w:val="0"/>
                <w:iCs w:val="0"/>
                <w:caps w:val="0"/>
                <w:color w:val="auto"/>
                <w:spacing w:val="0"/>
                <w:sz w:val="15"/>
                <w:szCs w:val="15"/>
                <w:highlight w:val="none"/>
                <w:lang w:val="en-US" w:eastAsia="zh-CN"/>
              </w:rPr>
              <w:t>州级责任单位</w:t>
            </w:r>
            <w:r>
              <w:rPr>
                <w:rFonts w:hint="default" w:ascii="Times New Roman" w:hAnsi="Times New Roman" w:eastAsia="方正仿宋_GBK" w:cs="Times New Roman"/>
                <w:i w:val="0"/>
                <w:iCs w:val="0"/>
                <w:caps w:val="0"/>
                <w:color w:val="auto"/>
                <w:spacing w:val="0"/>
                <w:sz w:val="15"/>
                <w:szCs w:val="15"/>
                <w:highlight w:val="none"/>
                <w:lang w:eastAsia="zh-CN"/>
              </w:rPr>
              <w:t>督促指导各县市在新建住宅小区建设项目审批中与配套养老托育服务设施同步规划、同步规划验收。</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rPr>
            </w:pPr>
            <w:r>
              <w:rPr>
                <w:rFonts w:hint="eastAsia" w:ascii="Times New Roman" w:hAnsi="Times New Roman" w:eastAsia="方正仿宋_GBK" w:cs="Times New Roman"/>
                <w:i w:val="0"/>
                <w:iCs w:val="0"/>
                <w:caps w:val="0"/>
                <w:color w:val="auto"/>
                <w:spacing w:val="0"/>
                <w:sz w:val="15"/>
                <w:szCs w:val="15"/>
                <w:highlight w:val="none"/>
                <w:lang w:val="en-US" w:eastAsia="zh-CN"/>
              </w:rPr>
              <w:t>各</w:t>
            </w:r>
            <w:r>
              <w:rPr>
                <w:rFonts w:hint="default" w:ascii="Times New Roman" w:hAnsi="Times New Roman" w:eastAsia="方正仿宋_GBK" w:cs="Times New Roman"/>
                <w:i w:val="0"/>
                <w:iCs w:val="0"/>
                <w:caps w:val="0"/>
                <w:color w:val="auto"/>
                <w:spacing w:val="0"/>
                <w:sz w:val="15"/>
                <w:szCs w:val="15"/>
                <w:highlight w:val="none"/>
                <w:lang w:val="en-US" w:eastAsia="zh-CN"/>
              </w:rPr>
              <w:t>县市人民政府按年度</w:t>
            </w:r>
            <w:r>
              <w:rPr>
                <w:rFonts w:hint="eastAsia" w:ascii="Times New Roman" w:hAnsi="Times New Roman" w:eastAsia="方正仿宋_GBK" w:cs="Times New Roman"/>
                <w:i w:val="0"/>
                <w:iCs w:val="0"/>
                <w:caps w:val="0"/>
                <w:color w:val="auto"/>
                <w:spacing w:val="0"/>
                <w:sz w:val="15"/>
                <w:szCs w:val="15"/>
                <w:highlight w:val="none"/>
                <w:lang w:val="en-US" w:eastAsia="zh-CN"/>
              </w:rPr>
              <w:t>任务目标开展工作。</w:t>
            </w:r>
          </w:p>
        </w:tc>
        <w:tc>
          <w:tcPr>
            <w:tcW w:w="0" w:type="auto"/>
            <w:shd w:val="clear" w:color="auto" w:fill="FFFFFF"/>
            <w:tcMar>
              <w:left w:w="108" w:type="dxa"/>
              <w:right w:w="108" w:type="dxa"/>
            </w:tcMar>
            <w:vAlign w:val="center"/>
          </w:tcPr>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Chars="0" w:right="0" w:rightChars="0"/>
              <w:jc w:val="both"/>
              <w:textAlignment w:val="auto"/>
              <w:rPr>
                <w:rFonts w:hint="default" w:ascii="Times New Roman" w:hAnsi="Times New Roman" w:eastAsia="方正仿宋_GBK" w:cs="Times New Roman"/>
                <w:i w:val="0"/>
                <w:iCs w:val="0"/>
                <w:caps w:val="0"/>
                <w:color w:val="auto"/>
                <w:spacing w:val="0"/>
                <w:sz w:val="15"/>
                <w:szCs w:val="15"/>
                <w:highlight w:val="none"/>
                <w:lang w:eastAsia="zh-CN"/>
              </w:rPr>
            </w:pPr>
            <w:r>
              <w:rPr>
                <w:rFonts w:hint="default" w:ascii="Times New Roman" w:hAnsi="Times New Roman" w:eastAsia="方正仿宋_GBK" w:cs="Times New Roman"/>
                <w:i w:val="0"/>
                <w:iCs w:val="0"/>
                <w:caps w:val="0"/>
                <w:color w:val="auto"/>
                <w:spacing w:val="0"/>
                <w:sz w:val="15"/>
                <w:szCs w:val="15"/>
                <w:highlight w:val="none"/>
                <w:lang w:val="en-US" w:eastAsia="zh-CN"/>
              </w:rPr>
              <w:t>州级责任单位</w:t>
            </w:r>
            <w:r>
              <w:rPr>
                <w:rFonts w:hint="default" w:ascii="Times New Roman" w:hAnsi="Times New Roman" w:eastAsia="方正仿宋_GBK" w:cs="Times New Roman"/>
                <w:i w:val="0"/>
                <w:iCs w:val="0"/>
                <w:caps w:val="0"/>
                <w:color w:val="auto"/>
                <w:spacing w:val="0"/>
                <w:sz w:val="15"/>
                <w:szCs w:val="15"/>
                <w:highlight w:val="none"/>
                <w:lang w:eastAsia="zh-CN"/>
              </w:rPr>
              <w:t>督促指导各县市在新建住宅小区建设项目审批中与配套养老托育服务设施同步规划、同步规划验收。</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kern w:val="0"/>
                <w:sz w:val="15"/>
                <w:szCs w:val="15"/>
                <w:highlight w:val="none"/>
                <w:lang w:val="en-US" w:eastAsia="zh-CN" w:bidi="ar"/>
              </w:rPr>
            </w:pPr>
            <w:r>
              <w:rPr>
                <w:rFonts w:hint="eastAsia" w:ascii="Times New Roman" w:hAnsi="Times New Roman" w:eastAsia="方正仿宋_GBK" w:cs="Times New Roman"/>
                <w:i w:val="0"/>
                <w:iCs w:val="0"/>
                <w:caps w:val="0"/>
                <w:color w:val="auto"/>
                <w:spacing w:val="0"/>
                <w:sz w:val="15"/>
                <w:szCs w:val="15"/>
                <w:highlight w:val="none"/>
                <w:lang w:val="en-US" w:eastAsia="zh-CN"/>
              </w:rPr>
              <w:t>各</w:t>
            </w:r>
            <w:r>
              <w:rPr>
                <w:rFonts w:hint="default" w:ascii="Times New Roman" w:hAnsi="Times New Roman" w:eastAsia="方正仿宋_GBK" w:cs="Times New Roman"/>
                <w:i w:val="0"/>
                <w:iCs w:val="0"/>
                <w:caps w:val="0"/>
                <w:color w:val="auto"/>
                <w:spacing w:val="0"/>
                <w:sz w:val="15"/>
                <w:szCs w:val="15"/>
                <w:highlight w:val="none"/>
                <w:lang w:val="en-US" w:eastAsia="zh-CN"/>
              </w:rPr>
              <w:t>县市人民政府按年度</w:t>
            </w:r>
            <w:r>
              <w:rPr>
                <w:rFonts w:hint="eastAsia" w:ascii="Times New Roman" w:hAnsi="Times New Roman" w:eastAsia="方正仿宋_GBK" w:cs="Times New Roman"/>
                <w:i w:val="0"/>
                <w:iCs w:val="0"/>
                <w:caps w:val="0"/>
                <w:color w:val="auto"/>
                <w:spacing w:val="0"/>
                <w:sz w:val="15"/>
                <w:szCs w:val="15"/>
                <w:highlight w:val="none"/>
                <w:lang w:val="en-US" w:eastAsia="zh-CN"/>
              </w:rPr>
              <w:t>任务目标开展工作。</w:t>
            </w:r>
          </w:p>
        </w:tc>
        <w:tc>
          <w:tcPr>
            <w:tcW w:w="0" w:type="auto"/>
            <w:shd w:val="clear" w:color="auto" w:fill="FFFFFF"/>
            <w:tcMar>
              <w:left w:w="108" w:type="dxa"/>
              <w:right w:w="108" w:type="dxa"/>
            </w:tcMar>
            <w:vAlign w:val="center"/>
          </w:tcPr>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Chars="0" w:right="0" w:rightChars="0"/>
              <w:jc w:val="both"/>
              <w:textAlignment w:val="auto"/>
              <w:rPr>
                <w:rFonts w:hint="default" w:ascii="Times New Roman" w:hAnsi="Times New Roman" w:eastAsia="方正仿宋_GBK" w:cs="Times New Roman"/>
                <w:i w:val="0"/>
                <w:iCs w:val="0"/>
                <w:caps w:val="0"/>
                <w:color w:val="auto"/>
                <w:spacing w:val="0"/>
                <w:sz w:val="15"/>
                <w:szCs w:val="15"/>
                <w:highlight w:val="none"/>
                <w:lang w:eastAsia="zh-CN"/>
              </w:rPr>
            </w:pPr>
            <w:r>
              <w:rPr>
                <w:rFonts w:hint="default" w:ascii="Times New Roman" w:hAnsi="Times New Roman" w:eastAsia="方正仿宋_GBK" w:cs="Times New Roman"/>
                <w:i w:val="0"/>
                <w:iCs w:val="0"/>
                <w:caps w:val="0"/>
                <w:color w:val="auto"/>
                <w:spacing w:val="0"/>
                <w:sz w:val="15"/>
                <w:szCs w:val="15"/>
                <w:highlight w:val="none"/>
                <w:lang w:val="en-US" w:eastAsia="zh-CN"/>
              </w:rPr>
              <w:t>州级责任单位</w:t>
            </w:r>
            <w:r>
              <w:rPr>
                <w:rFonts w:hint="default" w:ascii="Times New Roman" w:hAnsi="Times New Roman" w:eastAsia="方正仿宋_GBK" w:cs="Times New Roman"/>
                <w:i w:val="0"/>
                <w:iCs w:val="0"/>
                <w:caps w:val="0"/>
                <w:color w:val="auto"/>
                <w:spacing w:val="0"/>
                <w:sz w:val="15"/>
                <w:szCs w:val="15"/>
                <w:highlight w:val="none"/>
                <w:lang w:eastAsia="zh-CN"/>
              </w:rPr>
              <w:t>督促指导各县市在新建住宅小区建设项目审批中与配套养老托育服务设施同步规划、同步规划验收。</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kern w:val="0"/>
                <w:sz w:val="15"/>
                <w:szCs w:val="15"/>
                <w:highlight w:val="none"/>
                <w:lang w:val="en-US" w:eastAsia="zh-CN" w:bidi="ar"/>
              </w:rPr>
            </w:pPr>
            <w:r>
              <w:rPr>
                <w:rFonts w:hint="eastAsia" w:ascii="Times New Roman" w:hAnsi="Times New Roman" w:eastAsia="方正仿宋_GBK" w:cs="Times New Roman"/>
                <w:i w:val="0"/>
                <w:iCs w:val="0"/>
                <w:caps w:val="0"/>
                <w:color w:val="auto"/>
                <w:spacing w:val="0"/>
                <w:sz w:val="15"/>
                <w:szCs w:val="15"/>
                <w:highlight w:val="none"/>
                <w:lang w:val="en-US" w:eastAsia="zh-CN"/>
              </w:rPr>
              <w:t>各</w:t>
            </w:r>
            <w:r>
              <w:rPr>
                <w:rFonts w:hint="default" w:ascii="Times New Roman" w:hAnsi="Times New Roman" w:eastAsia="方正仿宋_GBK" w:cs="Times New Roman"/>
                <w:i w:val="0"/>
                <w:iCs w:val="0"/>
                <w:caps w:val="0"/>
                <w:color w:val="auto"/>
                <w:spacing w:val="0"/>
                <w:sz w:val="15"/>
                <w:szCs w:val="15"/>
                <w:highlight w:val="none"/>
                <w:lang w:val="en-US" w:eastAsia="zh-CN"/>
              </w:rPr>
              <w:t>县市人民政府按年度</w:t>
            </w:r>
            <w:r>
              <w:rPr>
                <w:rFonts w:hint="eastAsia" w:ascii="Times New Roman" w:hAnsi="Times New Roman" w:eastAsia="方正仿宋_GBK" w:cs="Times New Roman"/>
                <w:i w:val="0"/>
                <w:iCs w:val="0"/>
                <w:caps w:val="0"/>
                <w:color w:val="auto"/>
                <w:spacing w:val="0"/>
                <w:sz w:val="15"/>
                <w:szCs w:val="15"/>
                <w:highlight w:val="none"/>
                <w:lang w:val="en-US" w:eastAsia="zh-CN"/>
              </w:rPr>
              <w:t>任务目标开展工作。</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rPr>
              <w:t>州</w:t>
            </w:r>
            <w:r>
              <w:rPr>
                <w:rFonts w:hint="eastAsia" w:ascii="Times New Roman" w:hAnsi="Times New Roman" w:eastAsia="方正仿宋_GBK" w:cs="Times New Roman"/>
                <w:i w:val="0"/>
                <w:iCs w:val="0"/>
                <w:caps w:val="0"/>
                <w:color w:val="auto"/>
                <w:spacing w:val="0"/>
                <w:sz w:val="15"/>
                <w:szCs w:val="15"/>
                <w:highlight w:val="none"/>
                <w:lang w:eastAsia="zh-CN"/>
              </w:rPr>
              <w:t>住房和城乡建设局</w:t>
            </w:r>
            <w:r>
              <w:rPr>
                <w:rFonts w:hint="default" w:ascii="Times New Roman" w:hAnsi="Times New Roman" w:eastAsia="方正仿宋_GBK" w:cs="Times New Roman"/>
                <w:i w:val="0"/>
                <w:iCs w:val="0"/>
                <w:caps w:val="0"/>
                <w:color w:val="auto"/>
                <w:spacing w:val="0"/>
                <w:sz w:val="15"/>
                <w:szCs w:val="15"/>
                <w:highlight w:val="none"/>
              </w:rPr>
              <w:t>、州自然资源和规划局、州民政局、州卫生健康委、州残联按照职责分工负责，各县市人民政府负责。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83"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rPr>
              <w:t>3</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eastAsia" w:ascii="方正楷体_GBK" w:hAnsi="方正楷体_GBK" w:eastAsia="方正楷体_GBK" w:cs="方正楷体_GBK"/>
                <w:color w:val="auto"/>
                <w:sz w:val="15"/>
                <w:szCs w:val="15"/>
                <w:highlight w:val="none"/>
              </w:rPr>
            </w:pPr>
            <w:r>
              <w:rPr>
                <w:rFonts w:hint="eastAsia" w:ascii="方正楷体_GBK" w:hAnsi="方正楷体_GBK" w:eastAsia="方正楷体_GBK" w:cs="方正楷体_GBK"/>
                <w:i w:val="0"/>
                <w:iCs w:val="0"/>
                <w:caps w:val="0"/>
                <w:color w:val="auto"/>
                <w:spacing w:val="0"/>
                <w:sz w:val="15"/>
                <w:szCs w:val="15"/>
                <w:highlight w:val="none"/>
                <w:shd w:val="clear" w:fill="FFFFFF"/>
              </w:rPr>
              <w:t>支持各类主体利用存量低效用地和商业服务用地等开展养老托育服务。</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5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lang w:eastAsia="zh-CN"/>
              </w:rPr>
            </w:pPr>
            <w:r>
              <w:rPr>
                <w:rFonts w:hint="default" w:ascii="Times New Roman" w:hAnsi="Times New Roman" w:eastAsia="方正仿宋_GBK" w:cs="Times New Roman"/>
                <w:i w:val="0"/>
                <w:iCs w:val="0"/>
                <w:caps w:val="0"/>
                <w:color w:val="auto"/>
                <w:spacing w:val="0"/>
                <w:sz w:val="15"/>
                <w:szCs w:val="15"/>
                <w:highlight w:val="none"/>
                <w:lang w:eastAsia="zh-CN"/>
              </w:rPr>
              <w:t>州自然资源和规划局、州</w:t>
            </w:r>
            <w:r>
              <w:rPr>
                <w:rFonts w:hint="eastAsia" w:ascii="Times New Roman" w:hAnsi="Times New Roman" w:eastAsia="方正仿宋_GBK" w:cs="Times New Roman"/>
                <w:i w:val="0"/>
                <w:iCs w:val="0"/>
                <w:caps w:val="0"/>
                <w:color w:val="auto"/>
                <w:spacing w:val="0"/>
                <w:sz w:val="15"/>
                <w:szCs w:val="15"/>
                <w:highlight w:val="none"/>
                <w:lang w:eastAsia="zh-CN"/>
              </w:rPr>
              <w:t>住房和城乡建设局</w:t>
            </w:r>
            <w:r>
              <w:rPr>
                <w:rFonts w:hint="default" w:ascii="Times New Roman" w:hAnsi="Times New Roman" w:eastAsia="方正仿宋_GBK" w:cs="Times New Roman"/>
                <w:i w:val="0"/>
                <w:iCs w:val="0"/>
                <w:caps w:val="0"/>
                <w:color w:val="auto"/>
                <w:spacing w:val="0"/>
                <w:sz w:val="15"/>
                <w:szCs w:val="15"/>
                <w:highlight w:val="none"/>
                <w:lang w:eastAsia="zh-CN"/>
              </w:rPr>
              <w:t>、州民政局、州卫生健康委按照职责分工负责</w:t>
            </w:r>
            <w:r>
              <w:rPr>
                <w:rFonts w:hint="eastAsia" w:ascii="Times New Roman" w:hAnsi="Times New Roman" w:eastAsia="方正仿宋_GBK" w:cs="Times New Roman"/>
                <w:i w:val="0"/>
                <w:iCs w:val="0"/>
                <w:caps w:val="0"/>
                <w:color w:val="auto"/>
                <w:spacing w:val="0"/>
                <w:sz w:val="15"/>
                <w:szCs w:val="15"/>
                <w:highlight w:val="none"/>
                <w:lang w:val="en-US" w:eastAsia="zh-CN"/>
              </w:rPr>
              <w:t>做好各项工作。各县市人民政府要</w:t>
            </w:r>
            <w:r>
              <w:rPr>
                <w:rFonts w:hint="default" w:ascii="Times New Roman" w:hAnsi="Times New Roman" w:eastAsia="方正仿宋_GBK" w:cs="Times New Roman"/>
                <w:i w:val="0"/>
                <w:iCs w:val="0"/>
                <w:caps w:val="0"/>
                <w:color w:val="auto"/>
                <w:spacing w:val="0"/>
                <w:sz w:val="15"/>
                <w:szCs w:val="15"/>
                <w:highlight w:val="none"/>
                <w:lang w:eastAsia="zh-CN"/>
              </w:rPr>
              <w:t>摸清地方当年存量低效用地情况，鼓励盘活利用乡村闲置校舍、厂房等建设敬老院、老年活动中心等</w:t>
            </w:r>
            <w:r>
              <w:rPr>
                <w:rFonts w:hint="eastAsia" w:ascii="Times New Roman" w:hAnsi="Times New Roman" w:eastAsia="方正仿宋_GBK" w:cs="Times New Roman"/>
                <w:i w:val="0"/>
                <w:iCs w:val="0"/>
                <w:caps w:val="0"/>
                <w:color w:val="auto"/>
                <w:spacing w:val="0"/>
                <w:sz w:val="15"/>
                <w:szCs w:val="15"/>
                <w:highlight w:val="none"/>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5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lang w:val="en-US" w:eastAsia="zh-CN"/>
              </w:rPr>
            </w:pP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lang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kern w:val="0"/>
                <w:sz w:val="15"/>
                <w:szCs w:val="15"/>
                <w:highlight w:val="none"/>
                <w:lang w:val="en-US" w:eastAsia="zh-CN" w:bidi="ar"/>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kern w:val="0"/>
                <w:sz w:val="15"/>
                <w:szCs w:val="15"/>
                <w:highlight w:val="none"/>
                <w:lang w:val="en-US" w:eastAsia="zh-CN" w:bidi="ar"/>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rPr>
              <w:t>州自然资源和规划局、州</w:t>
            </w:r>
            <w:r>
              <w:rPr>
                <w:rFonts w:hint="eastAsia" w:ascii="Times New Roman" w:hAnsi="Times New Roman" w:eastAsia="方正仿宋_GBK" w:cs="Times New Roman"/>
                <w:i w:val="0"/>
                <w:iCs w:val="0"/>
                <w:caps w:val="0"/>
                <w:color w:val="auto"/>
                <w:spacing w:val="0"/>
                <w:sz w:val="15"/>
                <w:szCs w:val="15"/>
                <w:highlight w:val="none"/>
                <w:lang w:eastAsia="zh-CN"/>
              </w:rPr>
              <w:t>住房和城乡建设局</w:t>
            </w:r>
            <w:r>
              <w:rPr>
                <w:rFonts w:hint="default" w:ascii="Times New Roman" w:hAnsi="Times New Roman" w:eastAsia="方正仿宋_GBK" w:cs="Times New Roman"/>
                <w:i w:val="0"/>
                <w:iCs w:val="0"/>
                <w:caps w:val="0"/>
                <w:color w:val="auto"/>
                <w:spacing w:val="0"/>
                <w:sz w:val="15"/>
                <w:szCs w:val="15"/>
                <w:highlight w:val="none"/>
              </w:rPr>
              <w:t>、州民政局、州卫生健康委按照职责分工负责，各县市人民政府负责。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rPr>
              <w:t>4</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eastAsia" w:ascii="方正楷体_GBK" w:hAnsi="方正楷体_GBK" w:eastAsia="方正楷体_GBK" w:cs="方正楷体_GBK"/>
                <w:color w:val="auto"/>
                <w:sz w:val="15"/>
                <w:szCs w:val="15"/>
                <w:highlight w:val="none"/>
              </w:rPr>
            </w:pPr>
            <w:r>
              <w:rPr>
                <w:rFonts w:hint="eastAsia" w:ascii="方正楷体_GBK" w:hAnsi="方正楷体_GBK" w:eastAsia="方正楷体_GBK" w:cs="方正楷体_GBK"/>
                <w:i w:val="0"/>
                <w:iCs w:val="0"/>
                <w:caps w:val="0"/>
                <w:color w:val="auto"/>
                <w:spacing w:val="0"/>
                <w:sz w:val="15"/>
                <w:szCs w:val="15"/>
                <w:highlight w:val="none"/>
                <w:shd w:val="clear" w:fill="FFFFFF"/>
              </w:rPr>
              <w:t>落实财税支持政策。</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逐项</w:t>
            </w:r>
            <w:r>
              <w:rPr>
                <w:rFonts w:hint="default" w:ascii="Times New Roman" w:hAnsi="Times New Roman" w:eastAsia="方正仿宋_GBK" w:cs="Times New Roman"/>
                <w:i w:val="0"/>
                <w:iCs w:val="0"/>
                <w:caps w:val="0"/>
                <w:color w:val="auto"/>
                <w:spacing w:val="0"/>
                <w:sz w:val="15"/>
                <w:szCs w:val="15"/>
                <w:highlight w:val="none"/>
                <w:shd w:val="clear" w:fill="FFFFFF"/>
              </w:rPr>
              <w:t>落实国家促进养老托育服务发展税费优惠政策</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逐项</w:t>
            </w:r>
            <w:r>
              <w:rPr>
                <w:rFonts w:hint="default" w:ascii="Times New Roman" w:hAnsi="Times New Roman" w:eastAsia="方正仿宋_GBK" w:cs="Times New Roman"/>
                <w:i w:val="0"/>
                <w:iCs w:val="0"/>
                <w:caps w:val="0"/>
                <w:color w:val="auto"/>
                <w:spacing w:val="0"/>
                <w:sz w:val="15"/>
                <w:szCs w:val="15"/>
                <w:highlight w:val="none"/>
                <w:shd w:val="clear" w:fill="FFFFFF"/>
              </w:rPr>
              <w:t>落实国家促进养老托育服务发展税费优惠政策</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逐项</w:t>
            </w:r>
            <w:r>
              <w:rPr>
                <w:rFonts w:hint="default" w:ascii="Times New Roman" w:hAnsi="Times New Roman" w:eastAsia="方正仿宋_GBK" w:cs="Times New Roman"/>
                <w:i w:val="0"/>
                <w:iCs w:val="0"/>
                <w:caps w:val="0"/>
                <w:color w:val="auto"/>
                <w:spacing w:val="0"/>
                <w:sz w:val="15"/>
                <w:szCs w:val="15"/>
                <w:highlight w:val="none"/>
                <w:shd w:val="clear" w:fill="FFFFFF"/>
              </w:rPr>
              <w:t>落实国家促进养老托育服务发展税费优惠政策</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逐项</w:t>
            </w:r>
            <w:r>
              <w:rPr>
                <w:rFonts w:hint="default" w:ascii="Times New Roman" w:hAnsi="Times New Roman" w:eastAsia="方正仿宋_GBK" w:cs="Times New Roman"/>
                <w:i w:val="0"/>
                <w:iCs w:val="0"/>
                <w:caps w:val="0"/>
                <w:color w:val="auto"/>
                <w:spacing w:val="0"/>
                <w:sz w:val="15"/>
                <w:szCs w:val="15"/>
                <w:highlight w:val="none"/>
                <w:shd w:val="clear" w:fill="FFFFFF"/>
              </w:rPr>
              <w:t>落实国家促进养老托育服务发展税费优惠政策</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shd w:val="clear" w:fill="FFFFFF"/>
              </w:rPr>
              <w:t>州财政局、州税务局、州民政局、州卫生健康委、州人力资源社会保障局按照职责分工负责，各县市人民政府负责。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rPr>
              <w:t>5</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eastAsia" w:ascii="方正楷体_GBK" w:hAnsi="方正楷体_GBK" w:eastAsia="方正楷体_GBK" w:cs="方正楷体_GBK"/>
                <w:color w:val="auto"/>
                <w:sz w:val="15"/>
                <w:szCs w:val="15"/>
                <w:highlight w:val="none"/>
              </w:rPr>
            </w:pPr>
            <w:r>
              <w:rPr>
                <w:rFonts w:hint="eastAsia" w:ascii="方正楷体_GBK" w:hAnsi="方正楷体_GBK" w:eastAsia="方正楷体_GBK" w:cs="方正楷体_GBK"/>
                <w:i w:val="0"/>
                <w:iCs w:val="0"/>
                <w:caps w:val="0"/>
                <w:color w:val="auto"/>
                <w:spacing w:val="0"/>
                <w:sz w:val="15"/>
                <w:szCs w:val="15"/>
                <w:highlight w:val="none"/>
                <w:shd w:val="clear" w:fill="FFFFFF"/>
              </w:rPr>
              <w:t>支持有条件的职业院校开设养老托育服务有关专业或课程。建立健全工学一体化和州、县市培训体系。到2025年，力争培训养老服务员、育婴员、保育员、家政服务员等工种人员达到1000人次以上。开展养老托育从业人员技能等级认定达到</w:t>
            </w:r>
            <w:r>
              <w:rPr>
                <w:rFonts w:hint="eastAsia" w:ascii="方正楷体_GBK" w:hAnsi="方正楷体_GBK" w:eastAsia="方正楷体_GBK" w:cs="方正楷体_GBK"/>
                <w:i w:val="0"/>
                <w:iCs w:val="0"/>
                <w:caps w:val="0"/>
                <w:color w:val="auto"/>
                <w:spacing w:val="0"/>
                <w:sz w:val="15"/>
                <w:szCs w:val="15"/>
                <w:highlight w:val="none"/>
                <w:shd w:val="clear" w:fill="FFFFFF"/>
                <w:lang w:val="en-US" w:eastAsia="zh-CN"/>
              </w:rPr>
              <w:t>2000</w:t>
            </w:r>
            <w:r>
              <w:rPr>
                <w:rFonts w:hint="eastAsia" w:ascii="方正楷体_GBK" w:hAnsi="方正楷体_GBK" w:eastAsia="方正楷体_GBK" w:cs="方正楷体_GBK"/>
                <w:i w:val="0"/>
                <w:iCs w:val="0"/>
                <w:caps w:val="0"/>
                <w:color w:val="auto"/>
                <w:spacing w:val="0"/>
                <w:sz w:val="15"/>
                <w:szCs w:val="15"/>
                <w:highlight w:val="none"/>
                <w:shd w:val="clear" w:fill="FFFFFF"/>
              </w:rPr>
              <w:t>人次以上。</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积极探索在德宏师专、德宏</w:t>
            </w:r>
            <w:r>
              <w:rPr>
                <w:rFonts w:hint="default" w:ascii="Times New Roman" w:hAnsi="Times New Roman" w:eastAsia="方正仿宋_GBK" w:cs="Times New Roman"/>
                <w:i w:val="0"/>
                <w:iCs w:val="0"/>
                <w:caps w:val="0"/>
                <w:color w:val="auto"/>
                <w:spacing w:val="0"/>
                <w:sz w:val="15"/>
                <w:szCs w:val="15"/>
                <w:highlight w:val="none"/>
                <w:shd w:val="clear" w:fill="FFFFFF"/>
              </w:rPr>
              <w:t>职业院</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各县市职业中学内</w:t>
            </w:r>
            <w:r>
              <w:rPr>
                <w:rFonts w:hint="default" w:ascii="Times New Roman" w:hAnsi="Times New Roman" w:eastAsia="方正仿宋_GBK" w:cs="Times New Roman"/>
                <w:i w:val="0"/>
                <w:iCs w:val="0"/>
                <w:caps w:val="0"/>
                <w:color w:val="auto"/>
                <w:spacing w:val="0"/>
                <w:sz w:val="15"/>
                <w:szCs w:val="15"/>
                <w:highlight w:val="none"/>
                <w:shd w:val="clear" w:fill="FFFFFF"/>
              </w:rPr>
              <w:t>开设养老托育服务有关专业或课程。</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年内计划</w:t>
            </w:r>
            <w:r>
              <w:rPr>
                <w:rFonts w:hint="default" w:ascii="Times New Roman" w:hAnsi="Times New Roman" w:eastAsia="方正仿宋_GBK" w:cs="Times New Roman"/>
                <w:i w:val="0"/>
                <w:iCs w:val="0"/>
                <w:caps w:val="0"/>
                <w:color w:val="auto"/>
                <w:spacing w:val="0"/>
                <w:sz w:val="15"/>
                <w:szCs w:val="15"/>
                <w:highlight w:val="none"/>
                <w:shd w:val="clear" w:fill="FFFFFF"/>
              </w:rPr>
              <w:t>培训保育员200人</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w:t>
            </w:r>
            <w:r>
              <w:rPr>
                <w:rFonts w:hint="default" w:ascii="Times New Roman" w:hAnsi="Times New Roman" w:eastAsia="方正仿宋_GBK" w:cs="Times New Roman"/>
                <w:i w:val="0"/>
                <w:iCs w:val="0"/>
                <w:caps w:val="0"/>
                <w:color w:val="auto"/>
                <w:spacing w:val="0"/>
                <w:sz w:val="15"/>
                <w:szCs w:val="15"/>
                <w:highlight w:val="none"/>
                <w:shd w:val="clear" w:fill="FFFFFF"/>
              </w:rPr>
              <w:t>力争开展养老托育从业人员技能等级认定</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工作。</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olor w:val="auto"/>
                <w:sz w:val="15"/>
                <w:shd w:val="clear" w:color="auto" w:fill="FFFFFF"/>
              </w:rPr>
              <w:t>培训保育员200人</w:t>
            </w:r>
            <w:r>
              <w:rPr>
                <w:rFonts w:hint="eastAsia" w:ascii="Times New Roman" w:hAnsi="Times New Roman" w:eastAsia="方正仿宋_GBK"/>
                <w:color w:val="auto"/>
                <w:sz w:val="15"/>
                <w:shd w:val="clear" w:color="auto" w:fill="FFFFFF"/>
                <w:lang w:eastAsia="zh-CN"/>
              </w:rPr>
              <w:t>。</w:t>
            </w:r>
            <w:r>
              <w:rPr>
                <w:rFonts w:hint="eastAsia" w:ascii="Times New Roman" w:hAnsi="Times New Roman" w:eastAsia="方正仿宋_GBK"/>
                <w:color w:val="auto"/>
                <w:sz w:val="15"/>
                <w:shd w:val="clear" w:color="auto" w:fill="FFFFFF"/>
              </w:rPr>
              <w:t>开展养老托育从业人员技能等级认定</w:t>
            </w:r>
            <w:r>
              <w:rPr>
                <w:rFonts w:hint="eastAsia" w:ascii="Times New Roman" w:hAnsi="Times New Roman" w:eastAsia="方正仿宋_GBK"/>
                <w:color w:val="auto"/>
                <w:sz w:val="15"/>
                <w:shd w:val="clear" w:color="auto" w:fill="FFFFFF"/>
                <w:lang w:val="en-US" w:eastAsia="zh-CN"/>
              </w:rPr>
              <w:t>工作。</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olor w:val="auto"/>
                <w:sz w:val="15"/>
                <w:shd w:val="clear" w:color="auto" w:fill="FFFFFF"/>
              </w:rPr>
              <w:t>培训保育员200人</w:t>
            </w:r>
            <w:r>
              <w:rPr>
                <w:rFonts w:hint="eastAsia" w:ascii="Times New Roman" w:hAnsi="Times New Roman" w:eastAsia="方正仿宋_GBK"/>
                <w:color w:val="auto"/>
                <w:sz w:val="15"/>
                <w:shd w:val="clear" w:color="auto" w:fill="FFFFFF"/>
                <w:lang w:eastAsia="zh-CN"/>
              </w:rPr>
              <w:t>。</w:t>
            </w:r>
            <w:r>
              <w:rPr>
                <w:rFonts w:hint="eastAsia" w:eastAsia="方正仿宋_GBK"/>
                <w:color w:val="auto"/>
                <w:sz w:val="15"/>
                <w:shd w:val="clear" w:color="auto" w:fill="FFFFFF"/>
                <w:lang w:val="en-US" w:eastAsia="zh-CN"/>
              </w:rPr>
              <w:t>全面</w:t>
            </w:r>
            <w:r>
              <w:rPr>
                <w:rFonts w:hint="eastAsia" w:ascii="Times New Roman" w:hAnsi="Times New Roman" w:eastAsia="方正仿宋_GBK"/>
                <w:color w:val="auto"/>
                <w:sz w:val="15"/>
                <w:shd w:val="clear" w:color="auto" w:fill="FFFFFF"/>
              </w:rPr>
              <w:t>开展养老托育从业人员技能等级认定</w:t>
            </w:r>
            <w:r>
              <w:rPr>
                <w:rFonts w:hint="eastAsia" w:ascii="Times New Roman" w:hAnsi="Times New Roman" w:eastAsia="方正仿宋_GBK"/>
                <w:color w:val="auto"/>
                <w:sz w:val="15"/>
                <w:shd w:val="clear" w:color="auto" w:fill="FFFFFF"/>
                <w:lang w:val="en-US" w:eastAsia="zh-CN"/>
              </w:rPr>
              <w:t>工作。</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olor w:val="auto"/>
                <w:sz w:val="15"/>
                <w:shd w:val="clear" w:color="auto" w:fill="FFFFFF"/>
              </w:rPr>
              <w:t>培训保育员200人</w:t>
            </w:r>
            <w:r>
              <w:rPr>
                <w:rFonts w:hint="eastAsia" w:ascii="Times New Roman" w:hAnsi="Times New Roman" w:eastAsia="方正仿宋_GBK"/>
                <w:color w:val="auto"/>
                <w:sz w:val="15"/>
                <w:shd w:val="clear" w:color="auto" w:fill="FFFFFF"/>
                <w:lang w:eastAsia="zh-CN"/>
              </w:rPr>
              <w:t>。</w:t>
            </w:r>
            <w:r>
              <w:rPr>
                <w:rFonts w:hint="eastAsia" w:eastAsia="方正仿宋_GBK"/>
                <w:color w:val="auto"/>
                <w:sz w:val="15"/>
                <w:shd w:val="clear" w:color="auto" w:fill="FFFFFF"/>
                <w:lang w:val="en-US" w:eastAsia="zh-CN"/>
              </w:rPr>
              <w:t>到2025年全州累计培训保育员1000人次以上。</w:t>
            </w:r>
            <w:r>
              <w:rPr>
                <w:rFonts w:hint="default" w:ascii="Times New Roman" w:hAnsi="Times New Roman" w:eastAsia="方正仿宋_GBK" w:cs="Times New Roman"/>
                <w:i w:val="0"/>
                <w:iCs w:val="0"/>
                <w:caps w:val="0"/>
                <w:color w:val="auto"/>
                <w:spacing w:val="0"/>
                <w:sz w:val="15"/>
                <w:szCs w:val="15"/>
                <w:highlight w:val="none"/>
                <w:shd w:val="clear" w:fill="FFFFFF"/>
              </w:rPr>
              <w:t>养老托育从业人员技能等级认定</w:t>
            </w:r>
            <w:r>
              <w:rPr>
                <w:rFonts w:hint="eastAsia" w:eastAsia="方正仿宋_GBK" w:cs="Times New Roman"/>
                <w:i w:val="0"/>
                <w:iCs w:val="0"/>
                <w:caps w:val="0"/>
                <w:color w:val="auto"/>
                <w:spacing w:val="0"/>
                <w:sz w:val="15"/>
                <w:szCs w:val="15"/>
                <w:highlight w:val="none"/>
                <w:shd w:val="clear" w:fill="FFFFFF"/>
                <w:lang w:val="en-US" w:eastAsia="zh-CN"/>
              </w:rPr>
              <w:t>累计</w:t>
            </w:r>
            <w:r>
              <w:rPr>
                <w:rFonts w:hint="default" w:ascii="Times New Roman" w:hAnsi="Times New Roman" w:eastAsia="方正仿宋_GBK" w:cs="Times New Roman"/>
                <w:i w:val="0"/>
                <w:iCs w:val="0"/>
                <w:caps w:val="0"/>
                <w:color w:val="auto"/>
                <w:spacing w:val="0"/>
                <w:sz w:val="15"/>
                <w:szCs w:val="15"/>
                <w:highlight w:val="none"/>
                <w:shd w:val="clear" w:fill="FFFFFF"/>
              </w:rPr>
              <w:t>达到</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2000</w:t>
            </w:r>
            <w:r>
              <w:rPr>
                <w:rFonts w:hint="default" w:ascii="Times New Roman" w:hAnsi="Times New Roman" w:eastAsia="方正仿宋_GBK" w:cs="Times New Roman"/>
                <w:i w:val="0"/>
                <w:iCs w:val="0"/>
                <w:caps w:val="0"/>
                <w:color w:val="auto"/>
                <w:spacing w:val="0"/>
                <w:sz w:val="15"/>
                <w:szCs w:val="15"/>
                <w:highlight w:val="none"/>
                <w:shd w:val="clear" w:fill="FFFFFF"/>
              </w:rPr>
              <w:t>人次以上。</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shd w:val="clear" w:fill="FFFFFF"/>
              </w:rPr>
              <w:t>州教育体育局、州人力资源社会保障局、州发展改革委、州民政局、州商务局、州卫生健康委等按照职责分工负责，各县市人民政府负责。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53"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center"/>
              <w:textAlignment w:val="auto"/>
              <w:rPr>
                <w:rFonts w:hint="default" w:ascii="Times New Roman" w:hAnsi="Times New Roman" w:eastAsia="方正仿宋_GBK" w:cs="Times New Roman"/>
                <w:i w:val="0"/>
                <w:iCs w:val="0"/>
                <w:caps w:val="0"/>
                <w:color w:val="auto"/>
                <w:spacing w:val="0"/>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6</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方正楷体_GBK" w:hAnsi="方正楷体_GBK" w:eastAsia="方正楷体_GBK" w:cs="方正楷体_GBK"/>
                <w:i w:val="0"/>
                <w:iCs w:val="0"/>
                <w:caps w:val="0"/>
                <w:color w:val="auto"/>
                <w:spacing w:val="0"/>
                <w:sz w:val="15"/>
                <w:szCs w:val="15"/>
                <w:highlight w:val="none"/>
                <w:shd w:val="clear" w:fill="FFFFFF"/>
              </w:rPr>
            </w:pPr>
            <w:r>
              <w:rPr>
                <w:rFonts w:hint="eastAsia" w:ascii="方正楷体_GBK" w:hAnsi="方正楷体_GBK" w:eastAsia="方正楷体_GBK" w:cs="方正楷体_GBK"/>
                <w:i w:val="0"/>
                <w:iCs w:val="0"/>
                <w:caps w:val="0"/>
                <w:color w:val="auto"/>
                <w:spacing w:val="0"/>
                <w:sz w:val="15"/>
                <w:szCs w:val="15"/>
                <w:highlight w:val="none"/>
                <w:shd w:val="clear" w:fill="FFFFFF"/>
              </w:rPr>
              <w:t>引导金融机构提升服务质效。</w:t>
            </w:r>
          </w:p>
        </w:tc>
        <w:tc>
          <w:tcPr>
            <w:tcW w:w="2238" w:type="dxa"/>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fill="FFFFFF"/>
              </w:rPr>
              <w:t>人行德宏州中心支行、德宏银保监分局、州金融办、州发展改革委、州财政局按职责分工负责。</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91"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lang w:eastAsia="zh-CN"/>
              </w:rPr>
            </w:pPr>
            <w:r>
              <w:rPr>
                <w:rFonts w:hint="default" w:ascii="Times New Roman" w:hAnsi="Times New Roman" w:eastAsia="方正仿宋_GBK" w:cs="Times New Roman"/>
                <w:i w:val="0"/>
                <w:iCs w:val="0"/>
                <w:caps w:val="0"/>
                <w:color w:val="auto"/>
                <w:spacing w:val="0"/>
                <w:sz w:val="15"/>
                <w:szCs w:val="15"/>
                <w:highlight w:val="none"/>
                <w:lang w:val="en-US" w:eastAsia="zh-CN"/>
              </w:rPr>
              <w:t>7</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eastAsia" w:ascii="方正楷体_GBK" w:hAnsi="方正楷体_GBK" w:eastAsia="方正楷体_GBK" w:cs="方正楷体_GBK"/>
                <w:color w:val="auto"/>
                <w:sz w:val="15"/>
                <w:szCs w:val="15"/>
                <w:highlight w:val="none"/>
              </w:rPr>
            </w:pPr>
            <w:r>
              <w:rPr>
                <w:rFonts w:hint="eastAsia" w:ascii="方正楷体_GBK" w:hAnsi="方正楷体_GBK" w:eastAsia="方正楷体_GBK" w:cs="方正楷体_GBK"/>
                <w:i w:val="0"/>
                <w:iCs w:val="0"/>
                <w:caps w:val="0"/>
                <w:color w:val="auto"/>
                <w:spacing w:val="0"/>
                <w:sz w:val="15"/>
                <w:szCs w:val="15"/>
                <w:highlight w:val="none"/>
                <w:shd w:val="clear" w:fill="FFFFFF"/>
              </w:rPr>
              <w:t>在城市居住社区建设补短板和城镇老旧小区改造中统筹推进养老托育服务设施建设。</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州住房和城乡建设局牵头制定</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出台</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相关</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政策</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指导县市开展好各项工作</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州级职能部门按照职能职责有序推进</w:t>
            </w:r>
            <w:r>
              <w:rPr>
                <w:rFonts w:hint="default" w:ascii="Times New Roman" w:hAnsi="Times New Roman" w:eastAsia="方正仿宋_GBK" w:cs="Times New Roman"/>
                <w:i w:val="0"/>
                <w:iCs w:val="0"/>
                <w:caps w:val="0"/>
                <w:color w:val="auto"/>
                <w:spacing w:val="0"/>
                <w:sz w:val="15"/>
                <w:szCs w:val="15"/>
                <w:highlight w:val="none"/>
                <w:shd w:val="clear" w:fill="FFFFFF"/>
              </w:rPr>
              <w:t>城市居住社区建设补短板和城镇老旧小区改造</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工作。</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Times New Roman" w:hAnsi="Times New Roman" w:eastAsia="方正仿宋_GBK" w:cs="Times New Roman"/>
                <w:i w:val="0"/>
                <w:iCs w:val="0"/>
                <w:caps w:val="0"/>
                <w:color w:val="auto"/>
                <w:spacing w:val="0"/>
                <w:sz w:val="15"/>
                <w:szCs w:val="15"/>
                <w:highlight w:val="none"/>
                <w:shd w:val="clear" w:fill="FFFFFF"/>
                <w:lang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Times New Roman" w:hAnsi="Times New Roman" w:eastAsia="方正仿宋_GBK" w:cs="Times New Roman"/>
                <w:i w:val="0"/>
                <w:iCs w:val="0"/>
                <w:caps w:val="0"/>
                <w:color w:val="auto"/>
                <w:spacing w:val="0"/>
                <w:sz w:val="15"/>
                <w:szCs w:val="15"/>
                <w:highlight w:val="none"/>
                <w:shd w:val="clear" w:fill="FFFFFF"/>
                <w:lang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Times New Roman" w:hAnsi="Times New Roman" w:eastAsia="方正仿宋_GBK" w:cs="Times New Roman"/>
                <w:i w:val="0"/>
                <w:iCs w:val="0"/>
                <w:caps w:val="0"/>
                <w:color w:val="auto"/>
                <w:spacing w:val="0"/>
                <w:sz w:val="15"/>
                <w:szCs w:val="15"/>
                <w:highlight w:val="none"/>
                <w:shd w:val="clear" w:fill="FFFFFF"/>
                <w:lang w:eastAsia="zh-CN"/>
              </w:rPr>
            </w:pP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各县市</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人民政府</w:t>
            </w:r>
            <w:r>
              <w:rPr>
                <w:rFonts w:hint="default" w:ascii="Times New Roman" w:hAnsi="Times New Roman" w:eastAsia="方正仿宋_GBK" w:cs="Times New Roman"/>
                <w:i w:val="0"/>
                <w:iCs w:val="0"/>
                <w:caps w:val="0"/>
                <w:color w:val="auto"/>
                <w:spacing w:val="0"/>
                <w:sz w:val="15"/>
                <w:szCs w:val="15"/>
                <w:highlight w:val="none"/>
                <w:shd w:val="clear" w:fill="FFFFFF"/>
              </w:rPr>
              <w:t>通过购置、置换、租赁闲置房屋，</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建设</w:t>
            </w:r>
            <w:r>
              <w:rPr>
                <w:rFonts w:hint="default" w:ascii="Times New Roman" w:hAnsi="Times New Roman" w:eastAsia="方正仿宋_GBK" w:cs="Times New Roman"/>
                <w:i w:val="0"/>
                <w:iCs w:val="0"/>
                <w:caps w:val="0"/>
                <w:color w:val="auto"/>
                <w:spacing w:val="0"/>
                <w:sz w:val="15"/>
                <w:szCs w:val="15"/>
                <w:highlight w:val="none"/>
                <w:shd w:val="clear" w:fill="FFFFFF"/>
              </w:rPr>
              <w:t>养老服务机构和托育机构</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2025年力争实现州内社区养老托育</w:t>
            </w:r>
            <w:r>
              <w:rPr>
                <w:rFonts w:hint="default" w:ascii="Times New Roman" w:hAnsi="Times New Roman" w:eastAsia="方正仿宋_GBK" w:cs="Times New Roman"/>
                <w:i w:val="0"/>
                <w:iCs w:val="0"/>
                <w:caps w:val="0"/>
                <w:color w:val="auto"/>
                <w:spacing w:val="0"/>
                <w:sz w:val="15"/>
                <w:szCs w:val="15"/>
                <w:highlight w:val="none"/>
                <w:shd w:val="clear" w:fill="FFFFFF"/>
              </w:rPr>
              <w:t>养服务</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机构</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配建率达100%</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rPr>
            </w:pP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shd w:val="clear" w:fill="FFFFFF"/>
              </w:rPr>
              <w:t>州</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住房和城乡建设局</w:t>
            </w:r>
            <w:r>
              <w:rPr>
                <w:rFonts w:hint="default" w:ascii="Times New Roman" w:hAnsi="Times New Roman" w:eastAsia="方正仿宋_GBK" w:cs="Times New Roman"/>
                <w:i w:val="0"/>
                <w:iCs w:val="0"/>
                <w:caps w:val="0"/>
                <w:color w:val="auto"/>
                <w:spacing w:val="0"/>
                <w:sz w:val="15"/>
                <w:szCs w:val="15"/>
                <w:highlight w:val="none"/>
                <w:shd w:val="clear" w:fill="FFFFFF"/>
              </w:rPr>
              <w:t>牵头；州民政局、州卫生健康委、州发展改革委、州财政局、州自然资源和规划局、州消防救援支队配合，各县市人民政府负责。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34"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color w:val="auto"/>
                <w:sz w:val="15"/>
                <w:szCs w:val="15"/>
                <w:highlight w:val="none"/>
                <w:lang w:val="en-US" w:eastAsia="zh-CN"/>
              </w:rPr>
              <w:t>8</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eastAsia" w:ascii="方正楷体_GBK" w:hAnsi="方正楷体_GBK" w:eastAsia="方正楷体_GBK" w:cs="方正楷体_GBK"/>
                <w:i w:val="0"/>
                <w:iCs w:val="0"/>
                <w:caps w:val="0"/>
                <w:color w:val="auto"/>
                <w:spacing w:val="-11"/>
                <w:sz w:val="15"/>
                <w:szCs w:val="15"/>
                <w:highlight w:val="none"/>
                <w:shd w:val="clear" w:fill="FFFFFF"/>
                <w:lang w:val="en-US" w:eastAsia="zh-CN"/>
              </w:rPr>
            </w:pPr>
            <w:r>
              <w:rPr>
                <w:rFonts w:hint="eastAsia" w:ascii="方正楷体_GBK" w:hAnsi="方正楷体_GBK" w:eastAsia="方正楷体_GBK" w:cs="方正楷体_GBK"/>
                <w:i w:val="0"/>
                <w:caps w:val="0"/>
                <w:color w:val="auto"/>
                <w:spacing w:val="-11"/>
                <w:kern w:val="0"/>
                <w:sz w:val="15"/>
                <w:szCs w:val="15"/>
                <w:lang w:val="en-US" w:eastAsia="zh-CN" w:bidi="ar"/>
              </w:rPr>
              <w:t>新建住宅小区应按照每百户不少于20平方米建筑面积配建社区居家养老服务设施用房，且单处用房建筑面积不得少于300平方米，到2025年配建设施达标率达到100%。在新建居住区规划、建设与常住人口规模相适应的婴幼儿照护服务设施及配套安全设施，配建服务设施用房按要求纳入建设用地规划审批。</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州自然资源和规划局、州住房和城乡建设局按照职责牵头做好规划及服务设施配建工作，州级职能部门积极配合，2022年力争实现新建住宅小区配建率达到50%。各县市人民政府按照年度工作开展有关工作。</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州级职能部门种积极配合，</w:t>
            </w:r>
            <w:r>
              <w:rPr>
                <w:rFonts w:hint="default" w:ascii="Times New Roman" w:hAnsi="Times New Roman" w:eastAsia="方正仿宋_GBK" w:cs="Times New Roman"/>
                <w:i w:val="0"/>
                <w:iCs w:val="0"/>
                <w:caps w:val="0"/>
                <w:color w:val="auto"/>
                <w:spacing w:val="0"/>
                <w:sz w:val="15"/>
                <w:szCs w:val="15"/>
                <w:highlight w:val="none"/>
                <w:shd w:val="clear" w:fill="FFFFFF"/>
              </w:rPr>
              <w:t>202</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3</w:t>
            </w:r>
            <w:r>
              <w:rPr>
                <w:rFonts w:hint="default" w:ascii="Times New Roman" w:hAnsi="Times New Roman" w:eastAsia="方正仿宋_GBK" w:cs="Times New Roman"/>
                <w:i w:val="0"/>
                <w:iCs w:val="0"/>
                <w:caps w:val="0"/>
                <w:color w:val="auto"/>
                <w:spacing w:val="0"/>
                <w:sz w:val="15"/>
                <w:szCs w:val="15"/>
                <w:highlight w:val="none"/>
                <w:shd w:val="clear" w:fill="FFFFFF"/>
              </w:rPr>
              <w:t>年力争实现新建住宅小区配建率达到</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70</w:t>
            </w:r>
            <w:r>
              <w:rPr>
                <w:rFonts w:hint="default" w:ascii="Times New Roman" w:hAnsi="Times New Roman" w:eastAsia="方正仿宋_GBK" w:cs="Times New Roman"/>
                <w:i w:val="0"/>
                <w:iCs w:val="0"/>
                <w:caps w:val="0"/>
                <w:color w:val="auto"/>
                <w:spacing w:val="0"/>
                <w:sz w:val="15"/>
                <w:szCs w:val="15"/>
                <w:highlight w:val="none"/>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各县市人民政府按照年度工作开展有关工作。</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州级职能部门种积极配合，</w:t>
            </w:r>
            <w:r>
              <w:rPr>
                <w:rFonts w:hint="default" w:ascii="Times New Roman" w:hAnsi="Times New Roman" w:eastAsia="方正仿宋_GBK" w:cs="Times New Roman"/>
                <w:i w:val="0"/>
                <w:iCs w:val="0"/>
                <w:caps w:val="0"/>
                <w:color w:val="auto"/>
                <w:spacing w:val="0"/>
                <w:sz w:val="15"/>
                <w:szCs w:val="15"/>
                <w:highlight w:val="none"/>
                <w:shd w:val="clear" w:fill="FFFFFF"/>
              </w:rPr>
              <w:t>202</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4</w:t>
            </w:r>
            <w:r>
              <w:rPr>
                <w:rFonts w:hint="default" w:ascii="Times New Roman" w:hAnsi="Times New Roman" w:eastAsia="方正仿宋_GBK" w:cs="Times New Roman"/>
                <w:i w:val="0"/>
                <w:iCs w:val="0"/>
                <w:caps w:val="0"/>
                <w:color w:val="auto"/>
                <w:spacing w:val="0"/>
                <w:sz w:val="15"/>
                <w:szCs w:val="15"/>
                <w:highlight w:val="none"/>
                <w:shd w:val="clear" w:fill="FFFFFF"/>
              </w:rPr>
              <w:t>年力争实现新建住宅小区配建率达到</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90</w:t>
            </w:r>
            <w:r>
              <w:rPr>
                <w:rFonts w:hint="default" w:ascii="Times New Roman" w:hAnsi="Times New Roman" w:eastAsia="方正仿宋_GBK" w:cs="Times New Roman"/>
                <w:i w:val="0"/>
                <w:iCs w:val="0"/>
                <w:caps w:val="0"/>
                <w:color w:val="auto"/>
                <w:spacing w:val="0"/>
                <w:sz w:val="15"/>
                <w:szCs w:val="15"/>
                <w:highlight w:val="none"/>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各县市人民政府按照年度工作开展有关工作。</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州级职能部门种积极配合，</w:t>
            </w:r>
            <w:r>
              <w:rPr>
                <w:rFonts w:hint="default" w:ascii="Times New Roman" w:hAnsi="Times New Roman" w:eastAsia="方正仿宋_GBK" w:cs="Times New Roman"/>
                <w:i w:val="0"/>
                <w:iCs w:val="0"/>
                <w:caps w:val="0"/>
                <w:color w:val="auto"/>
                <w:spacing w:val="0"/>
                <w:sz w:val="15"/>
                <w:szCs w:val="15"/>
                <w:highlight w:val="none"/>
                <w:shd w:val="clear" w:fill="FFFFFF"/>
              </w:rPr>
              <w:t>202</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5</w:t>
            </w:r>
            <w:r>
              <w:rPr>
                <w:rFonts w:hint="default" w:ascii="Times New Roman" w:hAnsi="Times New Roman" w:eastAsia="方正仿宋_GBK" w:cs="Times New Roman"/>
                <w:i w:val="0"/>
                <w:iCs w:val="0"/>
                <w:caps w:val="0"/>
                <w:color w:val="auto"/>
                <w:spacing w:val="0"/>
                <w:sz w:val="15"/>
                <w:szCs w:val="15"/>
                <w:highlight w:val="none"/>
                <w:shd w:val="clear" w:fill="FFFFFF"/>
              </w:rPr>
              <w:t>年力争实现新建住宅小区配建率达到</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100</w:t>
            </w:r>
            <w:r>
              <w:rPr>
                <w:rFonts w:hint="default" w:ascii="Times New Roman" w:hAnsi="Times New Roman" w:eastAsia="方正仿宋_GBK" w:cs="Times New Roman"/>
                <w:i w:val="0"/>
                <w:iCs w:val="0"/>
                <w:caps w:val="0"/>
                <w:color w:val="auto"/>
                <w:spacing w:val="0"/>
                <w:sz w:val="15"/>
                <w:szCs w:val="15"/>
                <w:highlight w:val="none"/>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各县市人民政府按照年度工作开展有关工作。</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default" w:ascii="Times New Roman" w:hAnsi="Times New Roman" w:eastAsia="方正仿宋_GBK" w:cs="Times New Roman"/>
                <w:i w:val="0"/>
                <w:iCs w:val="0"/>
                <w:caps w:val="0"/>
                <w:color w:val="auto"/>
                <w:spacing w:val="0"/>
                <w:sz w:val="15"/>
                <w:szCs w:val="15"/>
                <w:highlight w:val="none"/>
                <w:shd w:val="clear" w:fill="FFFFFF"/>
              </w:rPr>
              <w:t>州</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住房和城乡建设局</w:t>
            </w:r>
            <w:r>
              <w:rPr>
                <w:rFonts w:hint="default" w:ascii="Times New Roman" w:hAnsi="Times New Roman" w:eastAsia="方正仿宋_GBK" w:cs="Times New Roman"/>
                <w:i w:val="0"/>
                <w:iCs w:val="0"/>
                <w:caps w:val="0"/>
                <w:color w:val="auto"/>
                <w:spacing w:val="0"/>
                <w:sz w:val="15"/>
                <w:szCs w:val="15"/>
                <w:highlight w:val="none"/>
                <w:shd w:val="clear" w:fill="FFFFFF"/>
                <w:lang w:eastAsia="zh-CN"/>
              </w:rPr>
              <w:t>、</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州自然资源和规划局按职责分工</w:t>
            </w:r>
            <w:r>
              <w:rPr>
                <w:rFonts w:hint="default" w:ascii="Times New Roman" w:hAnsi="Times New Roman" w:eastAsia="方正仿宋_GBK" w:cs="Times New Roman"/>
                <w:i w:val="0"/>
                <w:iCs w:val="0"/>
                <w:caps w:val="0"/>
                <w:color w:val="auto"/>
                <w:spacing w:val="0"/>
                <w:sz w:val="15"/>
                <w:szCs w:val="15"/>
                <w:highlight w:val="none"/>
                <w:shd w:val="clear" w:fill="FFFFFF"/>
              </w:rPr>
              <w:t>牵头；州民政局、州卫生健康委、州发展改革委、州财政局配合，各县市人民政府负责。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color w:val="auto"/>
                <w:sz w:val="15"/>
                <w:szCs w:val="15"/>
                <w:highlight w:val="none"/>
                <w:lang w:val="en-US" w:eastAsia="zh-CN"/>
              </w:rPr>
              <w:t>9</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eastAsia" w:ascii="方正楷体_GBK" w:hAnsi="方正楷体_GBK" w:eastAsia="方正楷体_GBK" w:cs="方正楷体_GBK"/>
                <w:color w:val="auto"/>
                <w:sz w:val="15"/>
                <w:szCs w:val="15"/>
                <w:highlight w:val="none"/>
              </w:rPr>
            </w:pPr>
            <w:r>
              <w:rPr>
                <w:rFonts w:hint="eastAsia" w:ascii="方正楷体_GBK" w:hAnsi="方正楷体_GBK" w:eastAsia="方正楷体_GBK" w:cs="方正楷体_GBK"/>
                <w:i w:val="0"/>
                <w:iCs w:val="0"/>
                <w:caps w:val="0"/>
                <w:color w:val="auto"/>
                <w:spacing w:val="0"/>
                <w:sz w:val="15"/>
                <w:szCs w:val="15"/>
                <w:highlight w:val="none"/>
                <w:shd w:val="clear" w:fill="FFFFFF"/>
              </w:rPr>
              <w:t>对有失能、残疾、高龄老年人的困难家庭实施居家适老化改造，</w:t>
            </w:r>
            <w:r>
              <w:rPr>
                <w:rFonts w:hint="eastAsia" w:ascii="方正楷体_GBK" w:hAnsi="方正楷体_GBK" w:eastAsia="方正楷体_GBK" w:cs="方正楷体_GBK"/>
                <w:i w:val="0"/>
                <w:iCs w:val="0"/>
                <w:caps w:val="0"/>
                <w:color w:val="auto"/>
                <w:spacing w:val="0"/>
                <w:sz w:val="15"/>
                <w:szCs w:val="15"/>
                <w:highlight w:val="none"/>
                <w:u w:val="none"/>
                <w:shd w:val="clear" w:fill="FFFFFF"/>
              </w:rPr>
              <w:t>每年支持</w:t>
            </w:r>
            <w:r>
              <w:rPr>
                <w:rFonts w:hint="eastAsia" w:ascii="方正楷体_GBK" w:hAnsi="方正楷体_GBK" w:eastAsia="方正楷体_GBK" w:cs="方正楷体_GBK"/>
                <w:i w:val="0"/>
                <w:iCs w:val="0"/>
                <w:caps w:val="0"/>
                <w:color w:val="auto"/>
                <w:spacing w:val="0"/>
                <w:sz w:val="15"/>
                <w:szCs w:val="15"/>
                <w:highlight w:val="none"/>
                <w:u w:val="none"/>
                <w:shd w:val="clear" w:fill="FFFFFF"/>
                <w:lang w:val="en-US" w:eastAsia="zh-CN"/>
              </w:rPr>
              <w:t>2</w:t>
            </w:r>
            <w:r>
              <w:rPr>
                <w:rFonts w:hint="eastAsia" w:ascii="方正楷体_GBK" w:hAnsi="方正楷体_GBK" w:eastAsia="方正楷体_GBK" w:cs="方正楷体_GBK"/>
                <w:i w:val="0"/>
                <w:iCs w:val="0"/>
                <w:caps w:val="0"/>
                <w:color w:val="auto"/>
                <w:spacing w:val="0"/>
                <w:sz w:val="15"/>
                <w:szCs w:val="15"/>
                <w:highlight w:val="none"/>
                <w:u w:val="none"/>
                <w:shd w:val="clear" w:fill="FFFFFF"/>
              </w:rPr>
              <w:t>00户，到2025年共支持</w:t>
            </w:r>
            <w:r>
              <w:rPr>
                <w:rFonts w:hint="eastAsia" w:ascii="方正楷体_GBK" w:hAnsi="方正楷体_GBK" w:eastAsia="方正楷体_GBK" w:cs="方正楷体_GBK"/>
                <w:i w:val="0"/>
                <w:iCs w:val="0"/>
                <w:caps w:val="0"/>
                <w:color w:val="auto"/>
                <w:spacing w:val="0"/>
                <w:sz w:val="15"/>
                <w:szCs w:val="15"/>
                <w:highlight w:val="none"/>
                <w:u w:val="none"/>
                <w:shd w:val="clear" w:fill="FFFFFF"/>
                <w:lang w:val="en-US" w:eastAsia="zh-CN"/>
              </w:rPr>
              <w:t>10</w:t>
            </w:r>
            <w:r>
              <w:rPr>
                <w:rFonts w:hint="eastAsia" w:ascii="方正楷体_GBK" w:hAnsi="方正楷体_GBK" w:eastAsia="方正楷体_GBK" w:cs="方正楷体_GBK"/>
                <w:i w:val="0"/>
                <w:iCs w:val="0"/>
                <w:caps w:val="0"/>
                <w:color w:val="auto"/>
                <w:spacing w:val="0"/>
                <w:sz w:val="15"/>
                <w:szCs w:val="15"/>
                <w:highlight w:val="none"/>
                <w:u w:val="none"/>
                <w:shd w:val="clear" w:fill="FFFFFF"/>
              </w:rPr>
              <w:t>00户。</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Times New Roman" w:hAnsi="Times New Roman" w:eastAsia="方正仿宋_GBK" w:cs="Times New Roman"/>
                <w:i w:val="0"/>
                <w:iCs w:val="0"/>
                <w:caps w:val="0"/>
                <w:color w:val="auto"/>
                <w:spacing w:val="0"/>
                <w:sz w:val="15"/>
                <w:szCs w:val="15"/>
                <w:highlight w:val="none"/>
                <w:u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州级职能部门按工作职能职责开展相关工作。</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将</w:t>
            </w:r>
            <w:r>
              <w:rPr>
                <w:rFonts w:hint="default" w:ascii="Times New Roman" w:hAnsi="Times New Roman" w:eastAsia="方正仿宋_GBK" w:cs="Times New Roman"/>
                <w:i w:val="0"/>
                <w:iCs w:val="0"/>
                <w:caps w:val="0"/>
                <w:color w:val="auto"/>
                <w:spacing w:val="0"/>
                <w:sz w:val="15"/>
                <w:szCs w:val="15"/>
                <w:highlight w:val="none"/>
                <w:shd w:val="clear" w:fill="FFFFFF"/>
                <w:lang w:eastAsia="zh-CN"/>
              </w:rPr>
              <w:t>符合条件的残疾人家庭尽量纳入残疾人家庭无障碍改造。</w:t>
            </w:r>
            <w:r>
              <w:rPr>
                <w:rFonts w:hint="default" w:ascii="Times New Roman" w:hAnsi="Times New Roman" w:eastAsia="方正仿宋_GBK" w:cs="Times New Roman"/>
                <w:i w:val="0"/>
                <w:iCs w:val="0"/>
                <w:caps w:val="0"/>
                <w:color w:val="auto"/>
                <w:spacing w:val="0"/>
                <w:sz w:val="15"/>
                <w:szCs w:val="15"/>
                <w:highlight w:val="none"/>
                <w:u w:val="none"/>
                <w:shd w:val="clear" w:fill="FFFFFF"/>
              </w:rPr>
              <w:t>每年支持</w:t>
            </w:r>
            <w:r>
              <w:rPr>
                <w:rFonts w:hint="default" w:ascii="Times New Roman" w:hAnsi="Times New Roman" w:eastAsia="方正仿宋_GBK" w:cs="Times New Roman"/>
                <w:i w:val="0"/>
                <w:iCs w:val="0"/>
                <w:caps w:val="0"/>
                <w:color w:val="auto"/>
                <w:spacing w:val="0"/>
                <w:sz w:val="15"/>
                <w:szCs w:val="15"/>
                <w:highlight w:val="none"/>
                <w:u w:val="none"/>
                <w:shd w:val="clear" w:fill="FFFFFF"/>
                <w:lang w:val="en-US" w:eastAsia="zh-CN"/>
              </w:rPr>
              <w:t>2</w:t>
            </w:r>
            <w:r>
              <w:rPr>
                <w:rFonts w:hint="default" w:ascii="Times New Roman" w:hAnsi="Times New Roman" w:eastAsia="方正仿宋_GBK" w:cs="Times New Roman"/>
                <w:i w:val="0"/>
                <w:iCs w:val="0"/>
                <w:caps w:val="0"/>
                <w:color w:val="auto"/>
                <w:spacing w:val="0"/>
                <w:sz w:val="15"/>
                <w:szCs w:val="15"/>
                <w:highlight w:val="none"/>
                <w:u w:val="none"/>
                <w:shd w:val="clear" w:fill="FFFFFF"/>
              </w:rPr>
              <w:t>00户</w:t>
            </w:r>
            <w:r>
              <w:rPr>
                <w:rFonts w:hint="eastAsia" w:ascii="Times New Roman" w:hAnsi="Times New Roman" w:eastAsia="方正仿宋_GBK" w:cs="Times New Roman"/>
                <w:i w:val="0"/>
                <w:iCs w:val="0"/>
                <w:caps w:val="0"/>
                <w:color w:val="auto"/>
                <w:spacing w:val="0"/>
                <w:sz w:val="15"/>
                <w:szCs w:val="15"/>
                <w:highlight w:val="none"/>
                <w:u w:val="none"/>
                <w:shd w:val="clear" w:fill="FFFFFF"/>
                <w:lang w:val="en-US" w:eastAsia="zh-CN"/>
              </w:rPr>
              <w:t>开展居家适老化改造。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u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u w:val="none"/>
                <w:shd w:val="clear" w:fill="FFFFFF"/>
                <w:lang w:val="en-US" w:eastAsia="zh-CN"/>
              </w:rPr>
              <w:t>各县市人民政府按计划完成改造任务目标。</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Times New Roman" w:hAnsi="Times New Roman" w:eastAsia="方正仿宋_GBK" w:cs="Times New Roman"/>
                <w:i w:val="0"/>
                <w:iCs w:val="0"/>
                <w:caps w:val="0"/>
                <w:color w:val="auto"/>
                <w:spacing w:val="0"/>
                <w:sz w:val="15"/>
                <w:szCs w:val="15"/>
                <w:highlight w:val="none"/>
                <w:u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州级职能部门按工作职能职责开展相关工作。</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将</w:t>
            </w:r>
            <w:r>
              <w:rPr>
                <w:rFonts w:hint="default" w:ascii="Times New Roman" w:hAnsi="Times New Roman" w:eastAsia="方正仿宋_GBK" w:cs="Times New Roman"/>
                <w:i w:val="0"/>
                <w:iCs w:val="0"/>
                <w:caps w:val="0"/>
                <w:color w:val="auto"/>
                <w:spacing w:val="0"/>
                <w:sz w:val="15"/>
                <w:szCs w:val="15"/>
                <w:highlight w:val="none"/>
                <w:shd w:val="clear" w:fill="FFFFFF"/>
                <w:lang w:eastAsia="zh-CN"/>
              </w:rPr>
              <w:t>符合条件的残疾人家庭尽量纳入残疾人家庭无障碍改造。</w:t>
            </w:r>
            <w:r>
              <w:rPr>
                <w:rFonts w:hint="default" w:ascii="Times New Roman" w:hAnsi="Times New Roman" w:eastAsia="方正仿宋_GBK" w:cs="Times New Roman"/>
                <w:i w:val="0"/>
                <w:iCs w:val="0"/>
                <w:caps w:val="0"/>
                <w:color w:val="auto"/>
                <w:spacing w:val="0"/>
                <w:sz w:val="15"/>
                <w:szCs w:val="15"/>
                <w:highlight w:val="none"/>
                <w:u w:val="none"/>
                <w:shd w:val="clear" w:fill="FFFFFF"/>
              </w:rPr>
              <w:t>每年支持</w:t>
            </w:r>
            <w:r>
              <w:rPr>
                <w:rFonts w:hint="default" w:ascii="Times New Roman" w:hAnsi="Times New Roman" w:eastAsia="方正仿宋_GBK" w:cs="Times New Roman"/>
                <w:i w:val="0"/>
                <w:iCs w:val="0"/>
                <w:caps w:val="0"/>
                <w:color w:val="auto"/>
                <w:spacing w:val="0"/>
                <w:sz w:val="15"/>
                <w:szCs w:val="15"/>
                <w:highlight w:val="none"/>
                <w:u w:val="none"/>
                <w:shd w:val="clear" w:fill="FFFFFF"/>
                <w:lang w:val="en-US" w:eastAsia="zh-CN"/>
              </w:rPr>
              <w:t>2</w:t>
            </w:r>
            <w:r>
              <w:rPr>
                <w:rFonts w:hint="default" w:ascii="Times New Roman" w:hAnsi="Times New Roman" w:eastAsia="方正仿宋_GBK" w:cs="Times New Roman"/>
                <w:i w:val="0"/>
                <w:iCs w:val="0"/>
                <w:caps w:val="0"/>
                <w:color w:val="auto"/>
                <w:spacing w:val="0"/>
                <w:sz w:val="15"/>
                <w:szCs w:val="15"/>
                <w:highlight w:val="none"/>
                <w:u w:val="none"/>
                <w:shd w:val="clear" w:fill="FFFFFF"/>
              </w:rPr>
              <w:t>00户</w:t>
            </w:r>
            <w:r>
              <w:rPr>
                <w:rFonts w:hint="eastAsia" w:ascii="Times New Roman" w:hAnsi="Times New Roman" w:eastAsia="方正仿宋_GBK" w:cs="Times New Roman"/>
                <w:i w:val="0"/>
                <w:iCs w:val="0"/>
                <w:caps w:val="0"/>
                <w:color w:val="auto"/>
                <w:spacing w:val="0"/>
                <w:sz w:val="15"/>
                <w:szCs w:val="15"/>
                <w:highlight w:val="none"/>
                <w:u w:val="none"/>
                <w:shd w:val="clear" w:fill="FFFFFF"/>
                <w:lang w:val="en-US" w:eastAsia="zh-CN"/>
              </w:rPr>
              <w:t>开展居家适老化改造。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u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u w:val="none"/>
                <w:shd w:val="clear" w:fill="FFFFFF"/>
                <w:lang w:val="en-US" w:eastAsia="zh-CN"/>
              </w:rPr>
              <w:t>各县市人民政府按计划完成改造任务目标。</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Times New Roman" w:hAnsi="Times New Roman" w:eastAsia="方正仿宋_GBK" w:cs="Times New Roman"/>
                <w:i w:val="0"/>
                <w:iCs w:val="0"/>
                <w:caps w:val="0"/>
                <w:color w:val="auto"/>
                <w:spacing w:val="0"/>
                <w:sz w:val="15"/>
                <w:szCs w:val="15"/>
                <w:highlight w:val="none"/>
                <w:u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州级职能部门按工作职能职责开展相关工作。</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将</w:t>
            </w:r>
            <w:r>
              <w:rPr>
                <w:rFonts w:hint="default" w:ascii="Times New Roman" w:hAnsi="Times New Roman" w:eastAsia="方正仿宋_GBK" w:cs="Times New Roman"/>
                <w:i w:val="0"/>
                <w:iCs w:val="0"/>
                <w:caps w:val="0"/>
                <w:color w:val="auto"/>
                <w:spacing w:val="0"/>
                <w:sz w:val="15"/>
                <w:szCs w:val="15"/>
                <w:highlight w:val="none"/>
                <w:shd w:val="clear" w:fill="FFFFFF"/>
                <w:lang w:eastAsia="zh-CN"/>
              </w:rPr>
              <w:t>符合条件的残疾人家庭尽量纳入残疾人家庭无障碍改造。</w:t>
            </w:r>
            <w:r>
              <w:rPr>
                <w:rFonts w:hint="default" w:ascii="Times New Roman" w:hAnsi="Times New Roman" w:eastAsia="方正仿宋_GBK" w:cs="Times New Roman"/>
                <w:i w:val="0"/>
                <w:iCs w:val="0"/>
                <w:caps w:val="0"/>
                <w:color w:val="auto"/>
                <w:spacing w:val="0"/>
                <w:sz w:val="15"/>
                <w:szCs w:val="15"/>
                <w:highlight w:val="none"/>
                <w:u w:val="none"/>
                <w:shd w:val="clear" w:fill="FFFFFF"/>
              </w:rPr>
              <w:t>每年支持</w:t>
            </w:r>
            <w:r>
              <w:rPr>
                <w:rFonts w:hint="default" w:ascii="Times New Roman" w:hAnsi="Times New Roman" w:eastAsia="方正仿宋_GBK" w:cs="Times New Roman"/>
                <w:i w:val="0"/>
                <w:iCs w:val="0"/>
                <w:caps w:val="0"/>
                <w:color w:val="auto"/>
                <w:spacing w:val="0"/>
                <w:sz w:val="15"/>
                <w:szCs w:val="15"/>
                <w:highlight w:val="none"/>
                <w:u w:val="none"/>
                <w:shd w:val="clear" w:fill="FFFFFF"/>
                <w:lang w:val="en-US" w:eastAsia="zh-CN"/>
              </w:rPr>
              <w:t>2</w:t>
            </w:r>
            <w:r>
              <w:rPr>
                <w:rFonts w:hint="default" w:ascii="Times New Roman" w:hAnsi="Times New Roman" w:eastAsia="方正仿宋_GBK" w:cs="Times New Roman"/>
                <w:i w:val="0"/>
                <w:iCs w:val="0"/>
                <w:caps w:val="0"/>
                <w:color w:val="auto"/>
                <w:spacing w:val="0"/>
                <w:sz w:val="15"/>
                <w:szCs w:val="15"/>
                <w:highlight w:val="none"/>
                <w:u w:val="none"/>
                <w:shd w:val="clear" w:fill="FFFFFF"/>
              </w:rPr>
              <w:t>00户</w:t>
            </w:r>
            <w:r>
              <w:rPr>
                <w:rFonts w:hint="eastAsia" w:ascii="Times New Roman" w:hAnsi="Times New Roman" w:eastAsia="方正仿宋_GBK" w:cs="Times New Roman"/>
                <w:i w:val="0"/>
                <w:iCs w:val="0"/>
                <w:caps w:val="0"/>
                <w:color w:val="auto"/>
                <w:spacing w:val="0"/>
                <w:sz w:val="15"/>
                <w:szCs w:val="15"/>
                <w:highlight w:val="none"/>
                <w:u w:val="none"/>
                <w:shd w:val="clear" w:fill="FFFFFF"/>
                <w:lang w:val="en-US" w:eastAsia="zh-CN"/>
              </w:rPr>
              <w:t>开展居家适老化改造。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u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u w:val="none"/>
                <w:shd w:val="clear" w:fill="FFFFFF"/>
                <w:lang w:val="en-US" w:eastAsia="zh-CN"/>
              </w:rPr>
              <w:t>各县市人民政府按计划完成改造任务目标。</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州级职能部门按工作职能职责开展相关工作。</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将</w:t>
            </w:r>
            <w:r>
              <w:rPr>
                <w:rFonts w:hint="default" w:ascii="Times New Roman" w:hAnsi="Times New Roman" w:eastAsia="方正仿宋_GBK" w:cs="Times New Roman"/>
                <w:i w:val="0"/>
                <w:iCs w:val="0"/>
                <w:caps w:val="0"/>
                <w:color w:val="auto"/>
                <w:spacing w:val="0"/>
                <w:sz w:val="15"/>
                <w:szCs w:val="15"/>
                <w:highlight w:val="none"/>
                <w:shd w:val="clear" w:fill="FFFFFF"/>
                <w:lang w:eastAsia="zh-CN"/>
              </w:rPr>
              <w:t>符合条件的残疾人家庭尽量纳入残疾人家庭无障碍改造。完成居家适老化改造200户。</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到2025年累计改造户数达到1000户。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u w:val="none"/>
                <w:shd w:val="clear" w:fill="FFFFFF"/>
                <w:lang w:val="en-US" w:eastAsia="zh-CN"/>
              </w:rPr>
              <w:t>各县市人民政府按计划完成改造任务目标。</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shd w:val="clear" w:fill="FFFFFF"/>
              </w:rPr>
              <w:t>州民政局、州卫生健康委、州财政局、州残联按照职责分工负责，各县市人民政府负责。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6"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lang w:val="en-US" w:eastAsia="zh-CN"/>
              </w:rPr>
              <w:t>10</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eastAsia" w:ascii="方正楷体_GBK" w:hAnsi="方正楷体_GBK" w:eastAsia="方正楷体_GBK" w:cs="方正楷体_GBK"/>
                <w:color w:val="auto"/>
                <w:sz w:val="15"/>
                <w:szCs w:val="15"/>
                <w:highlight w:val="none"/>
              </w:rPr>
            </w:pPr>
            <w:r>
              <w:rPr>
                <w:rFonts w:hint="eastAsia" w:ascii="方正楷体_GBK" w:hAnsi="方正楷体_GBK" w:eastAsia="方正楷体_GBK" w:cs="方正楷体_GBK"/>
                <w:i w:val="0"/>
                <w:iCs w:val="0"/>
                <w:caps w:val="0"/>
                <w:color w:val="auto"/>
                <w:spacing w:val="0"/>
                <w:sz w:val="15"/>
                <w:szCs w:val="15"/>
                <w:highlight w:val="none"/>
                <w:shd w:val="clear" w:fill="FFFFFF"/>
              </w:rPr>
              <w:t>建立以社区为平台、社会组织为载体、社会工作者为支撑的居家社区养老服务“三社联动”机制。</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探索</w:t>
            </w:r>
            <w:r>
              <w:rPr>
                <w:rFonts w:hint="default" w:ascii="Times New Roman" w:hAnsi="Times New Roman" w:eastAsia="方正仿宋_GBK" w:cs="Times New Roman"/>
                <w:i w:val="0"/>
                <w:iCs w:val="0"/>
                <w:caps w:val="0"/>
                <w:color w:val="auto"/>
                <w:spacing w:val="0"/>
                <w:sz w:val="15"/>
                <w:szCs w:val="15"/>
                <w:highlight w:val="none"/>
                <w:shd w:val="clear" w:fill="FFFFFF"/>
              </w:rPr>
              <w:t>建立“三社联动”机制。</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试点推行</w:t>
            </w:r>
            <w:r>
              <w:rPr>
                <w:rFonts w:hint="default" w:ascii="Times New Roman" w:hAnsi="Times New Roman" w:eastAsia="方正仿宋_GBK" w:cs="Times New Roman"/>
                <w:i w:val="0"/>
                <w:iCs w:val="0"/>
                <w:caps w:val="0"/>
                <w:color w:val="auto"/>
                <w:spacing w:val="0"/>
                <w:sz w:val="15"/>
                <w:szCs w:val="15"/>
                <w:highlight w:val="none"/>
                <w:shd w:val="clear" w:fill="FFFFFF"/>
              </w:rPr>
              <w:t>“三社联动”机制。</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建立</w:t>
            </w:r>
            <w:r>
              <w:rPr>
                <w:rFonts w:hint="default" w:ascii="Times New Roman" w:hAnsi="Times New Roman" w:eastAsia="方正仿宋_GBK" w:cs="Times New Roman"/>
                <w:i w:val="0"/>
                <w:iCs w:val="0"/>
                <w:caps w:val="0"/>
                <w:color w:val="auto"/>
                <w:spacing w:val="0"/>
                <w:sz w:val="15"/>
                <w:szCs w:val="15"/>
                <w:highlight w:val="none"/>
                <w:shd w:val="clear" w:fill="FFFFFF"/>
              </w:rPr>
              <w:t>“三社联动”机制。</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全面实施</w:t>
            </w:r>
            <w:r>
              <w:rPr>
                <w:rFonts w:hint="default" w:ascii="Times New Roman" w:hAnsi="Times New Roman" w:eastAsia="方正仿宋_GBK" w:cs="Times New Roman"/>
                <w:i w:val="0"/>
                <w:iCs w:val="0"/>
                <w:caps w:val="0"/>
                <w:color w:val="auto"/>
                <w:spacing w:val="0"/>
                <w:sz w:val="15"/>
                <w:szCs w:val="15"/>
                <w:highlight w:val="none"/>
                <w:shd w:val="clear" w:fill="FFFFFF"/>
              </w:rPr>
              <w:t>“三社联动”机制。</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shd w:val="clear" w:fill="FFFFFF"/>
              </w:rPr>
              <w:t>州民政局、州卫生健康委、州财政局、州残联按照职责分工负责，各县市人民政府负责。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99"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lang w:val="en-US" w:eastAsia="zh-CN"/>
              </w:rPr>
              <w:t>11</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eastAsia" w:ascii="方正楷体_GBK" w:hAnsi="方正楷体_GBK" w:eastAsia="方正楷体_GBK" w:cs="方正楷体_GBK"/>
                <w:color w:val="auto"/>
                <w:sz w:val="15"/>
                <w:szCs w:val="15"/>
                <w:highlight w:val="none"/>
              </w:rPr>
            </w:pPr>
            <w:r>
              <w:rPr>
                <w:rFonts w:hint="eastAsia" w:ascii="方正楷体_GBK" w:hAnsi="方正楷体_GBK" w:eastAsia="方正楷体_GBK" w:cs="方正楷体_GBK"/>
                <w:i w:val="0"/>
                <w:iCs w:val="0"/>
                <w:caps w:val="0"/>
                <w:color w:val="auto"/>
                <w:spacing w:val="0"/>
                <w:sz w:val="15"/>
                <w:szCs w:val="15"/>
                <w:highlight w:val="none"/>
                <w:shd w:val="clear" w:fill="FFFFFF"/>
              </w:rPr>
              <w:t>州级财政统筹整合既有预算资金支持公办养老机构建设。</w:t>
            </w:r>
          </w:p>
        </w:tc>
        <w:tc>
          <w:tcPr>
            <w:tcW w:w="2238" w:type="dxa"/>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Times New Roman" w:hAnsi="Times New Roman" w:eastAsia="方正仿宋_GBK" w:cs="Times New Roman"/>
                <w:i w:val="0"/>
                <w:iCs w:val="0"/>
                <w:caps w:val="0"/>
                <w:color w:val="auto"/>
                <w:spacing w:val="0"/>
                <w:kern w:val="0"/>
                <w:sz w:val="15"/>
                <w:szCs w:val="15"/>
                <w:highlight w:val="none"/>
                <w:shd w:val="clear" w:fill="FFFFFF"/>
                <w:lang w:val="en-US" w:eastAsia="zh-CN" w:bidi="ar"/>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eastAsia" w:ascii="方正仿宋_GBK" w:hAnsi="方正仿宋_GBK" w:eastAsia="方正仿宋_GBK" w:cs="方正仿宋_GBK"/>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eastAsia" w:ascii="方正仿宋_GBK" w:hAnsi="方正仿宋_GBK" w:eastAsia="方正仿宋_GBK" w:cs="方正仿宋_GBK"/>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shd w:val="clear" w:fill="FFFFFF"/>
              </w:rPr>
              <w:t>州民政局</w:t>
            </w:r>
            <w:r>
              <w:rPr>
                <w:rFonts w:hint="default" w:ascii="Times New Roman" w:hAnsi="Times New Roman" w:eastAsia="方正仿宋_GBK" w:cs="Times New Roman"/>
                <w:i w:val="0"/>
                <w:iCs w:val="0"/>
                <w:caps w:val="0"/>
                <w:color w:val="auto"/>
                <w:spacing w:val="0"/>
                <w:sz w:val="15"/>
                <w:szCs w:val="15"/>
                <w:highlight w:val="none"/>
                <w:shd w:val="clear" w:fill="FFFFFF"/>
                <w:lang w:eastAsia="zh-CN"/>
              </w:rPr>
              <w:t>、</w:t>
            </w:r>
            <w:r>
              <w:rPr>
                <w:rFonts w:hint="default" w:ascii="Times New Roman" w:hAnsi="Times New Roman" w:eastAsia="方正仿宋_GBK" w:cs="Times New Roman"/>
                <w:i w:val="0"/>
                <w:iCs w:val="0"/>
                <w:caps w:val="0"/>
                <w:color w:val="auto"/>
                <w:spacing w:val="0"/>
                <w:sz w:val="15"/>
                <w:szCs w:val="15"/>
                <w:highlight w:val="none"/>
                <w:shd w:val="clear" w:fill="FFFFFF"/>
              </w:rPr>
              <w:t>州财政局按照职责分工负责。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12</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eastAsia" w:ascii="方正楷体_GBK" w:hAnsi="方正楷体_GBK" w:eastAsia="方正楷体_GBK" w:cs="方正楷体_GBK"/>
                <w:color w:val="auto"/>
                <w:sz w:val="15"/>
                <w:szCs w:val="15"/>
                <w:highlight w:val="none"/>
              </w:rPr>
            </w:pPr>
            <w:r>
              <w:rPr>
                <w:rFonts w:hint="eastAsia" w:ascii="方正楷体_GBK" w:hAnsi="方正楷体_GBK" w:eastAsia="方正楷体_GBK" w:cs="方正楷体_GBK"/>
                <w:i w:val="0"/>
                <w:iCs w:val="0"/>
                <w:caps w:val="0"/>
                <w:color w:val="auto"/>
                <w:spacing w:val="0"/>
                <w:sz w:val="15"/>
                <w:szCs w:val="15"/>
                <w:highlight w:val="none"/>
                <w:shd w:val="clear" w:fill="FFFFFF"/>
              </w:rPr>
              <w:t>将55%以上的社会福利事业彩票公益金用于养老服务体系建设。</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ascii="Times New Roman" w:hAnsi="Times New Roman" w:eastAsia="方正仿宋_GBK" w:cs="Times New Roman"/>
                <w:i w:val="0"/>
                <w:iCs w:val="0"/>
                <w:caps w:val="0"/>
                <w:color w:val="auto"/>
                <w:spacing w:val="0"/>
                <w:sz w:val="15"/>
                <w:szCs w:val="15"/>
                <w:highlight w:val="none"/>
                <w:lang w:val="en-US" w:eastAsia="zh-CN"/>
              </w:rPr>
              <w:t>确保</w:t>
            </w:r>
            <w:r>
              <w:rPr>
                <w:rFonts w:hint="default" w:ascii="Times New Roman" w:hAnsi="Times New Roman" w:eastAsia="方正仿宋_GBK" w:cs="Times New Roman"/>
                <w:i w:val="0"/>
                <w:iCs w:val="0"/>
                <w:caps w:val="0"/>
                <w:color w:val="auto"/>
                <w:spacing w:val="0"/>
                <w:sz w:val="15"/>
                <w:szCs w:val="15"/>
                <w:highlight w:val="none"/>
                <w:shd w:val="clear" w:fill="FFFFFF"/>
              </w:rPr>
              <w:t>社会福利事业彩票公益金55%以上用于养老服务体系建设。</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val="en-US" w:eastAsia="zh-CN"/>
              </w:rPr>
              <w:t>确保</w:t>
            </w:r>
            <w:r>
              <w:rPr>
                <w:rFonts w:hint="default" w:ascii="Times New Roman" w:hAnsi="Times New Roman" w:eastAsia="方正仿宋_GBK" w:cs="Times New Roman"/>
                <w:i w:val="0"/>
                <w:iCs w:val="0"/>
                <w:caps w:val="0"/>
                <w:color w:val="auto"/>
                <w:spacing w:val="0"/>
                <w:sz w:val="15"/>
                <w:szCs w:val="15"/>
                <w:highlight w:val="none"/>
                <w:shd w:val="clear" w:fill="FFFFFF"/>
              </w:rPr>
              <w:t>社会福利事业彩票公益金55%以上用于养老服务体系建设。</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val="en-US" w:eastAsia="zh-CN"/>
              </w:rPr>
              <w:t>确保</w:t>
            </w:r>
            <w:r>
              <w:rPr>
                <w:rFonts w:hint="default" w:ascii="Times New Roman" w:hAnsi="Times New Roman" w:eastAsia="方正仿宋_GBK" w:cs="Times New Roman"/>
                <w:i w:val="0"/>
                <w:iCs w:val="0"/>
                <w:caps w:val="0"/>
                <w:color w:val="auto"/>
                <w:spacing w:val="0"/>
                <w:sz w:val="15"/>
                <w:szCs w:val="15"/>
                <w:highlight w:val="none"/>
                <w:shd w:val="clear" w:fill="FFFFFF"/>
              </w:rPr>
              <w:t>社会福利事业彩票公益金55%以上用于养老服务体系建设。</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val="en-US" w:eastAsia="zh-CN"/>
              </w:rPr>
              <w:t>确保</w:t>
            </w:r>
            <w:r>
              <w:rPr>
                <w:rFonts w:hint="default" w:ascii="Times New Roman" w:hAnsi="Times New Roman" w:eastAsia="方正仿宋_GBK" w:cs="Times New Roman"/>
                <w:i w:val="0"/>
                <w:iCs w:val="0"/>
                <w:caps w:val="0"/>
                <w:color w:val="auto"/>
                <w:spacing w:val="0"/>
                <w:sz w:val="15"/>
                <w:szCs w:val="15"/>
                <w:highlight w:val="none"/>
                <w:shd w:val="clear" w:fill="FFFFFF"/>
              </w:rPr>
              <w:t>社会福利事业彩票公益金55%以上用于养老服务体系建设。</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shd w:val="clear" w:fill="FFFFFF"/>
              </w:rPr>
              <w:t>州财政局、州民政局按照职责分工负责，各县市人民政府负责。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57"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i w:val="0"/>
                <w:iCs w:val="0"/>
                <w:caps w:val="0"/>
                <w:color w:val="auto"/>
                <w:spacing w:val="0"/>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lang w:val="en-US" w:eastAsia="zh-CN"/>
              </w:rPr>
              <w:t>13</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eastAsia" w:ascii="方正楷体_GBK" w:hAnsi="方正楷体_GBK" w:eastAsia="方正楷体_GBK" w:cs="方正楷体_GBK"/>
                <w:i w:val="0"/>
                <w:iCs w:val="0"/>
                <w:caps w:val="0"/>
                <w:color w:val="auto"/>
                <w:spacing w:val="0"/>
                <w:sz w:val="15"/>
                <w:szCs w:val="15"/>
                <w:highlight w:val="none"/>
                <w:u w:val="none"/>
                <w:shd w:val="clear" w:fill="FFFFFF"/>
                <w:lang w:val="en-US" w:eastAsia="zh-CN"/>
              </w:rPr>
            </w:pPr>
            <w:r>
              <w:rPr>
                <w:rFonts w:hint="eastAsia" w:ascii="方正楷体_GBK" w:hAnsi="方正楷体_GBK" w:eastAsia="方正楷体_GBK" w:cs="方正楷体_GBK"/>
                <w:i w:val="0"/>
                <w:iCs w:val="0"/>
                <w:caps w:val="0"/>
                <w:color w:val="auto"/>
                <w:spacing w:val="0"/>
                <w:sz w:val="15"/>
                <w:szCs w:val="15"/>
                <w:highlight w:val="none"/>
                <w:u w:val="none"/>
                <w:shd w:val="clear" w:fill="FFFFFF"/>
                <w:lang w:val="en-US" w:eastAsia="zh-CN"/>
              </w:rPr>
              <w:t xml:space="preserve">到2025年建立覆盖县、乡镇、村的三级养老服务网络，每个县市建成1所失能照护服务机构，50%以上的乡镇建有1所具有综合服务功能的养老机构，所有街道至少建有1个具有综合功能的街道养老服务中心，护理型床位占比≧55%，生活不能自理特困人员集中供养率≧60%，有集中供养意愿的特困人员集中供养率达100%。                                                                         </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rPr>
            </w:pPr>
            <w:r>
              <w:rPr>
                <w:rFonts w:hint="default" w:ascii="Times New Roman" w:hAnsi="Times New Roman" w:eastAsia="方正仿宋_GBK" w:cs="Times New Roman"/>
                <w:i w:val="0"/>
                <w:iCs w:val="0"/>
                <w:caps w:val="0"/>
                <w:color w:val="auto"/>
                <w:spacing w:val="0"/>
                <w:sz w:val="15"/>
                <w:szCs w:val="15"/>
                <w:highlight w:val="none"/>
                <w:u w:val="none"/>
                <w:shd w:val="clear" w:fill="FFFFFF"/>
                <w:lang w:val="en-US" w:eastAsia="zh-CN"/>
              </w:rPr>
              <w:t>县、乡镇、村的三级养老服务网络初步形成，5个县市</w:t>
            </w:r>
            <w:r>
              <w:rPr>
                <w:rFonts w:hint="eastAsia" w:ascii="Times New Roman" w:hAnsi="Times New Roman" w:eastAsia="方正仿宋_GBK" w:cs="Times New Roman"/>
                <w:i w:val="0"/>
                <w:iCs w:val="0"/>
                <w:caps w:val="0"/>
                <w:color w:val="auto"/>
                <w:spacing w:val="0"/>
                <w:sz w:val="15"/>
                <w:szCs w:val="15"/>
                <w:highlight w:val="none"/>
                <w:u w:val="none"/>
                <w:shd w:val="clear" w:fill="FFFFFF"/>
                <w:lang w:val="en-US" w:eastAsia="zh-CN"/>
              </w:rPr>
              <w:t>均建成</w:t>
            </w:r>
            <w:r>
              <w:rPr>
                <w:rFonts w:hint="default" w:ascii="Times New Roman" w:hAnsi="Times New Roman" w:eastAsia="方正仿宋_GBK" w:cs="Times New Roman"/>
                <w:i w:val="0"/>
                <w:iCs w:val="0"/>
                <w:caps w:val="0"/>
                <w:color w:val="auto"/>
                <w:spacing w:val="0"/>
                <w:sz w:val="15"/>
                <w:szCs w:val="15"/>
                <w:highlight w:val="none"/>
                <w:u w:val="none"/>
                <w:shd w:val="clear" w:fill="FFFFFF"/>
                <w:lang w:val="en-US" w:eastAsia="zh-CN"/>
              </w:rPr>
              <w:t>1所公共失能照护机构</w:t>
            </w:r>
            <w:r>
              <w:rPr>
                <w:rFonts w:hint="eastAsia" w:ascii="Times New Roman" w:hAnsi="Times New Roman" w:eastAsia="方正仿宋_GBK" w:cs="Times New Roman"/>
                <w:i w:val="0"/>
                <w:iCs w:val="0"/>
                <w:caps w:val="0"/>
                <w:color w:val="auto"/>
                <w:spacing w:val="0"/>
                <w:sz w:val="15"/>
                <w:szCs w:val="15"/>
                <w:highlight w:val="none"/>
                <w:u w:val="none"/>
                <w:shd w:val="clear" w:fill="FFFFFF"/>
                <w:lang w:val="en-US" w:eastAsia="zh-CN"/>
              </w:rPr>
              <w:t>。</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kern w:val="0"/>
                <w:sz w:val="15"/>
                <w:szCs w:val="15"/>
                <w:highlight w:val="none"/>
                <w:shd w:val="clear" w:fill="FFFFFF"/>
                <w:lang w:val="en-US" w:eastAsia="zh-CN" w:bidi="ar"/>
              </w:rPr>
            </w:pPr>
            <w:r>
              <w:rPr>
                <w:rFonts w:hint="default" w:ascii="Times New Roman" w:hAnsi="Times New Roman" w:eastAsia="方正仿宋_GBK" w:cs="Times New Roman"/>
                <w:i w:val="0"/>
                <w:iCs w:val="0"/>
                <w:caps w:val="0"/>
                <w:color w:val="auto"/>
                <w:spacing w:val="0"/>
                <w:sz w:val="15"/>
                <w:szCs w:val="15"/>
                <w:highlight w:val="none"/>
                <w:u w:val="none"/>
                <w:shd w:val="clear" w:fill="FFFFFF"/>
                <w:lang w:val="en-US" w:eastAsia="zh-CN"/>
              </w:rPr>
              <w:t>县、乡镇、村的三级养老服务网络</w:t>
            </w:r>
            <w:r>
              <w:rPr>
                <w:rFonts w:hint="eastAsia" w:ascii="Times New Roman" w:hAnsi="Times New Roman" w:eastAsia="方正仿宋_GBK" w:cs="Times New Roman"/>
                <w:i w:val="0"/>
                <w:iCs w:val="0"/>
                <w:caps w:val="0"/>
                <w:color w:val="auto"/>
                <w:spacing w:val="0"/>
                <w:sz w:val="15"/>
                <w:szCs w:val="15"/>
                <w:highlight w:val="none"/>
                <w:u w:val="none"/>
                <w:shd w:val="clear" w:fill="FFFFFF"/>
                <w:lang w:val="en-US" w:eastAsia="zh-CN"/>
              </w:rPr>
              <w:t>基本</w:t>
            </w:r>
            <w:r>
              <w:rPr>
                <w:rFonts w:hint="default" w:ascii="Times New Roman" w:hAnsi="Times New Roman" w:eastAsia="方正仿宋_GBK" w:cs="Times New Roman"/>
                <w:i w:val="0"/>
                <w:iCs w:val="0"/>
                <w:caps w:val="0"/>
                <w:color w:val="auto"/>
                <w:spacing w:val="0"/>
                <w:sz w:val="15"/>
                <w:szCs w:val="15"/>
                <w:highlight w:val="none"/>
                <w:u w:val="none"/>
                <w:shd w:val="clear" w:fill="FFFFFF"/>
                <w:lang w:val="en-US" w:eastAsia="zh-CN"/>
              </w:rPr>
              <w:t>形成，5个县市公共失能照护机构</w:t>
            </w:r>
            <w:r>
              <w:rPr>
                <w:rFonts w:hint="eastAsia" w:ascii="Times New Roman" w:hAnsi="Times New Roman" w:eastAsia="方正仿宋_GBK" w:cs="Times New Roman"/>
                <w:i w:val="0"/>
                <w:iCs w:val="0"/>
                <w:caps w:val="0"/>
                <w:color w:val="auto"/>
                <w:spacing w:val="0"/>
                <w:sz w:val="15"/>
                <w:szCs w:val="15"/>
                <w:highlight w:val="none"/>
                <w:u w:val="none"/>
                <w:shd w:val="clear" w:fill="FFFFFF"/>
                <w:lang w:val="en-US" w:eastAsia="zh-CN"/>
              </w:rPr>
              <w:t>服务标准初步形成，</w:t>
            </w:r>
            <w:r>
              <w:rPr>
                <w:rFonts w:hint="default" w:ascii="Times New Roman" w:hAnsi="Times New Roman" w:eastAsia="方正仿宋_GBK" w:cs="Times New Roman"/>
                <w:i w:val="0"/>
                <w:iCs w:val="0"/>
                <w:caps w:val="0"/>
                <w:color w:val="auto"/>
                <w:spacing w:val="0"/>
                <w:sz w:val="15"/>
                <w:szCs w:val="15"/>
                <w:highlight w:val="none"/>
                <w:u w:val="none"/>
                <w:shd w:val="clear" w:fill="FFFFFF"/>
                <w:lang w:val="en-US" w:eastAsia="zh-CN"/>
              </w:rPr>
              <w:t>乡镇综合服务功能的养老机构</w:t>
            </w:r>
            <w:r>
              <w:rPr>
                <w:rFonts w:hint="eastAsia" w:ascii="Times New Roman" w:hAnsi="Times New Roman" w:eastAsia="方正仿宋_GBK" w:cs="Times New Roman"/>
                <w:i w:val="0"/>
                <w:iCs w:val="0"/>
                <w:caps w:val="0"/>
                <w:color w:val="auto"/>
                <w:spacing w:val="0"/>
                <w:sz w:val="15"/>
                <w:szCs w:val="15"/>
                <w:highlight w:val="none"/>
                <w:u w:val="none"/>
                <w:shd w:val="clear" w:fill="FFFFFF"/>
                <w:lang w:val="en-US" w:eastAsia="zh-CN"/>
              </w:rPr>
              <w:t>正常运转。</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default" w:ascii="Times New Roman" w:hAnsi="Times New Roman" w:eastAsia="方正仿宋_GBK" w:cs="Times New Roman"/>
                <w:i w:val="0"/>
                <w:iCs w:val="0"/>
                <w:caps w:val="0"/>
                <w:color w:val="auto"/>
                <w:spacing w:val="0"/>
                <w:sz w:val="15"/>
                <w:szCs w:val="15"/>
                <w:highlight w:val="none"/>
                <w:shd w:val="clear" w:fill="FFFFFF"/>
              </w:rPr>
              <w:t>县、乡镇、村的三级养老服务网络形成，</w:t>
            </w:r>
            <w:r>
              <w:rPr>
                <w:rFonts w:hint="default" w:ascii="Times New Roman" w:hAnsi="Times New Roman" w:eastAsia="方正仿宋_GBK" w:cs="Times New Roman"/>
                <w:i w:val="0"/>
                <w:iCs w:val="0"/>
                <w:caps w:val="0"/>
                <w:color w:val="auto"/>
                <w:spacing w:val="0"/>
                <w:sz w:val="15"/>
                <w:szCs w:val="15"/>
                <w:highlight w:val="none"/>
                <w:u w:val="none"/>
                <w:shd w:val="clear" w:fill="FFFFFF"/>
                <w:lang w:val="en-US" w:eastAsia="zh-CN"/>
              </w:rPr>
              <w:t>护理型床位占比≧55%，生活不能自理特困人员集中供养率≧60%，有集中供养意愿的特困人员集中供养率达100%。</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default" w:ascii="Times New Roman" w:hAnsi="Times New Roman" w:eastAsia="方正仿宋_GBK" w:cs="Times New Roman"/>
                <w:i w:val="0"/>
                <w:iCs w:val="0"/>
                <w:caps w:val="0"/>
                <w:color w:val="auto"/>
                <w:spacing w:val="0"/>
                <w:sz w:val="15"/>
                <w:szCs w:val="15"/>
                <w:highlight w:val="none"/>
                <w:u w:val="none"/>
                <w:shd w:val="clear" w:fill="FFFFFF"/>
                <w:lang w:val="en-US" w:eastAsia="zh-CN"/>
              </w:rPr>
              <w:t>2025年建立覆盖县、乡镇、村的三级养老服务网络，护理型床位占比≧55%，生活不能自理特困人员集中供养率≧60%，有集中供养意愿的特困人员集中供养率达100%。</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default" w:ascii="Times New Roman" w:hAnsi="Times New Roman" w:eastAsia="方正仿宋_GBK" w:cs="Times New Roman"/>
                <w:i w:val="0"/>
                <w:iCs w:val="0"/>
                <w:caps w:val="0"/>
                <w:color w:val="auto"/>
                <w:spacing w:val="0"/>
                <w:sz w:val="15"/>
                <w:szCs w:val="15"/>
                <w:highlight w:val="none"/>
                <w:shd w:val="clear" w:fill="FFFFFF"/>
              </w:rPr>
              <w:t>州民政局、州卫生健康委、州发展改革委、州财政局按职责分工负责；各县市人民政府负责。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15"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14</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eastAsia" w:ascii="方正楷体_GBK" w:hAnsi="方正楷体_GBK" w:eastAsia="方正楷体_GBK" w:cs="方正楷体_GBK"/>
                <w:color w:val="auto"/>
                <w:sz w:val="15"/>
                <w:szCs w:val="15"/>
                <w:highlight w:val="none"/>
                <w:u w:val="single"/>
              </w:rPr>
            </w:pPr>
            <w:r>
              <w:rPr>
                <w:rFonts w:hint="eastAsia" w:ascii="方正楷体_GBK" w:hAnsi="方正楷体_GBK" w:eastAsia="方正楷体_GBK" w:cs="方正楷体_GBK"/>
                <w:i w:val="0"/>
                <w:iCs w:val="0"/>
                <w:caps w:val="0"/>
                <w:color w:val="auto"/>
                <w:spacing w:val="0"/>
                <w:sz w:val="15"/>
                <w:szCs w:val="15"/>
                <w:highlight w:val="none"/>
                <w:u w:val="none"/>
                <w:shd w:val="clear" w:fill="FFFFFF"/>
              </w:rPr>
              <w:t>建设一批具有带动效应、承担示范性的普惠性服务机构。支持在就业人群密集的产业聚集区域和有条件的用人单位，以单独或联合有关单位共同举办的方式，为园区从业人员和职工提供托育服务。</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fill="FFFFFF"/>
              </w:rPr>
              <w:t>提供普惠性养老托育“服务包”</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w:t>
            </w:r>
            <w:r>
              <w:rPr>
                <w:rFonts w:hint="default" w:ascii="Times New Roman" w:hAnsi="Times New Roman" w:eastAsia="方正仿宋_GBK" w:cs="Times New Roman"/>
                <w:i w:val="0"/>
                <w:iCs w:val="0"/>
                <w:caps w:val="0"/>
                <w:color w:val="auto"/>
                <w:spacing w:val="0"/>
                <w:sz w:val="15"/>
                <w:szCs w:val="15"/>
                <w:highlight w:val="none"/>
                <w:shd w:val="clear" w:fill="FFFFFF"/>
              </w:rPr>
              <w:t>充分发挥中央预算内投资撬动作用</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，谋划包装申报一批</w:t>
            </w:r>
            <w:r>
              <w:rPr>
                <w:rFonts w:hint="default" w:ascii="Times New Roman" w:hAnsi="Times New Roman" w:eastAsia="方正仿宋_GBK" w:cs="Times New Roman"/>
                <w:i w:val="0"/>
                <w:iCs w:val="0"/>
                <w:caps w:val="0"/>
                <w:color w:val="auto"/>
                <w:spacing w:val="0"/>
                <w:sz w:val="15"/>
                <w:szCs w:val="15"/>
                <w:highlight w:val="none"/>
                <w:shd w:val="clear" w:fill="FFFFFF"/>
              </w:rPr>
              <w:t>普惠性服务机构。</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按照“政府支持、社会运营、合理定价”的原则，鼓励通过公建民营、民办公助等多种方式向社会提供普惠性养老托育服务。</w:t>
            </w:r>
            <w:r>
              <w:rPr>
                <w:rFonts w:hint="default" w:ascii="Times New Roman" w:hAnsi="Times New Roman" w:eastAsia="方正仿宋_GBK" w:cs="Times New Roman"/>
                <w:i w:val="0"/>
                <w:iCs w:val="0"/>
                <w:caps w:val="0"/>
                <w:color w:val="auto"/>
                <w:spacing w:val="0"/>
                <w:sz w:val="15"/>
                <w:szCs w:val="15"/>
                <w:highlight w:val="none"/>
                <w:shd w:val="clear" w:fill="FFFFFF"/>
              </w:rPr>
              <w:t>提供普惠性养老托育“服务包”，建设一批具有带动效应、承担示范作用的普惠性服务机构。</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方正仿宋_GBK" w:hAnsi="方正仿宋_GBK" w:eastAsia="方正仿宋_GBK" w:cs="方正仿宋_GBK"/>
                <w:i w:val="0"/>
                <w:iCs w:val="0"/>
                <w:caps w:val="0"/>
                <w:color w:val="auto"/>
                <w:spacing w:val="0"/>
                <w:sz w:val="15"/>
                <w:szCs w:val="15"/>
                <w:highlight w:val="none"/>
                <w:shd w:val="clear" w:fill="FFFFFF"/>
              </w:rPr>
            </w:pPr>
            <w:r>
              <w:rPr>
                <w:rFonts w:hint="eastAsia" w:ascii="方正仿宋_GBK" w:hAnsi="方正仿宋_GBK" w:eastAsia="方正仿宋_GBK" w:cs="方正仿宋_GBK"/>
                <w:color w:val="auto"/>
                <w:sz w:val="15"/>
                <w:szCs w:val="15"/>
              </w:rPr>
              <w:t>支持在就业人群密集的产业聚集区域和有条件的用人单位，以单独或联合有关单位共同举办的方式，为园区从业人员和职工提供托育服务。</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方正仿宋_GBK" w:hAnsi="方正仿宋_GBK" w:eastAsia="方正仿宋_GBK" w:cs="方正仿宋_GBK"/>
                <w:i w:val="0"/>
                <w:iCs w:val="0"/>
                <w:caps w:val="0"/>
                <w:color w:val="auto"/>
                <w:spacing w:val="0"/>
                <w:sz w:val="15"/>
                <w:szCs w:val="15"/>
                <w:highlight w:val="none"/>
                <w:shd w:val="clear" w:fill="FFFFFF"/>
              </w:rPr>
            </w:pPr>
            <w:r>
              <w:rPr>
                <w:rFonts w:hint="eastAsia" w:ascii="方正仿宋_GBK" w:hAnsi="方正仿宋_GBK" w:eastAsia="方正仿宋_GBK" w:cs="方正仿宋_GBK"/>
                <w:color w:val="auto"/>
                <w:sz w:val="15"/>
                <w:szCs w:val="15"/>
              </w:rPr>
              <w:t>支持在就业人群密集的产业聚集区域和有条件的用人单位，以单独或联合有关单位共同举办的方式，为园区从业人员和职工提供托育服务。</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both"/>
              <w:textAlignment w:val="auto"/>
              <w:rPr>
                <w:rFonts w:hint="default" w:ascii="Times New Roman" w:hAnsi="Times New Roman" w:eastAsia="方正仿宋_GBK" w:cs="Times New Roman"/>
                <w:color w:val="auto"/>
                <w:sz w:val="15"/>
                <w:szCs w:val="15"/>
                <w:highlight w:val="none"/>
              </w:rPr>
            </w:pPr>
            <w:r>
              <w:rPr>
                <w:rFonts w:hint="default" w:ascii="Times New Roman" w:hAnsi="Times New Roman" w:eastAsia="方正仿宋_GBK" w:cs="Times New Roman"/>
                <w:i w:val="0"/>
                <w:iCs w:val="0"/>
                <w:caps w:val="0"/>
                <w:color w:val="auto"/>
                <w:spacing w:val="0"/>
                <w:sz w:val="15"/>
                <w:szCs w:val="15"/>
                <w:highlight w:val="none"/>
                <w:shd w:val="clear" w:fill="FFFFFF"/>
              </w:rPr>
              <w:t>州发展改革委牵头，州民政局、州卫生健康委、州自然资源和规划局、州</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住房和城乡建设局</w:t>
            </w:r>
            <w:r>
              <w:rPr>
                <w:rFonts w:hint="default" w:ascii="Times New Roman" w:hAnsi="Times New Roman" w:eastAsia="方正仿宋_GBK" w:cs="Times New Roman"/>
                <w:i w:val="0"/>
                <w:iCs w:val="0"/>
                <w:caps w:val="0"/>
                <w:color w:val="auto"/>
                <w:spacing w:val="0"/>
                <w:sz w:val="15"/>
                <w:szCs w:val="15"/>
                <w:highlight w:val="none"/>
                <w:shd w:val="clear" w:fill="FFFFFF"/>
              </w:rPr>
              <w:t>等部门参加，各县市人民政府负责。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27"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15</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方正楷体_GBK" w:hAnsi="方正楷体_GBK" w:eastAsia="方正楷体_GBK" w:cs="方正楷体_GBK"/>
                <w:color w:val="auto"/>
                <w:kern w:val="0"/>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fill="FFFFFF"/>
              </w:rPr>
              <w:t>促进康养融合发展。持续推进打造世界一流“健康生活目的地牌”，推动养老服务业与教育、健康、文化、旅游、体育、家政等幸福产业融合发展，鼓励各类市场主体提供适合老年人的文体游乐等养老拓展服务。</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Times New Roman" w:hAnsi="Times New Roman" w:eastAsia="方正仿宋_GBK" w:cs="Times New Roman"/>
                <w:i w:val="0"/>
                <w:iCs w:val="0"/>
                <w:caps w:val="0"/>
                <w:color w:val="auto"/>
                <w:spacing w:val="0"/>
                <w:sz w:val="15"/>
                <w:szCs w:val="15"/>
                <w:highlight w:val="none"/>
                <w:shd w:val="clear" w:fill="FFFFFF"/>
                <w:lang w:eastAsia="zh-CN"/>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州级职能部门相互配合制定工作方案，</w:t>
            </w:r>
            <w:r>
              <w:rPr>
                <w:rFonts w:hint="default" w:ascii="Times New Roman" w:hAnsi="Times New Roman" w:eastAsia="方正仿宋_GBK" w:cs="Times New Roman"/>
                <w:i w:val="0"/>
                <w:iCs w:val="0"/>
                <w:caps w:val="0"/>
                <w:color w:val="auto"/>
                <w:spacing w:val="0"/>
                <w:sz w:val="15"/>
                <w:szCs w:val="15"/>
                <w:highlight w:val="none"/>
                <w:shd w:val="clear" w:fill="FFFFFF"/>
              </w:rPr>
              <w:t>鼓励市场主体提供适合老年人的文体游乐等养老拓展服务</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color w:val="auto"/>
                <w:kern w:val="0"/>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fill="FFFFFF"/>
              </w:rPr>
              <w:t>州发展改革委、州民政局、州卫生健康委、州教育体育局、州</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住房和城乡建设局</w:t>
            </w:r>
            <w:r>
              <w:rPr>
                <w:rFonts w:hint="default" w:ascii="Times New Roman" w:hAnsi="Times New Roman" w:eastAsia="方正仿宋_GBK" w:cs="Times New Roman"/>
                <w:i w:val="0"/>
                <w:iCs w:val="0"/>
                <w:caps w:val="0"/>
                <w:color w:val="auto"/>
                <w:spacing w:val="0"/>
                <w:sz w:val="15"/>
                <w:szCs w:val="15"/>
                <w:highlight w:val="none"/>
                <w:shd w:val="clear" w:fill="FFFFFF"/>
              </w:rPr>
              <w:t>、州文化和旅游局按照职责分工负责，各县市人民政府负责。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67"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center"/>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16</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方正楷体_GBK" w:hAnsi="方正楷体_GBK" w:eastAsia="方正楷体_GBK" w:cs="方正楷体_GBK"/>
                <w:i w:val="0"/>
                <w:iCs w:val="0"/>
                <w:caps w:val="0"/>
                <w:color w:val="auto"/>
                <w:spacing w:val="0"/>
                <w:sz w:val="15"/>
                <w:szCs w:val="15"/>
                <w:highlight w:val="none"/>
                <w:shd w:val="clear" w:fill="FFFFFF"/>
              </w:rPr>
            </w:pPr>
            <w:r>
              <w:rPr>
                <w:rFonts w:hint="eastAsia" w:ascii="方正楷体_GBK" w:hAnsi="方正楷体_GBK" w:eastAsia="方正楷体_GBK" w:cs="方正楷体_GBK"/>
                <w:i w:val="0"/>
                <w:iCs w:val="0"/>
                <w:caps w:val="0"/>
                <w:color w:val="auto"/>
                <w:spacing w:val="0"/>
                <w:sz w:val="15"/>
                <w:szCs w:val="15"/>
                <w:highlight w:val="none"/>
                <w:u w:val="none"/>
                <w:shd w:val="clear" w:fill="FFFFFF"/>
                <w:lang w:val="en-US" w:eastAsia="zh-CN"/>
              </w:rPr>
              <w:t>到2025年</w:t>
            </w:r>
            <w:r>
              <w:rPr>
                <w:rFonts w:hint="eastAsia" w:ascii="方正楷体_GBK" w:hAnsi="方正楷体_GBK" w:eastAsia="方正楷体_GBK" w:cs="方正楷体_GBK"/>
                <w:i w:val="0"/>
                <w:iCs w:val="0"/>
                <w:caps w:val="0"/>
                <w:color w:val="auto"/>
                <w:spacing w:val="0"/>
                <w:sz w:val="15"/>
                <w:szCs w:val="15"/>
                <w:highlight w:val="none"/>
                <w:u w:val="none"/>
                <w:shd w:val="clear" w:fill="FFFFFF"/>
              </w:rPr>
              <w:t>，全州至少建有1所州级老年大学，各县市至少建有1所老年大学，50%以上乡镇、街道建有老年学校。</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u w:val="none"/>
                <w:shd w:val="clear" w:fill="FFFFFF"/>
              </w:rPr>
            </w:pPr>
            <w:r>
              <w:rPr>
                <w:rFonts w:hint="default" w:ascii="Times New Roman" w:hAnsi="Times New Roman" w:eastAsia="方正仿宋_GBK" w:cs="Times New Roman"/>
                <w:i w:val="0"/>
                <w:iCs w:val="0"/>
                <w:caps w:val="0"/>
                <w:color w:val="auto"/>
                <w:spacing w:val="0"/>
                <w:sz w:val="15"/>
                <w:szCs w:val="15"/>
                <w:highlight w:val="none"/>
                <w:u w:val="none"/>
                <w:shd w:val="clear" w:fill="FFFFFF"/>
                <w:lang w:val="en-US" w:eastAsia="zh-CN"/>
              </w:rPr>
              <w:t>制定出台《德宏州老年大学高质量发展实施意见》</w:t>
            </w:r>
            <w:r>
              <w:rPr>
                <w:rFonts w:hint="eastAsia" w:ascii="Times New Roman" w:hAnsi="Times New Roman" w:eastAsia="方正仿宋_GBK" w:cs="Times New Roman"/>
                <w:i w:val="0"/>
                <w:iCs w:val="0"/>
                <w:caps w:val="0"/>
                <w:color w:val="auto"/>
                <w:spacing w:val="0"/>
                <w:sz w:val="15"/>
                <w:szCs w:val="15"/>
                <w:highlight w:val="none"/>
                <w:u w:val="none"/>
                <w:shd w:val="clear" w:fill="FFFFFF"/>
                <w:lang w:val="en-US" w:eastAsia="zh-CN"/>
              </w:rPr>
              <w:t>；</w:t>
            </w:r>
            <w:r>
              <w:rPr>
                <w:rFonts w:hint="default" w:ascii="Times New Roman" w:hAnsi="Times New Roman" w:eastAsia="方正仿宋_GBK" w:cs="Times New Roman"/>
                <w:i w:val="0"/>
                <w:iCs w:val="0"/>
                <w:caps w:val="0"/>
                <w:color w:val="auto"/>
                <w:spacing w:val="0"/>
                <w:sz w:val="15"/>
                <w:szCs w:val="15"/>
                <w:highlight w:val="none"/>
                <w:u w:val="none"/>
                <w:shd w:val="clear" w:fill="FFFFFF"/>
                <w:lang w:val="en-US" w:eastAsia="zh-CN"/>
              </w:rPr>
              <w:t>按照疫情防控要求，规范10%的乡镇老年大学建设。</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u w:val="none"/>
                <w:shd w:val="clear" w:fill="FFFFFF"/>
              </w:rPr>
            </w:pPr>
            <w:r>
              <w:rPr>
                <w:rFonts w:hint="default" w:ascii="Times New Roman" w:hAnsi="Times New Roman" w:eastAsia="方正仿宋_GBK" w:cs="Times New Roman"/>
                <w:i w:val="0"/>
                <w:iCs w:val="0"/>
                <w:caps w:val="0"/>
                <w:color w:val="auto"/>
                <w:spacing w:val="0"/>
                <w:sz w:val="15"/>
                <w:szCs w:val="15"/>
                <w:highlight w:val="none"/>
                <w:u w:val="none"/>
                <w:shd w:val="clear" w:fill="FFFFFF"/>
                <w:lang w:val="en-US" w:eastAsia="zh-CN"/>
              </w:rPr>
              <w:t>巩固提升州、县两级老年大学办学成效</w:t>
            </w:r>
            <w:r>
              <w:rPr>
                <w:rFonts w:hint="eastAsia" w:ascii="Times New Roman" w:hAnsi="Times New Roman" w:eastAsia="方正仿宋_GBK" w:cs="Times New Roman"/>
                <w:i w:val="0"/>
                <w:iCs w:val="0"/>
                <w:caps w:val="0"/>
                <w:color w:val="auto"/>
                <w:spacing w:val="0"/>
                <w:sz w:val="15"/>
                <w:szCs w:val="15"/>
                <w:highlight w:val="none"/>
                <w:u w:val="none"/>
                <w:shd w:val="clear" w:fill="FFFFFF"/>
                <w:lang w:val="en-US" w:eastAsia="zh-CN"/>
              </w:rPr>
              <w:t>，</w:t>
            </w:r>
            <w:r>
              <w:rPr>
                <w:rFonts w:hint="default" w:ascii="Times New Roman" w:hAnsi="Times New Roman" w:eastAsia="方正仿宋_GBK" w:cs="Times New Roman"/>
                <w:i w:val="0"/>
                <w:iCs w:val="0"/>
                <w:caps w:val="0"/>
                <w:color w:val="auto"/>
                <w:spacing w:val="0"/>
                <w:sz w:val="15"/>
                <w:szCs w:val="15"/>
                <w:highlight w:val="none"/>
                <w:u w:val="none"/>
                <w:shd w:val="clear" w:fill="FFFFFF"/>
                <w:lang w:val="en-US" w:eastAsia="zh-CN"/>
              </w:rPr>
              <w:t>规范15%的乡镇（街道）老年大学（教学点）建设。</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u w:val="none"/>
                <w:shd w:val="clear" w:fill="FFFFFF"/>
              </w:rPr>
            </w:pPr>
            <w:r>
              <w:rPr>
                <w:rFonts w:hint="default" w:ascii="Times New Roman" w:hAnsi="Times New Roman" w:eastAsia="方正仿宋_GBK" w:cs="Times New Roman"/>
                <w:i w:val="0"/>
                <w:iCs w:val="0"/>
                <w:caps w:val="0"/>
                <w:color w:val="auto"/>
                <w:spacing w:val="0"/>
                <w:sz w:val="15"/>
                <w:szCs w:val="15"/>
                <w:highlight w:val="none"/>
                <w:u w:val="none"/>
                <w:shd w:val="clear" w:fill="FFFFFF"/>
                <w:lang w:val="en-US" w:eastAsia="zh-CN"/>
              </w:rPr>
              <w:t>巩固提升州、县两级老年大学办学成效</w:t>
            </w:r>
            <w:r>
              <w:rPr>
                <w:rFonts w:hint="eastAsia" w:ascii="Times New Roman" w:hAnsi="Times New Roman" w:eastAsia="方正仿宋_GBK" w:cs="Times New Roman"/>
                <w:i w:val="0"/>
                <w:iCs w:val="0"/>
                <w:caps w:val="0"/>
                <w:color w:val="auto"/>
                <w:spacing w:val="0"/>
                <w:sz w:val="15"/>
                <w:szCs w:val="15"/>
                <w:highlight w:val="none"/>
                <w:u w:val="none"/>
                <w:shd w:val="clear" w:fill="FFFFFF"/>
                <w:lang w:val="en-US" w:eastAsia="zh-CN"/>
              </w:rPr>
              <w:t>，</w:t>
            </w:r>
            <w:r>
              <w:rPr>
                <w:rFonts w:hint="default" w:ascii="Times New Roman" w:hAnsi="Times New Roman" w:eastAsia="方正仿宋_GBK" w:cs="Times New Roman"/>
                <w:i w:val="0"/>
                <w:iCs w:val="0"/>
                <w:caps w:val="0"/>
                <w:color w:val="auto"/>
                <w:spacing w:val="0"/>
                <w:sz w:val="15"/>
                <w:szCs w:val="15"/>
                <w:highlight w:val="none"/>
                <w:u w:val="none"/>
                <w:shd w:val="clear" w:fill="FFFFFF"/>
                <w:lang w:val="en-US" w:eastAsia="zh-CN"/>
              </w:rPr>
              <w:t>规范15%的乡镇（街道）老年大学（教学点）建设。</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u w:val="none"/>
                <w:shd w:val="clear" w:fill="FFFFFF"/>
              </w:rPr>
            </w:pPr>
            <w:r>
              <w:rPr>
                <w:rFonts w:hint="eastAsia" w:ascii="Times New Roman" w:hAnsi="Times New Roman" w:eastAsia="方正仿宋_GBK" w:cs="Times New Roman"/>
                <w:i w:val="0"/>
                <w:iCs w:val="0"/>
                <w:caps w:val="0"/>
                <w:color w:val="auto"/>
                <w:spacing w:val="0"/>
                <w:sz w:val="15"/>
                <w:szCs w:val="15"/>
                <w:highlight w:val="none"/>
                <w:u w:val="none"/>
                <w:shd w:val="clear" w:fill="FFFFFF"/>
                <w:lang w:val="en-US" w:eastAsia="zh-CN"/>
              </w:rPr>
              <w:t>由州委老干部局牵头，各职能单位配合指导各县市人民政府完成以下工作：</w:t>
            </w:r>
            <w:r>
              <w:rPr>
                <w:rFonts w:hint="default" w:ascii="Times New Roman" w:hAnsi="Times New Roman" w:eastAsia="方正仿宋_GBK" w:cs="Times New Roman"/>
                <w:i w:val="0"/>
                <w:iCs w:val="0"/>
                <w:caps w:val="0"/>
                <w:color w:val="auto"/>
                <w:spacing w:val="0"/>
                <w:sz w:val="15"/>
                <w:szCs w:val="15"/>
                <w:highlight w:val="none"/>
                <w:u w:val="none"/>
                <w:shd w:val="clear" w:fill="FFFFFF"/>
                <w:lang w:val="en-US" w:eastAsia="zh-CN"/>
              </w:rPr>
              <w:t>1.州级老年大学积极争创国家级老年大学示范校；2.推荐至少1所县市级积极争创省级老年大学示范校；3.实现50%以上乡镇、街道建有老年大学。</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default" w:ascii="Times New Roman" w:hAnsi="Times New Roman" w:eastAsia="方正仿宋_GBK" w:cs="Times New Roman"/>
                <w:i w:val="0"/>
                <w:iCs w:val="0"/>
                <w:caps w:val="0"/>
                <w:color w:val="auto"/>
                <w:spacing w:val="0"/>
                <w:sz w:val="15"/>
                <w:szCs w:val="15"/>
                <w:highlight w:val="none"/>
                <w:u w:val="none"/>
                <w:shd w:val="clear" w:fill="FFFFFF"/>
              </w:rPr>
              <w:t>州委</w:t>
            </w:r>
            <w:r>
              <w:rPr>
                <w:rFonts w:hint="eastAsia" w:ascii="Times New Roman" w:hAnsi="Times New Roman" w:eastAsia="方正仿宋_GBK" w:cs="Times New Roman"/>
                <w:i w:val="0"/>
                <w:iCs w:val="0"/>
                <w:caps w:val="0"/>
                <w:color w:val="auto"/>
                <w:spacing w:val="0"/>
                <w:sz w:val="15"/>
                <w:szCs w:val="15"/>
                <w:highlight w:val="none"/>
                <w:u w:val="none"/>
                <w:shd w:val="clear" w:fill="FFFFFF"/>
                <w:lang w:eastAsia="zh-CN"/>
              </w:rPr>
              <w:t>老干部局</w:t>
            </w:r>
            <w:r>
              <w:rPr>
                <w:rFonts w:hint="default" w:ascii="Times New Roman" w:hAnsi="Times New Roman" w:eastAsia="方正仿宋_GBK" w:cs="Times New Roman"/>
                <w:i w:val="0"/>
                <w:iCs w:val="0"/>
                <w:caps w:val="0"/>
                <w:color w:val="auto"/>
                <w:spacing w:val="0"/>
                <w:sz w:val="15"/>
                <w:szCs w:val="15"/>
                <w:highlight w:val="none"/>
                <w:u w:val="none"/>
                <w:shd w:val="clear" w:fill="FFFFFF"/>
              </w:rPr>
              <w:t>牵头；</w:t>
            </w:r>
            <w:r>
              <w:rPr>
                <w:rFonts w:hint="default" w:ascii="Times New Roman" w:hAnsi="Times New Roman" w:eastAsia="方正仿宋_GBK" w:cs="Times New Roman"/>
                <w:i w:val="0"/>
                <w:iCs w:val="0"/>
                <w:caps w:val="0"/>
                <w:color w:val="auto"/>
                <w:spacing w:val="0"/>
                <w:sz w:val="15"/>
                <w:szCs w:val="15"/>
                <w:highlight w:val="none"/>
                <w:u w:val="none"/>
                <w:shd w:val="clear" w:fill="FFFFFF"/>
                <w:lang w:val="en-US" w:eastAsia="zh-CN"/>
              </w:rPr>
              <w:t>州教育体育局、</w:t>
            </w:r>
            <w:r>
              <w:rPr>
                <w:rFonts w:hint="default" w:ascii="Times New Roman" w:hAnsi="Times New Roman" w:eastAsia="方正仿宋_GBK" w:cs="Times New Roman"/>
                <w:i w:val="0"/>
                <w:iCs w:val="0"/>
                <w:caps w:val="0"/>
                <w:color w:val="auto"/>
                <w:spacing w:val="0"/>
                <w:sz w:val="15"/>
                <w:szCs w:val="15"/>
                <w:highlight w:val="none"/>
                <w:u w:val="none"/>
                <w:shd w:val="clear" w:fill="FFFFFF"/>
              </w:rPr>
              <w:t>州民政局</w:t>
            </w:r>
            <w:r>
              <w:rPr>
                <w:rFonts w:hint="default" w:ascii="Times New Roman" w:hAnsi="Times New Roman" w:eastAsia="方正仿宋_GBK" w:cs="Times New Roman"/>
                <w:i w:val="0"/>
                <w:iCs w:val="0"/>
                <w:caps w:val="0"/>
                <w:color w:val="auto"/>
                <w:spacing w:val="0"/>
                <w:sz w:val="15"/>
                <w:szCs w:val="15"/>
                <w:highlight w:val="none"/>
                <w:u w:val="none"/>
                <w:shd w:val="clear" w:fill="FFFFFF"/>
                <w:lang w:eastAsia="zh-CN"/>
              </w:rPr>
              <w:t>、</w:t>
            </w:r>
            <w:r>
              <w:rPr>
                <w:rFonts w:hint="default" w:ascii="Times New Roman" w:hAnsi="Times New Roman" w:eastAsia="方正仿宋_GBK" w:cs="Times New Roman"/>
                <w:i w:val="0"/>
                <w:iCs w:val="0"/>
                <w:caps w:val="0"/>
                <w:color w:val="auto"/>
                <w:spacing w:val="0"/>
                <w:sz w:val="15"/>
                <w:szCs w:val="15"/>
                <w:highlight w:val="none"/>
                <w:u w:val="none"/>
                <w:shd w:val="clear" w:fill="FFFFFF"/>
              </w:rPr>
              <w:t>州</w:t>
            </w:r>
            <w:r>
              <w:rPr>
                <w:rFonts w:hint="eastAsia" w:ascii="Times New Roman" w:hAnsi="Times New Roman" w:eastAsia="方正仿宋_GBK" w:cs="Times New Roman"/>
                <w:i w:val="0"/>
                <w:iCs w:val="0"/>
                <w:caps w:val="0"/>
                <w:color w:val="auto"/>
                <w:spacing w:val="0"/>
                <w:sz w:val="15"/>
                <w:szCs w:val="15"/>
                <w:highlight w:val="none"/>
                <w:u w:val="none"/>
                <w:shd w:val="clear" w:fill="FFFFFF"/>
                <w:lang w:eastAsia="zh-CN"/>
              </w:rPr>
              <w:t>住房和城乡建设局</w:t>
            </w:r>
            <w:r>
              <w:rPr>
                <w:rFonts w:hint="default" w:ascii="Times New Roman" w:hAnsi="Times New Roman" w:eastAsia="方正仿宋_GBK" w:cs="Times New Roman"/>
                <w:i w:val="0"/>
                <w:iCs w:val="0"/>
                <w:caps w:val="0"/>
                <w:color w:val="auto"/>
                <w:spacing w:val="0"/>
                <w:sz w:val="15"/>
                <w:szCs w:val="15"/>
                <w:highlight w:val="none"/>
                <w:u w:val="none"/>
                <w:shd w:val="clear" w:fill="FFFFFF"/>
              </w:rPr>
              <w:t>配合，各县市人民政府负责。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07"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17</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方正楷体_GBK" w:hAnsi="方正楷体_GBK" w:eastAsia="方正楷体_GBK" w:cs="方正楷体_GBK"/>
                <w:color w:val="auto"/>
                <w:kern w:val="0"/>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fill="FFFFFF"/>
              </w:rPr>
              <w:t>深化医养有机结合。</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打造1家医养结合优质服务单位。</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累计</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打造2家医养结合优质服务单位。</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累计</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打造3家医养结合优质服务单位。</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到2025年累计</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打造5家医养结合优质服务单位。</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color w:val="auto"/>
                <w:kern w:val="0"/>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fill="FFFFFF"/>
              </w:rPr>
              <w:t>州卫生健康委牵头；州发展改革委、州民政局、州</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住房和城乡建设局</w:t>
            </w:r>
            <w:r>
              <w:rPr>
                <w:rFonts w:hint="default" w:ascii="Times New Roman" w:hAnsi="Times New Roman" w:eastAsia="方正仿宋_GBK" w:cs="Times New Roman"/>
                <w:i w:val="0"/>
                <w:iCs w:val="0"/>
                <w:caps w:val="0"/>
                <w:color w:val="auto"/>
                <w:spacing w:val="0"/>
                <w:sz w:val="15"/>
                <w:szCs w:val="15"/>
                <w:highlight w:val="none"/>
                <w:shd w:val="clear" w:fill="FFFFFF"/>
              </w:rPr>
              <w:t>、州医保局配合，各县市人民政府负责。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18</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方正楷体_GBK" w:hAnsi="方正楷体_GBK" w:eastAsia="方正楷体_GBK" w:cs="方正楷体_GBK"/>
                <w:color w:val="auto"/>
                <w:kern w:val="0"/>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fill="FFFFFF"/>
              </w:rPr>
              <w:t>完善养老托育服务地方标准体系，推动开展老年人、婴幼儿用品质量测评、验证和认证工作。</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由州市场监管局牵头开展</w:t>
            </w:r>
            <w:r>
              <w:rPr>
                <w:rFonts w:hint="default" w:ascii="Times New Roman" w:hAnsi="Times New Roman" w:eastAsia="方正仿宋_GBK" w:cs="Times New Roman"/>
                <w:i w:val="0"/>
                <w:iCs w:val="0"/>
                <w:caps w:val="0"/>
                <w:color w:val="auto"/>
                <w:spacing w:val="0"/>
                <w:sz w:val="15"/>
                <w:szCs w:val="15"/>
                <w:highlight w:val="none"/>
                <w:shd w:val="clear" w:fill="FFFFFF"/>
                <w:lang w:eastAsia="zh-CN"/>
              </w:rPr>
              <w:t>养老托育服务机构设备、设施和老年人、婴幼儿用品使用情况，梳理现行养老托育服务国家标准和云南省地方标准</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推广执行国家、省级标准，</w:t>
            </w:r>
            <w:r>
              <w:rPr>
                <w:rFonts w:hint="default" w:ascii="Times New Roman" w:hAnsi="Times New Roman" w:eastAsia="方正仿宋_GBK" w:cs="Times New Roman"/>
                <w:i w:val="0"/>
                <w:iCs w:val="0"/>
                <w:caps w:val="0"/>
                <w:color w:val="auto"/>
                <w:spacing w:val="0"/>
                <w:sz w:val="15"/>
                <w:szCs w:val="15"/>
                <w:highlight w:val="none"/>
                <w:shd w:val="clear" w:fill="FFFFFF"/>
              </w:rPr>
              <w:t>推动开展老年人、婴幼儿用品质量测评、验证和认证工作。</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由州市场监管局牵头，各相关职能部门配合，开展</w:t>
            </w:r>
            <w:r>
              <w:rPr>
                <w:rFonts w:hint="default" w:ascii="Times New Roman" w:hAnsi="Times New Roman" w:eastAsia="方正仿宋_GBK" w:cs="Times New Roman"/>
                <w:i w:val="0"/>
                <w:iCs w:val="0"/>
                <w:caps w:val="0"/>
                <w:color w:val="auto"/>
                <w:spacing w:val="0"/>
                <w:sz w:val="15"/>
                <w:szCs w:val="15"/>
                <w:highlight w:val="none"/>
                <w:shd w:val="clear" w:fill="FFFFFF"/>
                <w:lang w:eastAsia="zh-CN"/>
              </w:rPr>
              <w:t>现行养老托育服务国家标准和云南省地方标准宣贯</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工作；全面</w:t>
            </w:r>
            <w:r>
              <w:rPr>
                <w:rFonts w:hint="default" w:ascii="Times New Roman" w:hAnsi="Times New Roman" w:eastAsia="方正仿宋_GBK" w:cs="Times New Roman"/>
                <w:i w:val="0"/>
                <w:iCs w:val="0"/>
                <w:caps w:val="0"/>
                <w:color w:val="auto"/>
                <w:spacing w:val="0"/>
                <w:sz w:val="15"/>
                <w:szCs w:val="15"/>
                <w:highlight w:val="none"/>
                <w:shd w:val="clear" w:fill="FFFFFF"/>
                <w:lang w:eastAsia="zh-CN"/>
              </w:rPr>
              <w:t>开展养老托育服务机构设备、设施和老年人、婴幼儿用品“</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CCC</w:t>
            </w:r>
            <w:r>
              <w:rPr>
                <w:rFonts w:hint="default" w:ascii="Times New Roman" w:hAnsi="Times New Roman" w:eastAsia="方正仿宋_GBK" w:cs="Times New Roman"/>
                <w:i w:val="0"/>
                <w:iCs w:val="0"/>
                <w:caps w:val="0"/>
                <w:color w:val="auto"/>
                <w:spacing w:val="0"/>
                <w:sz w:val="15"/>
                <w:szCs w:val="15"/>
                <w:highlight w:val="none"/>
                <w:shd w:val="clear" w:fill="FFFFFF"/>
                <w:lang w:eastAsia="zh-CN"/>
              </w:rPr>
              <w:t>”认证情况的调查</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由州市场监管局牵头，各相关职能部门配合，</w:t>
            </w:r>
            <w:r>
              <w:rPr>
                <w:rFonts w:hint="default" w:ascii="Times New Roman" w:hAnsi="Times New Roman" w:eastAsia="方正仿宋_GBK" w:cs="Times New Roman"/>
                <w:i w:val="0"/>
                <w:iCs w:val="0"/>
                <w:caps w:val="0"/>
                <w:color w:val="auto"/>
                <w:spacing w:val="0"/>
                <w:sz w:val="15"/>
                <w:szCs w:val="15"/>
                <w:highlight w:val="none"/>
                <w:shd w:val="clear" w:fill="FFFFFF"/>
                <w:lang w:eastAsia="zh-CN"/>
              </w:rPr>
              <w:t>强化养老托育服务国家标准和云南省地方标准执行情况的监督</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；全面</w:t>
            </w:r>
            <w:r>
              <w:rPr>
                <w:rFonts w:hint="default" w:ascii="Times New Roman" w:hAnsi="Times New Roman" w:eastAsia="方正仿宋_GBK" w:cs="Times New Roman"/>
                <w:i w:val="0"/>
                <w:iCs w:val="0"/>
                <w:caps w:val="0"/>
                <w:color w:val="auto"/>
                <w:spacing w:val="0"/>
                <w:sz w:val="15"/>
                <w:szCs w:val="15"/>
                <w:highlight w:val="none"/>
                <w:shd w:val="clear" w:fill="FFFFFF"/>
                <w:lang w:eastAsia="zh-CN"/>
              </w:rPr>
              <w:t>开展养老托育服务机构设备、设施和老年人、婴幼儿用品“</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CCC</w:t>
            </w:r>
            <w:r>
              <w:rPr>
                <w:rFonts w:hint="default" w:ascii="Times New Roman" w:hAnsi="Times New Roman" w:eastAsia="方正仿宋_GBK" w:cs="Times New Roman"/>
                <w:i w:val="0"/>
                <w:iCs w:val="0"/>
                <w:caps w:val="0"/>
                <w:color w:val="auto"/>
                <w:spacing w:val="0"/>
                <w:sz w:val="15"/>
                <w:szCs w:val="15"/>
                <w:highlight w:val="none"/>
                <w:shd w:val="clear" w:fill="FFFFFF"/>
                <w:lang w:eastAsia="zh-CN"/>
              </w:rPr>
              <w:t>”认证有效性的监督检查</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由州市场监管局牵头，各相关职能部门配合，</w:t>
            </w:r>
            <w:r>
              <w:rPr>
                <w:rFonts w:hint="default" w:ascii="Times New Roman" w:hAnsi="Times New Roman" w:eastAsia="方正仿宋_GBK" w:cs="Times New Roman"/>
                <w:i w:val="0"/>
                <w:iCs w:val="0"/>
                <w:caps w:val="0"/>
                <w:color w:val="auto"/>
                <w:spacing w:val="0"/>
                <w:sz w:val="15"/>
                <w:szCs w:val="15"/>
                <w:highlight w:val="none"/>
                <w:shd w:val="clear" w:fill="FFFFFF"/>
                <w:lang w:eastAsia="zh-CN"/>
              </w:rPr>
              <w:t>进一步完善养老托育综合监管，</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实现</w:t>
            </w:r>
            <w:r>
              <w:rPr>
                <w:rFonts w:hint="default" w:ascii="Times New Roman" w:hAnsi="Times New Roman" w:eastAsia="方正仿宋_GBK" w:cs="Times New Roman"/>
                <w:i w:val="0"/>
                <w:iCs w:val="0"/>
                <w:caps w:val="0"/>
                <w:color w:val="auto"/>
                <w:spacing w:val="0"/>
                <w:sz w:val="15"/>
                <w:szCs w:val="15"/>
                <w:highlight w:val="none"/>
                <w:shd w:val="clear" w:fill="FFFFFF"/>
                <w:lang w:eastAsia="zh-CN"/>
              </w:rPr>
              <w:t>养老托育服务国家标准和云南省地方标准执行情况的监督和养老托育服务机构设备、设施和老年人、婴幼儿用品“</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CCC</w:t>
            </w:r>
            <w:r>
              <w:rPr>
                <w:rFonts w:hint="default" w:ascii="Times New Roman" w:hAnsi="Times New Roman" w:eastAsia="方正仿宋_GBK" w:cs="Times New Roman"/>
                <w:i w:val="0"/>
                <w:iCs w:val="0"/>
                <w:caps w:val="0"/>
                <w:color w:val="auto"/>
                <w:spacing w:val="0"/>
                <w:sz w:val="15"/>
                <w:szCs w:val="15"/>
                <w:highlight w:val="none"/>
                <w:shd w:val="clear" w:fill="FFFFFF"/>
                <w:lang w:eastAsia="zh-CN"/>
              </w:rPr>
              <w:t>”认证监督检查常态化，促进养老托育服务能力提升</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color w:val="auto"/>
                <w:kern w:val="0"/>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fill="FFFFFF"/>
              </w:rPr>
              <w:t>州市场监管局、州民政局、州卫生健康委按照职责分工负责。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13"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19</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方正楷体_GBK" w:hAnsi="方正楷体_GBK" w:eastAsia="方正楷体_GBK" w:cs="方正楷体_GBK"/>
                <w:color w:val="auto"/>
                <w:kern w:val="0"/>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fill="FFFFFF"/>
              </w:rPr>
              <w:t>整合利用互联网、移动终端、信息平台、公共服务等资源，为居家老年人提供便捷智慧健康养老服务。支持有条件的机构发展互联网直播互动式家庭育儿服务。</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default" w:ascii="Times New Roman" w:hAnsi="Times New Roman" w:eastAsia="方正仿宋_GBK" w:cs="Times New Roman"/>
                <w:i w:val="0"/>
                <w:iCs w:val="0"/>
                <w:caps w:val="0"/>
                <w:color w:val="auto"/>
                <w:spacing w:val="0"/>
                <w:sz w:val="15"/>
                <w:szCs w:val="15"/>
                <w:highlight w:val="none"/>
                <w:shd w:val="clear" w:fill="FFFFFF"/>
              </w:rPr>
              <w:t>州民政局、州卫生健康委</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按照职责分别牵头开展养老托育服务互联网平台搭建工作；</w:t>
            </w:r>
            <w:r>
              <w:rPr>
                <w:rFonts w:hint="default" w:ascii="Times New Roman" w:hAnsi="Times New Roman" w:eastAsia="方正仿宋_GBK" w:cs="Times New Roman"/>
                <w:i w:val="0"/>
                <w:iCs w:val="0"/>
                <w:caps w:val="0"/>
                <w:color w:val="auto"/>
                <w:spacing w:val="0"/>
                <w:sz w:val="15"/>
                <w:szCs w:val="15"/>
                <w:highlight w:val="none"/>
              </w:rPr>
              <w:t>州工信科技局积极对接基础电信营运商，为智慧健康养老、家庭育儿平台提供服务，夯实智慧健康养老托育基础</w:t>
            </w:r>
            <w:r>
              <w:rPr>
                <w:rFonts w:hint="default" w:ascii="Times New Roman" w:hAnsi="Times New Roman" w:eastAsia="方正仿宋_GBK" w:cs="Times New Roman"/>
                <w:i w:val="0"/>
                <w:iCs w:val="0"/>
                <w:caps w:val="0"/>
                <w:color w:val="auto"/>
                <w:spacing w:val="0"/>
                <w:sz w:val="15"/>
                <w:szCs w:val="15"/>
                <w:highlight w:val="none"/>
                <w:lang w:eastAsia="zh-CN"/>
              </w:rPr>
              <w:t>设施</w:t>
            </w:r>
            <w:r>
              <w:rPr>
                <w:rFonts w:hint="default" w:ascii="Times New Roman" w:hAnsi="Times New Roman" w:eastAsia="方正仿宋_GBK" w:cs="Times New Roman"/>
                <w:i w:val="0"/>
                <w:iCs w:val="0"/>
                <w:caps w:val="0"/>
                <w:color w:val="auto"/>
                <w:spacing w:val="0"/>
                <w:sz w:val="15"/>
                <w:szCs w:val="15"/>
                <w:highlight w:val="none"/>
              </w:rPr>
              <w:t>底座；州通管办协调基础电信营运商，保障智慧健康养老托育业务</w:t>
            </w:r>
            <w:r>
              <w:rPr>
                <w:rFonts w:hint="default" w:ascii="Times New Roman" w:hAnsi="Times New Roman" w:eastAsia="方正仿宋_GBK" w:cs="Times New Roman"/>
                <w:i w:val="0"/>
                <w:iCs w:val="0"/>
                <w:caps w:val="0"/>
                <w:color w:val="auto"/>
                <w:spacing w:val="0"/>
                <w:sz w:val="15"/>
                <w:szCs w:val="15"/>
                <w:highlight w:val="none"/>
                <w:lang w:eastAsia="zh-CN"/>
              </w:rPr>
              <w:t>平稳</w:t>
            </w:r>
            <w:r>
              <w:rPr>
                <w:rFonts w:hint="default" w:ascii="Times New Roman" w:hAnsi="Times New Roman" w:eastAsia="方正仿宋_GBK" w:cs="Times New Roman"/>
                <w:i w:val="0"/>
                <w:iCs w:val="0"/>
                <w:caps w:val="0"/>
                <w:color w:val="auto"/>
                <w:spacing w:val="0"/>
                <w:sz w:val="15"/>
                <w:szCs w:val="15"/>
                <w:highlight w:val="none"/>
              </w:rPr>
              <w:t>发展；积极</w:t>
            </w:r>
            <w:r>
              <w:rPr>
                <w:rFonts w:hint="default" w:ascii="Times New Roman" w:hAnsi="Times New Roman" w:eastAsia="方正仿宋_GBK" w:cs="Times New Roman"/>
                <w:i w:val="0"/>
                <w:iCs w:val="0"/>
                <w:caps w:val="0"/>
                <w:color w:val="auto"/>
                <w:spacing w:val="0"/>
                <w:sz w:val="15"/>
                <w:szCs w:val="15"/>
                <w:highlight w:val="none"/>
                <w:lang w:eastAsia="zh-CN"/>
              </w:rPr>
              <w:t>鼓励基础电信营运商研发</w:t>
            </w:r>
            <w:r>
              <w:rPr>
                <w:rFonts w:hint="default" w:ascii="Times New Roman" w:hAnsi="Times New Roman" w:eastAsia="方正仿宋_GBK" w:cs="Times New Roman"/>
                <w:i w:val="0"/>
                <w:iCs w:val="0"/>
                <w:caps w:val="0"/>
                <w:color w:val="auto"/>
                <w:spacing w:val="0"/>
                <w:sz w:val="15"/>
                <w:szCs w:val="15"/>
                <w:highlight w:val="none"/>
              </w:rPr>
              <w:t>智慧健康养老托育</w:t>
            </w:r>
            <w:r>
              <w:rPr>
                <w:rFonts w:hint="default" w:ascii="Times New Roman" w:hAnsi="Times New Roman" w:eastAsia="方正仿宋_GBK" w:cs="Times New Roman"/>
                <w:i w:val="0"/>
                <w:iCs w:val="0"/>
                <w:caps w:val="0"/>
                <w:color w:val="auto"/>
                <w:spacing w:val="0"/>
                <w:sz w:val="15"/>
                <w:szCs w:val="15"/>
                <w:highlight w:val="none"/>
                <w:lang w:eastAsia="zh-CN"/>
              </w:rPr>
              <w:t>平台，并</w:t>
            </w:r>
            <w:r>
              <w:rPr>
                <w:rFonts w:hint="default" w:ascii="Times New Roman" w:hAnsi="Times New Roman" w:eastAsia="方正仿宋_GBK" w:cs="Times New Roman"/>
                <w:i w:val="0"/>
                <w:iCs w:val="0"/>
                <w:caps w:val="0"/>
                <w:color w:val="auto"/>
                <w:spacing w:val="0"/>
                <w:sz w:val="15"/>
                <w:szCs w:val="15"/>
                <w:highlight w:val="none"/>
              </w:rPr>
              <w:t>营造良好市场环境，助推</w:t>
            </w:r>
            <w:r>
              <w:rPr>
                <w:rFonts w:hint="default" w:ascii="Times New Roman" w:hAnsi="Times New Roman" w:eastAsia="方正仿宋_GBK" w:cs="Times New Roman"/>
                <w:i w:val="0"/>
                <w:iCs w:val="0"/>
                <w:caps w:val="0"/>
                <w:color w:val="auto"/>
                <w:spacing w:val="0"/>
                <w:sz w:val="15"/>
                <w:szCs w:val="15"/>
                <w:highlight w:val="none"/>
                <w:lang w:eastAsia="zh-CN"/>
              </w:rPr>
              <w:t>养</w:t>
            </w:r>
            <w:r>
              <w:rPr>
                <w:rFonts w:hint="default" w:ascii="Times New Roman" w:hAnsi="Times New Roman" w:eastAsia="方正仿宋_GBK" w:cs="Times New Roman"/>
                <w:i w:val="0"/>
                <w:iCs w:val="0"/>
                <w:caps w:val="0"/>
                <w:color w:val="auto"/>
                <w:spacing w:val="0"/>
                <w:sz w:val="15"/>
                <w:szCs w:val="15"/>
                <w:highlight w:val="none"/>
              </w:rPr>
              <w:t>老托育服务走向大众市场化。</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各职能部门相互配合，</w:t>
            </w:r>
            <w:r>
              <w:rPr>
                <w:rFonts w:hint="default" w:ascii="Times New Roman" w:hAnsi="Times New Roman" w:eastAsia="方正仿宋_GBK" w:cs="Times New Roman"/>
                <w:i w:val="0"/>
                <w:iCs w:val="0"/>
                <w:caps w:val="0"/>
                <w:color w:val="auto"/>
                <w:spacing w:val="0"/>
                <w:sz w:val="15"/>
                <w:szCs w:val="15"/>
                <w:highlight w:val="none"/>
                <w:shd w:val="clear" w:fill="FFFFFF"/>
              </w:rPr>
              <w:t>利整合利用互联网、移动终端、信息平台、公共服务等资源，居家老年人提供便捷智慧健康养老服务</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普及</w:t>
            </w:r>
            <w:r>
              <w:rPr>
                <w:rFonts w:hint="default" w:ascii="Times New Roman" w:hAnsi="Times New Roman" w:eastAsia="方正仿宋_GBK" w:cs="Times New Roman"/>
                <w:i w:val="0"/>
                <w:iCs w:val="0"/>
                <w:caps w:val="0"/>
                <w:color w:val="auto"/>
                <w:spacing w:val="0"/>
                <w:sz w:val="15"/>
                <w:szCs w:val="15"/>
                <w:highlight w:val="none"/>
                <w:shd w:val="clear" w:fill="FFFFFF"/>
              </w:rPr>
              <w:t>优生优育、科学育儿</w:t>
            </w:r>
            <w:r>
              <w:rPr>
                <w:rFonts w:hint="default" w:ascii="Times New Roman" w:hAnsi="Times New Roman" w:eastAsia="方正仿宋_GBK" w:cs="Times New Roman"/>
                <w:i w:val="0"/>
                <w:iCs w:val="0"/>
                <w:caps w:val="0"/>
                <w:color w:val="auto"/>
                <w:spacing w:val="0"/>
                <w:sz w:val="15"/>
                <w:szCs w:val="15"/>
                <w:highlight w:val="none"/>
                <w:shd w:val="clear" w:fill="FFFFFF"/>
                <w:lang w:eastAsia="zh-CN"/>
              </w:rPr>
              <w:t>、</w:t>
            </w:r>
            <w:r>
              <w:rPr>
                <w:rFonts w:hint="default" w:ascii="Times New Roman" w:hAnsi="Times New Roman" w:eastAsia="方正仿宋_GBK" w:cs="Times New Roman"/>
                <w:i w:val="0"/>
                <w:iCs w:val="0"/>
                <w:caps w:val="0"/>
                <w:color w:val="auto"/>
                <w:spacing w:val="0"/>
                <w:sz w:val="15"/>
                <w:szCs w:val="15"/>
                <w:highlight w:val="none"/>
                <w:shd w:val="clear" w:fill="FFFFFF"/>
              </w:rPr>
              <w:t>婴幼儿早期发展</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知识</w:t>
            </w:r>
            <w:r>
              <w:rPr>
                <w:rFonts w:hint="default" w:ascii="Times New Roman" w:hAnsi="Times New Roman" w:eastAsia="方正仿宋_GBK" w:cs="Times New Roman"/>
                <w:i w:val="0"/>
                <w:iCs w:val="0"/>
                <w:caps w:val="0"/>
                <w:color w:val="auto"/>
                <w:spacing w:val="0"/>
                <w:sz w:val="15"/>
                <w:szCs w:val="15"/>
                <w:highlight w:val="none"/>
                <w:shd w:val="clear" w:fill="FFFFFF"/>
              </w:rPr>
              <w:t>。</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各职能部门相互配合，</w:t>
            </w:r>
            <w:r>
              <w:rPr>
                <w:rFonts w:hint="default" w:ascii="Times New Roman" w:hAnsi="Times New Roman" w:eastAsia="方正仿宋_GBK" w:cs="Times New Roman"/>
                <w:i w:val="0"/>
                <w:iCs w:val="0"/>
                <w:caps w:val="0"/>
                <w:color w:val="auto"/>
                <w:spacing w:val="0"/>
                <w:sz w:val="15"/>
                <w:szCs w:val="15"/>
                <w:highlight w:val="none"/>
                <w:shd w:val="clear" w:fill="FFFFFF"/>
              </w:rPr>
              <w:t>利整合利用互联网、移动终端、信息平台、公共服务等资源，居家老年人提供便捷智慧健康养老服务</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普及</w:t>
            </w:r>
            <w:r>
              <w:rPr>
                <w:rFonts w:hint="default" w:ascii="Times New Roman" w:hAnsi="Times New Roman" w:eastAsia="方正仿宋_GBK" w:cs="Times New Roman"/>
                <w:i w:val="0"/>
                <w:iCs w:val="0"/>
                <w:caps w:val="0"/>
                <w:color w:val="auto"/>
                <w:spacing w:val="0"/>
                <w:sz w:val="15"/>
                <w:szCs w:val="15"/>
                <w:highlight w:val="none"/>
                <w:shd w:val="clear" w:fill="FFFFFF"/>
              </w:rPr>
              <w:t>优生优育、科学育儿</w:t>
            </w:r>
            <w:r>
              <w:rPr>
                <w:rFonts w:hint="default" w:ascii="Times New Roman" w:hAnsi="Times New Roman" w:eastAsia="方正仿宋_GBK" w:cs="Times New Roman"/>
                <w:i w:val="0"/>
                <w:iCs w:val="0"/>
                <w:caps w:val="0"/>
                <w:color w:val="auto"/>
                <w:spacing w:val="0"/>
                <w:sz w:val="15"/>
                <w:szCs w:val="15"/>
                <w:highlight w:val="none"/>
                <w:shd w:val="clear" w:fill="FFFFFF"/>
                <w:lang w:eastAsia="zh-CN"/>
              </w:rPr>
              <w:t>、</w:t>
            </w:r>
            <w:r>
              <w:rPr>
                <w:rFonts w:hint="default" w:ascii="Times New Roman" w:hAnsi="Times New Roman" w:eastAsia="方正仿宋_GBK" w:cs="Times New Roman"/>
                <w:i w:val="0"/>
                <w:iCs w:val="0"/>
                <w:caps w:val="0"/>
                <w:color w:val="auto"/>
                <w:spacing w:val="0"/>
                <w:sz w:val="15"/>
                <w:szCs w:val="15"/>
                <w:highlight w:val="none"/>
                <w:shd w:val="clear" w:fill="FFFFFF"/>
              </w:rPr>
              <w:t>婴幼儿早期发展</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知识</w:t>
            </w:r>
            <w:r>
              <w:rPr>
                <w:rFonts w:hint="default" w:ascii="Times New Roman" w:hAnsi="Times New Roman" w:eastAsia="方正仿宋_GBK" w:cs="Times New Roman"/>
                <w:i w:val="0"/>
                <w:iCs w:val="0"/>
                <w:caps w:val="0"/>
                <w:color w:val="auto"/>
                <w:spacing w:val="0"/>
                <w:sz w:val="15"/>
                <w:szCs w:val="15"/>
                <w:highlight w:val="none"/>
                <w:shd w:val="clear" w:fill="FFFFFF"/>
              </w:rPr>
              <w:t>。</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各职能部门相互配合，</w:t>
            </w:r>
            <w:r>
              <w:rPr>
                <w:rFonts w:hint="default" w:ascii="Times New Roman" w:hAnsi="Times New Roman" w:eastAsia="方正仿宋_GBK" w:cs="Times New Roman"/>
                <w:i w:val="0"/>
                <w:iCs w:val="0"/>
                <w:caps w:val="0"/>
                <w:color w:val="auto"/>
                <w:spacing w:val="0"/>
                <w:sz w:val="15"/>
                <w:szCs w:val="15"/>
                <w:highlight w:val="none"/>
                <w:shd w:val="clear" w:fill="FFFFFF"/>
              </w:rPr>
              <w:t>利整合利用互联网、移动终端、信息平台、公共服务等资源，居家老年人提供便捷智慧健康养老服务</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普及</w:t>
            </w:r>
            <w:r>
              <w:rPr>
                <w:rFonts w:hint="default" w:ascii="Times New Roman" w:hAnsi="Times New Roman" w:eastAsia="方正仿宋_GBK" w:cs="Times New Roman"/>
                <w:i w:val="0"/>
                <w:iCs w:val="0"/>
                <w:caps w:val="0"/>
                <w:color w:val="auto"/>
                <w:spacing w:val="0"/>
                <w:sz w:val="15"/>
                <w:szCs w:val="15"/>
                <w:highlight w:val="none"/>
                <w:shd w:val="clear" w:fill="FFFFFF"/>
              </w:rPr>
              <w:t>优生优育、科学育儿</w:t>
            </w:r>
            <w:r>
              <w:rPr>
                <w:rFonts w:hint="default" w:ascii="Times New Roman" w:hAnsi="Times New Roman" w:eastAsia="方正仿宋_GBK" w:cs="Times New Roman"/>
                <w:i w:val="0"/>
                <w:iCs w:val="0"/>
                <w:caps w:val="0"/>
                <w:color w:val="auto"/>
                <w:spacing w:val="0"/>
                <w:sz w:val="15"/>
                <w:szCs w:val="15"/>
                <w:highlight w:val="none"/>
                <w:shd w:val="clear" w:fill="FFFFFF"/>
                <w:lang w:eastAsia="zh-CN"/>
              </w:rPr>
              <w:t>、</w:t>
            </w:r>
            <w:r>
              <w:rPr>
                <w:rFonts w:hint="default" w:ascii="Times New Roman" w:hAnsi="Times New Roman" w:eastAsia="方正仿宋_GBK" w:cs="Times New Roman"/>
                <w:i w:val="0"/>
                <w:iCs w:val="0"/>
                <w:caps w:val="0"/>
                <w:color w:val="auto"/>
                <w:spacing w:val="0"/>
                <w:sz w:val="15"/>
                <w:szCs w:val="15"/>
                <w:highlight w:val="none"/>
                <w:shd w:val="clear" w:fill="FFFFFF"/>
              </w:rPr>
              <w:t>婴幼儿早期发展</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知识</w:t>
            </w:r>
            <w:r>
              <w:rPr>
                <w:rFonts w:hint="default" w:ascii="Times New Roman" w:hAnsi="Times New Roman" w:eastAsia="方正仿宋_GBK" w:cs="Times New Roman"/>
                <w:i w:val="0"/>
                <w:iCs w:val="0"/>
                <w:caps w:val="0"/>
                <w:color w:val="auto"/>
                <w:spacing w:val="0"/>
                <w:sz w:val="15"/>
                <w:szCs w:val="15"/>
                <w:highlight w:val="none"/>
                <w:shd w:val="clear" w:fill="FFFFFF"/>
              </w:rPr>
              <w:t>。</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color w:val="auto"/>
                <w:kern w:val="0"/>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fill="FFFFFF"/>
              </w:rPr>
              <w:t>州民政局、州卫生健康委、州</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工信科技局、</w:t>
            </w:r>
            <w:r>
              <w:rPr>
                <w:rFonts w:hint="default" w:ascii="Times New Roman" w:hAnsi="Times New Roman" w:eastAsia="方正仿宋_GBK" w:cs="Times New Roman"/>
                <w:i w:val="0"/>
                <w:iCs w:val="0"/>
                <w:caps w:val="0"/>
                <w:color w:val="auto"/>
                <w:spacing w:val="0"/>
                <w:sz w:val="15"/>
                <w:szCs w:val="15"/>
                <w:highlight w:val="none"/>
                <w:shd w:val="clear" w:fill="FFFFFF"/>
              </w:rPr>
              <w:t>州数字</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经济发展中心</w:t>
            </w:r>
            <w:r>
              <w:rPr>
                <w:rFonts w:hint="default" w:ascii="Times New Roman" w:hAnsi="Times New Roman" w:eastAsia="方正仿宋_GBK" w:cs="Times New Roman"/>
                <w:i w:val="0"/>
                <w:iCs w:val="0"/>
                <w:caps w:val="0"/>
                <w:color w:val="auto"/>
                <w:spacing w:val="0"/>
                <w:sz w:val="15"/>
                <w:szCs w:val="15"/>
                <w:highlight w:val="none"/>
                <w:shd w:val="clear" w:fill="FFFFFF"/>
              </w:rPr>
              <w:t>、州通管办按照职责分工负责，各县市人民政府负责。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47"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20</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方正楷体_GBK" w:hAnsi="方正楷体_GBK" w:eastAsia="方正楷体_GBK" w:cs="方正楷体_GBK"/>
                <w:color w:val="auto"/>
                <w:kern w:val="0"/>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fill="FFFFFF"/>
              </w:rPr>
              <w:t>支持城镇老旧住宅加装电梯。加强母婴设施配套建设。加快完善城市公共交通运输工具的无障碍设备配置</w:t>
            </w:r>
            <w:r>
              <w:rPr>
                <w:rFonts w:hint="eastAsia" w:ascii="方正楷体_GBK" w:hAnsi="方正楷体_GBK" w:eastAsia="方正楷体_GBK" w:cs="方正楷体_GBK"/>
                <w:i w:val="0"/>
                <w:iCs w:val="0"/>
                <w:caps w:val="0"/>
                <w:color w:val="auto"/>
                <w:spacing w:val="0"/>
                <w:sz w:val="15"/>
                <w:szCs w:val="15"/>
                <w:highlight w:val="none"/>
                <w:shd w:val="clear" w:fill="FFFFFF"/>
                <w:lang w:eastAsia="zh-CN"/>
              </w:rPr>
              <w:t>。</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由州住房和城乡建设局牵头，各</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部门</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加强</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沟通，</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制定</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出台相应政策。</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指导各县市按年度计划开展工作。</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color w:val="auto"/>
                <w:kern w:val="0"/>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fill="FFFFFF"/>
              </w:rPr>
              <w:t>州</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住房和城乡建设局</w:t>
            </w:r>
            <w:r>
              <w:rPr>
                <w:rFonts w:hint="default" w:ascii="Times New Roman" w:hAnsi="Times New Roman" w:eastAsia="方正仿宋_GBK" w:cs="Times New Roman"/>
                <w:i w:val="0"/>
                <w:iCs w:val="0"/>
                <w:caps w:val="0"/>
                <w:color w:val="auto"/>
                <w:spacing w:val="0"/>
                <w:sz w:val="15"/>
                <w:szCs w:val="15"/>
                <w:highlight w:val="none"/>
                <w:shd w:val="clear" w:fill="FFFFFF"/>
              </w:rPr>
              <w:t>、州民政局、州卫生健康委、州自然资源局</w:t>
            </w:r>
            <w:r>
              <w:rPr>
                <w:rFonts w:hint="default" w:ascii="Times New Roman" w:hAnsi="Times New Roman" w:eastAsia="方正仿宋_GBK" w:cs="Times New Roman"/>
                <w:i w:val="0"/>
                <w:iCs w:val="0"/>
                <w:caps w:val="0"/>
                <w:color w:val="auto"/>
                <w:spacing w:val="0"/>
                <w:sz w:val="15"/>
                <w:szCs w:val="15"/>
                <w:highlight w:val="none"/>
                <w:shd w:val="clear" w:fill="FFFFFF"/>
                <w:lang w:eastAsia="zh-CN"/>
              </w:rPr>
              <w:t>、</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州交通运输局、州残联</w:t>
            </w:r>
            <w:r>
              <w:rPr>
                <w:rFonts w:hint="default" w:ascii="Times New Roman" w:hAnsi="Times New Roman" w:eastAsia="方正仿宋_GBK" w:cs="Times New Roman"/>
                <w:i w:val="0"/>
                <w:iCs w:val="0"/>
                <w:caps w:val="0"/>
                <w:color w:val="auto"/>
                <w:spacing w:val="0"/>
                <w:sz w:val="15"/>
                <w:szCs w:val="15"/>
                <w:highlight w:val="none"/>
                <w:shd w:val="clear" w:fill="FFFFFF"/>
              </w:rPr>
              <w:t>按照职责分工负责，各县市人民政府负责。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8"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21</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方正楷体_GBK" w:hAnsi="方正楷体_GBK" w:eastAsia="方正楷体_GBK" w:cs="方正楷体_GBK"/>
                <w:color w:val="auto"/>
                <w:kern w:val="0"/>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fill="FFFFFF"/>
              </w:rPr>
              <w:t>加强宜居环境建设，推动形成一批具有示范意义的活力发展城镇和社区。</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推动形成具有示范意义的活力发展城镇和社区。</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方正仿宋_GBK" w:hAnsi="方正仿宋_GBK" w:eastAsia="方正仿宋_GBK" w:cs="方正仿宋_GBK"/>
                <w:i w:val="0"/>
                <w:iCs w:val="0"/>
                <w:caps w:val="0"/>
                <w:color w:val="auto"/>
                <w:spacing w:val="0"/>
                <w:sz w:val="15"/>
                <w:szCs w:val="15"/>
                <w:highlight w:val="none"/>
                <w:shd w:val="clear" w:fill="FFFFFF"/>
              </w:rPr>
            </w:pPr>
            <w:r>
              <w:rPr>
                <w:rFonts w:hint="eastAsia" w:ascii="方正仿宋_GBK" w:hAnsi="方正仿宋_GBK" w:eastAsia="方正仿宋_GBK" w:cs="方正仿宋_GBK"/>
                <w:color w:val="auto"/>
                <w:sz w:val="15"/>
                <w:szCs w:val="15"/>
                <w:lang w:val="en-US" w:eastAsia="zh-CN"/>
              </w:rPr>
              <w:t>试点</w:t>
            </w:r>
            <w:r>
              <w:rPr>
                <w:rFonts w:hint="eastAsia" w:ascii="方正仿宋_GBK" w:hAnsi="方正仿宋_GBK" w:eastAsia="方正仿宋_GBK" w:cs="方正仿宋_GBK"/>
                <w:color w:val="auto"/>
                <w:sz w:val="15"/>
                <w:szCs w:val="15"/>
              </w:rPr>
              <w:t>形成一批具有示范意义的活力发展城镇和社区。</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方正仿宋_GBK" w:hAnsi="方正仿宋_GBK" w:eastAsia="方正仿宋_GBK" w:cs="方正仿宋_GBK"/>
                <w:i w:val="0"/>
                <w:iCs w:val="0"/>
                <w:caps w:val="0"/>
                <w:color w:val="auto"/>
                <w:spacing w:val="0"/>
                <w:sz w:val="15"/>
                <w:szCs w:val="15"/>
                <w:highlight w:val="none"/>
                <w:shd w:val="clear" w:fill="FFFFFF"/>
              </w:rPr>
            </w:pPr>
            <w:r>
              <w:rPr>
                <w:rFonts w:hint="eastAsia" w:ascii="方正仿宋_GBK" w:hAnsi="方正仿宋_GBK" w:eastAsia="方正仿宋_GBK" w:cs="方正仿宋_GBK"/>
                <w:color w:val="auto"/>
                <w:sz w:val="15"/>
                <w:szCs w:val="15"/>
              </w:rPr>
              <w:t>推动形成一批具有示范意义的活力发展城镇和社区。</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基本形成</w:t>
            </w:r>
            <w:r>
              <w:rPr>
                <w:rFonts w:hint="default" w:ascii="Times New Roman" w:hAnsi="Times New Roman" w:eastAsia="方正仿宋_GBK" w:cs="Times New Roman"/>
                <w:i w:val="0"/>
                <w:iCs w:val="0"/>
                <w:caps w:val="0"/>
                <w:color w:val="auto"/>
                <w:spacing w:val="0"/>
                <w:sz w:val="15"/>
                <w:szCs w:val="15"/>
                <w:highlight w:val="none"/>
                <w:shd w:val="clear" w:fill="FFFFFF"/>
              </w:rPr>
              <w:t>具有示范意义的活力发展城镇和社区</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全覆盖</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color w:val="auto"/>
                <w:kern w:val="0"/>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fill="FFFFFF"/>
              </w:rPr>
              <w:t>州</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住房和城乡建设局</w:t>
            </w:r>
            <w:r>
              <w:rPr>
                <w:rFonts w:hint="default" w:ascii="Times New Roman" w:hAnsi="Times New Roman" w:eastAsia="方正仿宋_GBK" w:cs="Times New Roman"/>
                <w:i w:val="0"/>
                <w:iCs w:val="0"/>
                <w:caps w:val="0"/>
                <w:color w:val="auto"/>
                <w:spacing w:val="0"/>
                <w:sz w:val="15"/>
                <w:szCs w:val="15"/>
                <w:highlight w:val="none"/>
                <w:shd w:val="clear" w:fill="FFFFFF"/>
              </w:rPr>
              <w:t>、州民政局、州卫生健康委按照职责分工负责，各县市人民政府负责。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35"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22</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jc w:val="both"/>
              <w:textAlignment w:val="auto"/>
              <w:rPr>
                <w:rFonts w:hint="eastAsia" w:ascii="方正楷体_GBK" w:hAnsi="方正楷体_GBK" w:eastAsia="方正楷体_GBK" w:cs="方正楷体_GBK"/>
                <w:color w:val="auto"/>
                <w:sz w:val="15"/>
                <w:szCs w:val="15"/>
                <w:highlight w:val="none"/>
              </w:rPr>
            </w:pPr>
            <w:r>
              <w:rPr>
                <w:rFonts w:hint="eastAsia" w:ascii="方正楷体_GBK" w:hAnsi="方正楷体_GBK" w:eastAsia="方正楷体_GBK" w:cs="方正楷体_GBK"/>
                <w:i w:val="0"/>
                <w:iCs w:val="0"/>
                <w:caps w:val="0"/>
                <w:color w:val="auto"/>
                <w:spacing w:val="0"/>
                <w:sz w:val="15"/>
                <w:szCs w:val="15"/>
                <w:highlight w:val="none"/>
                <w:shd w:val="clear" w:fill="FFFFFF"/>
              </w:rPr>
              <w:t>完善养老托育综合监管体系。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方正楷体_GBK" w:hAnsi="方正楷体_GBK" w:eastAsia="方正楷体_GBK" w:cs="方正楷体_GBK"/>
                <w:color w:val="auto"/>
                <w:kern w:val="0"/>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rPr>
              <w:t> </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各职能部门</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压实机构主体责任，加强对全州养老托育机构质量安全、从业人员、运营秩序等方面监管。</w:t>
            </w:r>
            <w:r>
              <w:rPr>
                <w:rFonts w:hint="default" w:ascii="Times New Roman" w:hAnsi="Times New Roman" w:eastAsia="方正仿宋_GBK" w:cs="Times New Roman"/>
                <w:i w:val="0"/>
                <w:iCs w:val="0"/>
                <w:caps w:val="0"/>
                <w:color w:val="auto"/>
                <w:spacing w:val="0"/>
                <w:sz w:val="15"/>
                <w:szCs w:val="15"/>
                <w:highlight w:val="none"/>
                <w:shd w:val="clear" w:fill="FFFFFF"/>
                <w:lang w:val="en-US"/>
              </w:rPr>
              <w:t>在全州养老托育服务领域全面推行“双随机、一公开”监管，依法公开养老托育服务机构行政许可、行政处罚、抽查检查结果等信息。</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rPr>
            </w:pPr>
            <w:r>
              <w:rPr>
                <w:rFonts w:hint="default" w:ascii="Times New Roman" w:hAnsi="Times New Roman" w:eastAsia="方正仿宋_GBK" w:cs="Times New Roman"/>
                <w:i w:val="0"/>
                <w:iCs w:val="0"/>
                <w:caps w:val="0"/>
                <w:color w:val="auto"/>
                <w:spacing w:val="0"/>
                <w:sz w:val="15"/>
                <w:szCs w:val="15"/>
                <w:highlight w:val="none"/>
                <w:shd w:val="clear" w:fill="FFFFFF"/>
                <w:lang w:val="en-US"/>
              </w:rPr>
              <w:t>各职能部门压实机构主体责任</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w:t>
            </w:r>
            <w:r>
              <w:rPr>
                <w:rFonts w:hint="default" w:ascii="Times New Roman" w:hAnsi="Times New Roman" w:eastAsia="方正仿宋_GBK" w:cs="Times New Roman"/>
                <w:i w:val="0"/>
                <w:iCs w:val="0"/>
                <w:caps w:val="0"/>
                <w:color w:val="auto"/>
                <w:spacing w:val="0"/>
                <w:sz w:val="15"/>
                <w:szCs w:val="15"/>
                <w:highlight w:val="none"/>
                <w:shd w:val="clear" w:fill="FFFFFF"/>
                <w:lang w:val="en-US"/>
              </w:rPr>
              <w:t>创新监管方式，加强协同监管、信用监管和信息共享，实现违法线索互联、监管标准互通、处理结果互认。</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r>
              <w:rPr>
                <w:rFonts w:hint="default" w:ascii="Times New Roman" w:hAnsi="Times New Roman" w:eastAsia="方正仿宋_GBK" w:cs="Times New Roman"/>
                <w:i w:val="0"/>
                <w:iCs w:val="0"/>
                <w:caps w:val="0"/>
                <w:color w:val="auto"/>
                <w:spacing w:val="0"/>
                <w:sz w:val="15"/>
                <w:szCs w:val="15"/>
                <w:highlight w:val="none"/>
                <w:shd w:val="clear" w:fill="FFFFFF"/>
                <w:lang w:val="en-US"/>
              </w:rPr>
              <w:t>到2025年，全面建立养老托育服务机构、从业人员信用档案。</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color w:val="auto"/>
                <w:kern w:val="0"/>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fill="FFFFFF"/>
              </w:rPr>
              <w:t>州民政局、州卫生健康委、州市场监管局、州</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住房和城乡建设局</w:t>
            </w:r>
            <w:r>
              <w:rPr>
                <w:rFonts w:hint="default" w:ascii="Times New Roman" w:hAnsi="Times New Roman" w:eastAsia="方正仿宋_GBK" w:cs="Times New Roman"/>
                <w:i w:val="0"/>
                <w:iCs w:val="0"/>
                <w:caps w:val="0"/>
                <w:color w:val="auto"/>
                <w:spacing w:val="0"/>
                <w:sz w:val="15"/>
                <w:szCs w:val="15"/>
                <w:highlight w:val="none"/>
                <w:shd w:val="clear" w:fill="FFFFFF"/>
              </w:rPr>
              <w:t>、州消防救援支队按照职责分工负责，各县市人民政府负责。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01"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lang w:eastAsia="zh-CN"/>
              </w:rPr>
            </w:pPr>
            <w:r>
              <w:rPr>
                <w:rFonts w:hint="default" w:ascii="Times New Roman" w:hAnsi="Times New Roman" w:eastAsia="方正仿宋_GBK" w:cs="Times New Roman"/>
                <w:i w:val="0"/>
                <w:iCs w:val="0"/>
                <w:caps w:val="0"/>
                <w:color w:val="auto"/>
                <w:spacing w:val="0"/>
                <w:sz w:val="15"/>
                <w:szCs w:val="15"/>
                <w:highlight w:val="none"/>
                <w:shd w:val="clear" w:fill="FFFFFF"/>
              </w:rPr>
              <w:t>2</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3</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方正楷体_GBK" w:hAnsi="方正楷体_GBK" w:eastAsia="方正楷体_GBK" w:cs="方正楷体_GBK"/>
                <w:color w:val="auto"/>
                <w:kern w:val="0"/>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fill="FFFFFF"/>
              </w:rPr>
              <w:t>将养老托育纳入全州公共安全重点保障范围，建立完善养老托育机构突发事件预防与应急准备、监测与预警、应急处置与救援、事后恢复与重建等工作机制。</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pPr>
            <w:r>
              <w:rPr>
                <w:rFonts w:hint="eastAsia" w:ascii="Times New Roman" w:hAnsi="Times New Roman" w:eastAsia="方正仿宋_GBK"/>
                <w:color w:val="auto"/>
                <w:sz w:val="15"/>
                <w:shd w:val="clear" w:color="auto" w:fill="FFFFFF"/>
                <w:lang w:val="en-US" w:eastAsia="zh-CN"/>
              </w:rPr>
              <w:t>各职能部门相互配合，探索</w:t>
            </w:r>
            <w:r>
              <w:rPr>
                <w:rFonts w:hint="eastAsia" w:ascii="Times New Roman" w:hAnsi="Times New Roman" w:eastAsia="方正仿宋_GBK"/>
                <w:color w:val="auto"/>
                <w:sz w:val="15"/>
                <w:shd w:val="clear" w:color="auto" w:fill="FFFFFF"/>
              </w:rPr>
              <w:t>建立养老托育机构突发事件预防与应急准备、监测与预警、应急处置与救援、事后恢复与重建等工作机制</w:t>
            </w:r>
            <w:r>
              <w:rPr>
                <w:rFonts w:hint="eastAsia" w:ascii="Times New Roman" w:hAnsi="Times New Roman" w:eastAsia="方正仿宋_GBK"/>
                <w:color w:val="auto"/>
                <w:sz w:val="15"/>
                <w:shd w:val="clear" w:color="auto" w:fill="FFFFFF"/>
                <w:lang w:val="en-US" w:eastAsia="zh-CN"/>
              </w:rPr>
              <w:t>；指导各县市人民政府</w:t>
            </w:r>
            <w:r>
              <w:rPr>
                <w:rFonts w:hint="default" w:ascii="Times New Roman" w:hAnsi="Times New Roman" w:eastAsia="方正仿宋_GBK" w:cs="Times New Roman"/>
                <w:i w:val="0"/>
                <w:iCs w:val="0"/>
                <w:caps w:val="0"/>
                <w:color w:val="auto"/>
                <w:spacing w:val="0"/>
                <w:sz w:val="15"/>
                <w:szCs w:val="15"/>
                <w:highlight w:val="none"/>
                <w:shd w:val="clear" w:fill="FFFFFF"/>
              </w:rPr>
              <w:t>将养老托育纳入全州公共安全重点保障范围</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olor w:val="auto"/>
                <w:sz w:val="15"/>
                <w:shd w:val="clear" w:color="auto" w:fill="FFFFFF"/>
                <w:lang w:val="en-US"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各县市人民政府抓落实。</w:t>
            </w:r>
          </w:p>
        </w:tc>
        <w:tc>
          <w:tcPr>
            <w:tcW w:w="0" w:type="auto"/>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160" w:lineRule="exact"/>
              <w:textAlignment w:val="auto"/>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各县市人民政府抓落实。</w:t>
            </w:r>
          </w:p>
        </w:tc>
        <w:tc>
          <w:tcPr>
            <w:tcW w:w="0" w:type="auto"/>
            <w:shd w:val="clear" w:color="auto" w:fill="FFFFFF"/>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160" w:lineRule="exact"/>
              <w:textAlignment w:val="auto"/>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color w:val="auto"/>
                <w:kern w:val="0"/>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fill="FFFFFF"/>
              </w:rPr>
              <w:t>州民政局、州卫生健康委、州应急</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管理</w:t>
            </w:r>
            <w:r>
              <w:rPr>
                <w:rFonts w:hint="default" w:ascii="Times New Roman" w:hAnsi="Times New Roman" w:eastAsia="方正仿宋_GBK" w:cs="Times New Roman"/>
                <w:i w:val="0"/>
                <w:iCs w:val="0"/>
                <w:caps w:val="0"/>
                <w:color w:val="auto"/>
                <w:spacing w:val="0"/>
                <w:sz w:val="15"/>
                <w:szCs w:val="15"/>
                <w:highlight w:val="none"/>
                <w:shd w:val="clear" w:fill="FFFFFF"/>
              </w:rPr>
              <w:t>局、州市场监管局、州公安局、州消防救援支队按照职责分工负责，各县市人民政府负责。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24"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lang w:eastAsia="zh-CN"/>
              </w:rPr>
            </w:pPr>
            <w:r>
              <w:rPr>
                <w:rFonts w:hint="default" w:ascii="Times New Roman" w:hAnsi="Times New Roman" w:eastAsia="方正仿宋_GBK" w:cs="Times New Roman"/>
                <w:i w:val="0"/>
                <w:iCs w:val="0"/>
                <w:caps w:val="0"/>
                <w:color w:val="auto"/>
                <w:spacing w:val="0"/>
                <w:sz w:val="15"/>
                <w:szCs w:val="15"/>
                <w:highlight w:val="none"/>
                <w:shd w:val="clear" w:fill="FFFFFF"/>
              </w:rPr>
              <w:t>2</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4</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方正楷体_GBK" w:hAnsi="方正楷体_GBK" w:eastAsia="方正楷体_GBK" w:cs="方正楷体_GBK"/>
                <w:color w:val="auto"/>
                <w:kern w:val="0"/>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fill="FFFFFF"/>
              </w:rPr>
              <w:t>严防“－老一小”领域非法集资，加大非法集资排查力度，保护消费者合法权益。</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各职能部门相互</w:t>
            </w:r>
            <w:r>
              <w:rPr>
                <w:rFonts w:hint="default" w:ascii="Times New Roman" w:hAnsi="Times New Roman" w:eastAsia="方正仿宋_GBK" w:cs="Times New Roman"/>
                <w:i w:val="0"/>
                <w:iCs w:val="0"/>
                <w:caps w:val="0"/>
                <w:color w:val="auto"/>
                <w:spacing w:val="0"/>
                <w:sz w:val="15"/>
                <w:szCs w:val="15"/>
                <w:highlight w:val="none"/>
                <w:shd w:val="clear" w:fill="FFFFFF"/>
              </w:rPr>
              <w:t>配</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合，</w:t>
            </w:r>
            <w:r>
              <w:rPr>
                <w:rFonts w:hint="default" w:ascii="Times New Roman" w:hAnsi="Times New Roman" w:eastAsia="方正仿宋_GBK" w:cs="Times New Roman"/>
                <w:i w:val="0"/>
                <w:iCs w:val="0"/>
                <w:caps w:val="0"/>
                <w:color w:val="auto"/>
                <w:spacing w:val="0"/>
                <w:sz w:val="15"/>
                <w:szCs w:val="15"/>
                <w:highlight w:val="none"/>
                <w:shd w:val="clear" w:fill="FFFFFF"/>
              </w:rPr>
              <w:t>做好“一老一小”非法集资风险防范处置</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工作，保护消费者合法权益。各行业主管部门按照工作职责做好本行业、本领域非法集资风险排查和监测预警，强化日常监督管理，做好非法集资防范和配合处置工作。</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各职能部门相互</w:t>
            </w:r>
            <w:r>
              <w:rPr>
                <w:rFonts w:hint="default" w:ascii="Times New Roman" w:hAnsi="Times New Roman" w:eastAsia="方正仿宋_GBK" w:cs="Times New Roman"/>
                <w:i w:val="0"/>
                <w:iCs w:val="0"/>
                <w:caps w:val="0"/>
                <w:color w:val="auto"/>
                <w:spacing w:val="0"/>
                <w:sz w:val="15"/>
                <w:szCs w:val="15"/>
                <w:highlight w:val="none"/>
                <w:shd w:val="clear" w:fill="FFFFFF"/>
              </w:rPr>
              <w:t>配</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合，</w:t>
            </w:r>
            <w:r>
              <w:rPr>
                <w:rFonts w:hint="default" w:ascii="Times New Roman" w:hAnsi="Times New Roman" w:eastAsia="方正仿宋_GBK" w:cs="Times New Roman"/>
                <w:i w:val="0"/>
                <w:iCs w:val="0"/>
                <w:caps w:val="0"/>
                <w:color w:val="auto"/>
                <w:spacing w:val="0"/>
                <w:sz w:val="15"/>
                <w:szCs w:val="15"/>
                <w:highlight w:val="none"/>
                <w:shd w:val="clear" w:fill="FFFFFF"/>
              </w:rPr>
              <w:t>做好“一老一小”非法集资风险防范处置</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工作，保护消费者合法权益。各行业主管部门按照工作职责做好本行业、本领域非法集资风险排查和监测预警，强化日常监督管理，做好非法集资防范和配合处置工作。</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color w:val="auto"/>
                <w:kern w:val="0"/>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fill="FFFFFF"/>
              </w:rPr>
              <w:t>州民政局、州卫生健康委、州公安局、</w:t>
            </w:r>
            <w:r>
              <w:rPr>
                <w:rFonts w:hint="default" w:ascii="Times New Roman" w:hAnsi="Times New Roman" w:eastAsia="方正仿宋_GBK" w:cs="Times New Roman"/>
                <w:i w:val="0"/>
                <w:iCs w:val="0"/>
                <w:caps w:val="0"/>
                <w:color w:val="auto"/>
                <w:spacing w:val="0"/>
                <w:sz w:val="15"/>
                <w:szCs w:val="15"/>
                <w:highlight w:val="none"/>
                <w:shd w:val="clear" w:fill="FFFFFF"/>
                <w:lang w:eastAsia="zh-CN"/>
              </w:rPr>
              <w:t>德宏</w:t>
            </w:r>
            <w:r>
              <w:rPr>
                <w:rFonts w:hint="default" w:ascii="Times New Roman" w:hAnsi="Times New Roman" w:eastAsia="方正仿宋_GBK" w:cs="Times New Roman"/>
                <w:i w:val="0"/>
                <w:iCs w:val="0"/>
                <w:caps w:val="0"/>
                <w:color w:val="auto"/>
                <w:spacing w:val="0"/>
                <w:sz w:val="15"/>
                <w:szCs w:val="15"/>
                <w:highlight w:val="none"/>
                <w:shd w:val="clear" w:fill="FFFFFF"/>
              </w:rPr>
              <w:t>银保监分局按照职责分工负责，各县市人民政府负责。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15"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lang w:eastAsia="zh-CN"/>
              </w:rPr>
            </w:pPr>
            <w:r>
              <w:rPr>
                <w:rFonts w:hint="default" w:ascii="Times New Roman" w:hAnsi="Times New Roman" w:eastAsia="方正仿宋_GBK" w:cs="Times New Roman"/>
                <w:i w:val="0"/>
                <w:iCs w:val="0"/>
                <w:caps w:val="0"/>
                <w:color w:val="auto"/>
                <w:spacing w:val="0"/>
                <w:sz w:val="15"/>
                <w:szCs w:val="15"/>
                <w:highlight w:val="none"/>
                <w:shd w:val="clear" w:fill="FFFFFF"/>
              </w:rPr>
              <w:t>2</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5</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方正楷体_GBK" w:hAnsi="方正楷体_GBK" w:eastAsia="方正楷体_GBK" w:cs="方正楷体_GBK"/>
                <w:color w:val="auto"/>
                <w:kern w:val="0"/>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fill="FFFFFF"/>
              </w:rPr>
              <w:t>梳理优化县</w:t>
            </w:r>
            <w:r>
              <w:rPr>
                <w:rFonts w:hint="eastAsia" w:ascii="方正楷体_GBK" w:hAnsi="方正楷体_GBK" w:eastAsia="方正楷体_GBK" w:cs="方正楷体_GBK"/>
                <w:i w:val="0"/>
                <w:iCs w:val="0"/>
                <w:caps w:val="0"/>
                <w:color w:val="auto"/>
                <w:spacing w:val="0"/>
                <w:sz w:val="15"/>
                <w:szCs w:val="15"/>
                <w:highlight w:val="none"/>
                <w:shd w:val="clear" w:fill="FFFFFF"/>
                <w:lang w:eastAsia="zh-CN"/>
              </w:rPr>
              <w:t>、</w:t>
            </w:r>
            <w:r>
              <w:rPr>
                <w:rFonts w:hint="eastAsia" w:ascii="方正楷体_GBK" w:hAnsi="方正楷体_GBK" w:eastAsia="方正楷体_GBK" w:cs="方正楷体_GBK"/>
                <w:i w:val="0"/>
                <w:iCs w:val="0"/>
                <w:caps w:val="0"/>
                <w:color w:val="auto"/>
                <w:spacing w:val="0"/>
                <w:sz w:val="15"/>
                <w:szCs w:val="15"/>
                <w:highlight w:val="none"/>
                <w:shd w:val="clear" w:fill="FFFFFF"/>
              </w:rPr>
              <w:t>市办事流程，完善养老托育机构备案工作指南，制定政务服务事项清单。</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1.</w:t>
            </w:r>
            <w:r>
              <w:rPr>
                <w:rFonts w:hint="eastAsia" w:ascii="Times New Roman" w:hAnsi="Times New Roman" w:eastAsia="方正仿宋_GBK"/>
                <w:color w:val="auto"/>
                <w:sz w:val="15"/>
                <w:shd w:val="clear" w:color="auto" w:fill="FFFFFF"/>
                <w:lang w:val="en-US" w:eastAsia="zh-CN"/>
              </w:rPr>
              <w:t>州民政局牵头制定并负责指导实施养老服务事项清单；州卫生健康委牵头制定并负责指导实施托育服务事项清单；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2.州民政局、</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州卫生健康委要督促县市</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民政局和</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卫健局在官网上公开</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养老</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托育服务有关政策规定、托育机构备案要求、托育机构有关信息。</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并按照服务清单内容提供政务服务。</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eastAsia="zh-CN"/>
              </w:rPr>
              <w:t>，</w:t>
            </w:r>
            <w:r>
              <w:rPr>
                <w:rFonts w:hint="eastAsia" w:eastAsia="方正仿宋_GBK" w:cs="Times New Roman"/>
                <w:i w:val="0"/>
                <w:iCs w:val="0"/>
                <w:caps w:val="0"/>
                <w:color w:val="auto"/>
                <w:spacing w:val="0"/>
                <w:sz w:val="15"/>
                <w:szCs w:val="15"/>
                <w:highlight w:val="none"/>
                <w:lang w:val="en-US" w:eastAsia="zh-CN"/>
              </w:rPr>
              <w:t>各县市人民政府落实。</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color w:val="auto"/>
                <w:kern w:val="0"/>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fill="FFFFFF"/>
              </w:rPr>
              <w:t>州民政局、州卫生健康委按照职责分工负责，各县市人民政府负责。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57"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lang w:eastAsia="zh-CN"/>
              </w:rPr>
            </w:pPr>
            <w:r>
              <w:rPr>
                <w:rFonts w:hint="default" w:ascii="Times New Roman" w:hAnsi="Times New Roman" w:eastAsia="方正仿宋_GBK" w:cs="Times New Roman"/>
                <w:i w:val="0"/>
                <w:iCs w:val="0"/>
                <w:caps w:val="0"/>
                <w:color w:val="auto"/>
                <w:spacing w:val="0"/>
                <w:sz w:val="15"/>
                <w:szCs w:val="15"/>
                <w:highlight w:val="none"/>
                <w:shd w:val="clear" w:fill="FFFFFF"/>
              </w:rPr>
              <w:t>2</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6</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方正楷体_GBK" w:hAnsi="方正楷体_GBK" w:eastAsia="方正楷体_GBK" w:cs="方正楷体_GBK"/>
                <w:color w:val="auto"/>
                <w:kern w:val="0"/>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fill="FFFFFF"/>
              </w:rPr>
              <w:t>支持公益慈善类社会组织参与，建立健全“一老一小”志愿服务项目库。</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default" w:ascii="Times New Roman" w:hAnsi="Times New Roman" w:eastAsia="方正仿宋_GBK" w:cs="Times New Roman"/>
                <w:i w:val="0"/>
                <w:iCs w:val="0"/>
                <w:caps w:val="0"/>
                <w:color w:val="auto"/>
                <w:spacing w:val="0"/>
                <w:sz w:val="15"/>
                <w:szCs w:val="15"/>
                <w:highlight w:val="none"/>
                <w:shd w:val="clear" w:fill="FFFFFF"/>
              </w:rPr>
              <w:t>落实“一老一小”志愿服务工作保障。继续将“一老一小”志愿服务工作作为重点工作加以谋划、稳步推进，引领青年志愿者组织、团员青年，创新多样开展“一老一小”志愿服务，不断扩大“一老一小”志愿服务在青少年中的知晓率和参与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default" w:ascii="Times New Roman" w:hAnsi="Times New Roman" w:eastAsia="方正仿宋_GBK" w:cs="Times New Roman"/>
                <w:i w:val="0"/>
                <w:iCs w:val="0"/>
                <w:caps w:val="0"/>
                <w:color w:val="auto"/>
                <w:spacing w:val="0"/>
                <w:sz w:val="15"/>
                <w:szCs w:val="15"/>
                <w:highlight w:val="none"/>
                <w:shd w:val="clear" w:fill="FFFFFF"/>
              </w:rPr>
              <w:t>聚焦“一老一小”困难需求，全面深化关爱帮扶行动。广泛动员社会各界力量，整合资源加大对“一老一小”关爱力度，着力帮助青少年解难题办实事。引领志愿队伍继续做好“阳光助残”“智慧助老”“七彩假期”“微心愿”关爱农民工子女等志愿服务。</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default" w:ascii="Times New Roman" w:hAnsi="Times New Roman" w:eastAsia="方正仿宋_GBK" w:cs="Times New Roman"/>
                <w:i w:val="0"/>
                <w:iCs w:val="0"/>
                <w:caps w:val="0"/>
                <w:color w:val="auto"/>
                <w:spacing w:val="0"/>
                <w:sz w:val="15"/>
                <w:szCs w:val="15"/>
                <w:highlight w:val="none"/>
                <w:shd w:val="clear" w:fill="FFFFFF"/>
              </w:rPr>
              <w:t>建设务项目志愿服务队伍。持续广泛组织团员青年和青年志愿者、志愿服务组织参与到助老助残“阳光行动”、关爱儿童“七彩假期”等志愿服务项目中，以“社工+志愿者”“团队+老年人家庭、留守儿童家庭”“志愿者+老年人、少年”等服务方式开展结对接力服务。依托“德宏青年之声”、团委微信公众号、大榕树青年之家等团属阵地和平台，智慧助老、七彩假期、关爱乡村青少年等志愿服务项目，通过线上线下相结合的方式，不断拓展“一老一小”志愿服务工作服务领域和内容，大力提升“一老一小”志愿服务工作服务能力和水平。</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default" w:ascii="Times New Roman" w:hAnsi="Times New Roman" w:eastAsia="方正仿宋_GBK" w:cs="Times New Roman"/>
                <w:i w:val="0"/>
                <w:iCs w:val="0"/>
                <w:caps w:val="0"/>
                <w:color w:val="auto"/>
                <w:spacing w:val="0"/>
                <w:sz w:val="15"/>
                <w:szCs w:val="15"/>
                <w:highlight w:val="none"/>
                <w:shd w:val="clear" w:fill="FFFFFF"/>
              </w:rPr>
              <w:t>开展先进典型宣传。收集社会组织“一老一小”志愿服务情况，着力抓好青年志愿者“一老一小”志愿服务的社会宣传，营造团员青年和青年志愿者积极营造“一老一小”志愿服务良好氛围，广泛收集视频、音频素材，挖掘典型、感人事迹，集中向社会公众宣传“一老一小”志愿服务成果，营造积极参与关注“一老一小”的社会文明新风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default" w:ascii="Times New Roman" w:hAnsi="Times New Roman" w:eastAsia="方正仿宋_GBK" w:cs="Times New Roman"/>
                <w:i w:val="0"/>
                <w:iCs w:val="0"/>
                <w:caps w:val="0"/>
                <w:color w:val="auto"/>
                <w:spacing w:val="0"/>
                <w:sz w:val="15"/>
                <w:szCs w:val="15"/>
                <w:highlight w:val="none"/>
                <w:shd w:val="clear" w:fill="FFFFFF"/>
              </w:rPr>
              <w:t>打造项目典型案例。引导“一老一小”精品志愿服务项目推广。培育打造“一老一小”典型志愿服务项目，引导典型志愿服务项目组织将典型项目内化、细化，形成“一老一小”精品项目，组织推广精品项目,助力“一老一小”志愿服务发展。</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default" w:ascii="Times New Roman" w:hAnsi="Times New Roman" w:eastAsia="方正仿宋_GBK" w:cs="Times New Roman"/>
                <w:i w:val="0"/>
                <w:iCs w:val="0"/>
                <w:caps w:val="0"/>
                <w:color w:val="auto"/>
                <w:spacing w:val="0"/>
                <w:sz w:val="15"/>
                <w:szCs w:val="15"/>
                <w:highlight w:val="none"/>
                <w:shd w:val="clear" w:fill="FFFFFF"/>
              </w:rPr>
              <w:t>形成一种常态：凝聚青春共识。引领广大青少年，号召全州广大团员青年践行社会主义核心价值观，积极参与“一老一小”志愿</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服务</w:t>
            </w:r>
            <w:r>
              <w:rPr>
                <w:rFonts w:hint="default" w:ascii="Times New Roman" w:hAnsi="Times New Roman" w:eastAsia="方正仿宋_GBK" w:cs="Times New Roman"/>
                <w:i w:val="0"/>
                <w:iCs w:val="0"/>
                <w:caps w:val="0"/>
                <w:color w:val="auto"/>
                <w:spacing w:val="0"/>
                <w:sz w:val="15"/>
                <w:szCs w:val="15"/>
                <w:highlight w:val="none"/>
                <w:shd w:val="clear" w:fill="FFFFFF"/>
              </w:rPr>
              <w:t>，彰显人文关怀，促进社会和谐。有效整合资源。组织各级团组织整合团内资源、社会资源，以加强青年社会组织建设为契机，鼓励青年社会组织积极承接“一老一小”工作项目，通过项目合作的方式，共同参与助残工作，形成志愿助残工作的强大合力。广泛开展“一老一小”志愿服务宣传活动，不断扩大“一老一小”志愿服务活动在青少年中的知晓率和参与度，常态化开展“一老一小”志愿服务活动。</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color w:val="auto"/>
                <w:kern w:val="0"/>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fill="FFFFFF"/>
              </w:rPr>
              <w:t>州总工会、团州委、州残联、州民政局、州卫生健康委按照职责分工负责。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57"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lang w:val="en-US" w:eastAsia="zh-CN"/>
              </w:rPr>
            </w:pP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27</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方正楷体_GBK" w:hAnsi="方正楷体_GBK" w:eastAsia="方正楷体_GBK" w:cs="方正楷体_GBK"/>
                <w:color w:val="auto"/>
                <w:kern w:val="0"/>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fill="FFFFFF"/>
              </w:rPr>
              <w:t>加快全州人口基础信息库建设。探索构建托育服务统计指标体系。</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rPr>
            </w:pP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州卫生健康委要做好托育机构备案信息统计线上运行工作</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州公安局做好人口基础信息库的运维保障工作；州统计局做好经济效益统计分析工作。开展人口变动情况及趋势影响系统评估和养老托育产业前景展望研究，在确保信息安全和隐私保护前提下，通过发布年度报告、白皮书等形式，公开养老托育有关数据和案例分析。</w:t>
            </w:r>
          </w:p>
        </w:tc>
        <w:tc>
          <w:tcPr>
            <w:tcW w:w="0" w:type="auto"/>
            <w:shd w:val="clear" w:color="auto" w:fill="FFFFFF"/>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val="en-US" w:eastAsia="zh-CN"/>
              </w:rPr>
              <w:t>。</w:t>
            </w:r>
          </w:p>
        </w:tc>
        <w:tc>
          <w:tcPr>
            <w:tcW w:w="0" w:type="auto"/>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160" w:lineRule="exact"/>
              <w:ind w:left="0" w:leftChars="0" w:right="0" w:right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val="en-US" w:eastAsia="zh-CN"/>
              </w:rPr>
              <w:t>。</w:t>
            </w:r>
          </w:p>
        </w:tc>
        <w:tc>
          <w:tcPr>
            <w:tcW w:w="0" w:type="auto"/>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before="0" w:beforeAutospacing="0" w:after="0" w:afterAutospacing="0" w:line="160" w:lineRule="exact"/>
              <w:ind w:left="0" w:leftChars="0" w:right="0" w:right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lang w:val="en-US" w:eastAsia="zh-CN"/>
              </w:rPr>
              <w:t>州级职能部门</w:t>
            </w:r>
            <w:r>
              <w:rPr>
                <w:rFonts w:hint="default" w:ascii="Times New Roman" w:hAnsi="Times New Roman" w:eastAsia="方正仿宋_GBK" w:cs="Times New Roman"/>
                <w:i w:val="0"/>
                <w:iCs w:val="0"/>
                <w:caps w:val="0"/>
                <w:color w:val="auto"/>
                <w:spacing w:val="0"/>
                <w:sz w:val="15"/>
                <w:szCs w:val="15"/>
                <w:highlight w:val="none"/>
                <w:lang w:eastAsia="zh-CN"/>
              </w:rPr>
              <w:t>按照</w:t>
            </w:r>
            <w:r>
              <w:rPr>
                <w:rFonts w:hint="eastAsia" w:ascii="Times New Roman" w:hAnsi="Times New Roman" w:eastAsia="方正仿宋_GBK" w:cs="Times New Roman"/>
                <w:i w:val="0"/>
                <w:iCs w:val="0"/>
                <w:caps w:val="0"/>
                <w:color w:val="auto"/>
                <w:spacing w:val="0"/>
                <w:sz w:val="15"/>
                <w:szCs w:val="15"/>
                <w:highlight w:val="none"/>
                <w:lang w:val="en-US" w:eastAsia="zh-CN"/>
              </w:rPr>
              <w:t>职能</w:t>
            </w:r>
            <w:r>
              <w:rPr>
                <w:rFonts w:hint="default" w:ascii="Times New Roman" w:hAnsi="Times New Roman" w:eastAsia="方正仿宋_GBK" w:cs="Times New Roman"/>
                <w:i w:val="0"/>
                <w:iCs w:val="0"/>
                <w:caps w:val="0"/>
                <w:color w:val="auto"/>
                <w:spacing w:val="0"/>
                <w:sz w:val="15"/>
                <w:szCs w:val="15"/>
                <w:highlight w:val="none"/>
                <w:lang w:eastAsia="zh-CN"/>
              </w:rPr>
              <w:t>职责</w:t>
            </w:r>
            <w:r>
              <w:rPr>
                <w:rFonts w:hint="eastAsia" w:ascii="Times New Roman" w:hAnsi="Times New Roman" w:eastAsia="方正仿宋_GBK" w:cs="Times New Roman"/>
                <w:i w:val="0"/>
                <w:iCs w:val="0"/>
                <w:caps w:val="0"/>
                <w:color w:val="auto"/>
                <w:spacing w:val="0"/>
                <w:sz w:val="15"/>
                <w:szCs w:val="15"/>
                <w:highlight w:val="none"/>
                <w:lang w:val="en-US" w:eastAsia="zh-CN"/>
              </w:rPr>
              <w:t>相互配合开展</w:t>
            </w:r>
            <w:r>
              <w:rPr>
                <w:rFonts w:hint="default" w:ascii="Times New Roman" w:hAnsi="Times New Roman" w:eastAsia="方正仿宋_GBK" w:cs="Times New Roman"/>
                <w:i w:val="0"/>
                <w:iCs w:val="0"/>
                <w:caps w:val="0"/>
                <w:color w:val="auto"/>
                <w:spacing w:val="0"/>
                <w:sz w:val="15"/>
                <w:szCs w:val="15"/>
                <w:highlight w:val="none"/>
                <w:lang w:eastAsia="zh-CN"/>
              </w:rPr>
              <w:t>各项工作</w:t>
            </w:r>
            <w:r>
              <w:rPr>
                <w:rFonts w:hint="eastAsia" w:eastAsia="方正仿宋_GBK" w:cs="Times New Roman"/>
                <w:i w:val="0"/>
                <w:iCs w:val="0"/>
                <w:caps w:val="0"/>
                <w:color w:val="auto"/>
                <w:spacing w:val="0"/>
                <w:sz w:val="15"/>
                <w:szCs w:val="15"/>
                <w:highlight w:val="none"/>
                <w:lang w:val="en-US" w:eastAsia="zh-CN"/>
              </w:rPr>
              <w:t>。</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color w:val="auto"/>
                <w:kern w:val="0"/>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fill="FFFFFF"/>
              </w:rPr>
              <w:t>州公安局、州统计局、州卫生健康委按照职责分工负责。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trPr>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right="0" w:firstLine="0"/>
              <w:jc w:val="center"/>
              <w:textAlignment w:val="auto"/>
              <w:rPr>
                <w:rFonts w:hint="default" w:ascii="Times New Roman" w:hAnsi="Times New Roman" w:eastAsia="方正仿宋_GBK" w:cs="Times New Roman"/>
                <w:color w:val="auto"/>
                <w:sz w:val="15"/>
                <w:szCs w:val="15"/>
                <w:highlight w:val="none"/>
                <w:lang w:eastAsia="zh-CN"/>
              </w:rPr>
            </w:pPr>
            <w:r>
              <w:rPr>
                <w:rFonts w:hint="default" w:ascii="Times New Roman" w:hAnsi="Times New Roman" w:eastAsia="方正仿宋_GBK" w:cs="Times New Roman"/>
                <w:i w:val="0"/>
                <w:iCs w:val="0"/>
                <w:caps w:val="0"/>
                <w:color w:val="auto"/>
                <w:spacing w:val="0"/>
                <w:sz w:val="15"/>
                <w:szCs w:val="15"/>
                <w:highlight w:val="none"/>
                <w:shd w:val="clear" w:fill="FFFFFF"/>
              </w:rPr>
              <w:t>2</w:t>
            </w:r>
            <w:r>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t>8</w:t>
            </w:r>
          </w:p>
        </w:tc>
        <w:tc>
          <w:tcPr>
            <w:tcW w:w="189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eastAsia" w:ascii="方正楷体_GBK" w:hAnsi="方正楷体_GBK" w:eastAsia="方正楷体_GBK" w:cs="方正楷体_GBK"/>
                <w:color w:val="auto"/>
                <w:kern w:val="0"/>
                <w:sz w:val="15"/>
                <w:szCs w:val="15"/>
                <w:highlight w:val="none"/>
                <w:lang w:val="en-US" w:eastAsia="zh-CN" w:bidi="ar"/>
              </w:rPr>
            </w:pPr>
            <w:r>
              <w:rPr>
                <w:rFonts w:hint="eastAsia" w:ascii="方正楷体_GBK" w:hAnsi="方正楷体_GBK" w:eastAsia="方正楷体_GBK" w:cs="方正楷体_GBK"/>
                <w:i w:val="0"/>
                <w:iCs w:val="0"/>
                <w:caps w:val="0"/>
                <w:color w:val="auto"/>
                <w:spacing w:val="0"/>
                <w:sz w:val="15"/>
                <w:szCs w:val="15"/>
                <w:highlight w:val="none"/>
                <w:shd w:val="clear" w:fill="FFFFFF"/>
              </w:rPr>
              <w:t>加强对本意见落实情况的跟踪督促。</w:t>
            </w:r>
          </w:p>
        </w:tc>
        <w:tc>
          <w:tcPr>
            <w:tcW w:w="2238"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lang w:val="en-US" w:eastAsia="zh-CN"/>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由</w:t>
            </w:r>
            <w:r>
              <w:rPr>
                <w:rFonts w:hint="default" w:ascii="Times New Roman" w:hAnsi="Times New Roman" w:eastAsia="方正仿宋_GBK" w:cs="Times New Roman"/>
                <w:i w:val="0"/>
                <w:iCs w:val="0"/>
                <w:caps w:val="0"/>
                <w:color w:val="auto"/>
                <w:spacing w:val="0"/>
                <w:sz w:val="15"/>
                <w:szCs w:val="15"/>
                <w:highlight w:val="none"/>
                <w:shd w:val="clear" w:fill="FFFFFF"/>
              </w:rPr>
              <w:t>州发展改革委牵头</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联合州政府督查室及</w:t>
            </w:r>
            <w:r>
              <w:rPr>
                <w:rFonts w:hint="default" w:ascii="Times New Roman" w:hAnsi="Times New Roman" w:eastAsia="方正仿宋_GBK" w:cs="Times New Roman"/>
                <w:i w:val="0"/>
                <w:iCs w:val="0"/>
                <w:caps w:val="0"/>
                <w:color w:val="auto"/>
                <w:spacing w:val="0"/>
                <w:sz w:val="15"/>
                <w:szCs w:val="15"/>
                <w:highlight w:val="none"/>
                <w:shd w:val="clear" w:fill="FFFFFF"/>
              </w:rPr>
              <w:t>有关部门</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每年对照各项工作任务目标开展跟踪问效督察工作不少于2次。</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由</w:t>
            </w:r>
            <w:r>
              <w:rPr>
                <w:rFonts w:hint="default" w:ascii="Times New Roman" w:hAnsi="Times New Roman" w:eastAsia="方正仿宋_GBK" w:cs="Times New Roman"/>
                <w:i w:val="0"/>
                <w:iCs w:val="0"/>
                <w:caps w:val="0"/>
                <w:color w:val="auto"/>
                <w:spacing w:val="0"/>
                <w:sz w:val="15"/>
                <w:szCs w:val="15"/>
                <w:highlight w:val="none"/>
                <w:shd w:val="clear" w:fill="FFFFFF"/>
              </w:rPr>
              <w:t>州发展改革委牵头</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联合州政府督查室及</w:t>
            </w:r>
            <w:r>
              <w:rPr>
                <w:rFonts w:hint="default" w:ascii="Times New Roman" w:hAnsi="Times New Roman" w:eastAsia="方正仿宋_GBK" w:cs="Times New Roman"/>
                <w:i w:val="0"/>
                <w:iCs w:val="0"/>
                <w:caps w:val="0"/>
                <w:color w:val="auto"/>
                <w:spacing w:val="0"/>
                <w:sz w:val="15"/>
                <w:szCs w:val="15"/>
                <w:highlight w:val="none"/>
                <w:shd w:val="clear" w:fill="FFFFFF"/>
              </w:rPr>
              <w:t>有关部门</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每年对照各项工作任务目标开展跟踪问效督察工作不少于2次。</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由</w:t>
            </w:r>
            <w:r>
              <w:rPr>
                <w:rFonts w:hint="default" w:ascii="Times New Roman" w:hAnsi="Times New Roman" w:eastAsia="方正仿宋_GBK" w:cs="Times New Roman"/>
                <w:i w:val="0"/>
                <w:iCs w:val="0"/>
                <w:caps w:val="0"/>
                <w:color w:val="auto"/>
                <w:spacing w:val="0"/>
                <w:sz w:val="15"/>
                <w:szCs w:val="15"/>
                <w:highlight w:val="none"/>
                <w:shd w:val="clear" w:fill="FFFFFF"/>
              </w:rPr>
              <w:t>州发展改革委牵头</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联合州政府督查室及</w:t>
            </w:r>
            <w:r>
              <w:rPr>
                <w:rFonts w:hint="default" w:ascii="Times New Roman" w:hAnsi="Times New Roman" w:eastAsia="方正仿宋_GBK" w:cs="Times New Roman"/>
                <w:i w:val="0"/>
                <w:iCs w:val="0"/>
                <w:caps w:val="0"/>
                <w:color w:val="auto"/>
                <w:spacing w:val="0"/>
                <w:sz w:val="15"/>
                <w:szCs w:val="15"/>
                <w:highlight w:val="none"/>
                <w:shd w:val="clear" w:fill="FFFFFF"/>
              </w:rPr>
              <w:t>有关部门</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每年对照各项工作任务目标开展跟踪问效督察工作不少于2次。</w:t>
            </w:r>
          </w:p>
        </w:tc>
        <w:tc>
          <w:tcPr>
            <w:tcW w:w="0" w:type="auto"/>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15"/>
                <w:szCs w:val="15"/>
                <w:highlight w:val="none"/>
                <w:shd w:val="clear" w:fill="FFFFFF"/>
              </w:rPr>
            </w:pP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由</w:t>
            </w:r>
            <w:r>
              <w:rPr>
                <w:rFonts w:hint="default" w:ascii="Times New Roman" w:hAnsi="Times New Roman" w:eastAsia="方正仿宋_GBK" w:cs="Times New Roman"/>
                <w:i w:val="0"/>
                <w:iCs w:val="0"/>
                <w:caps w:val="0"/>
                <w:color w:val="auto"/>
                <w:spacing w:val="0"/>
                <w:sz w:val="15"/>
                <w:szCs w:val="15"/>
                <w:highlight w:val="none"/>
                <w:shd w:val="clear" w:fill="FFFFFF"/>
              </w:rPr>
              <w:t>州发展改革委牵头</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联合州政府督查室及</w:t>
            </w:r>
            <w:r>
              <w:rPr>
                <w:rFonts w:hint="default" w:ascii="Times New Roman" w:hAnsi="Times New Roman" w:eastAsia="方正仿宋_GBK" w:cs="Times New Roman"/>
                <w:i w:val="0"/>
                <w:iCs w:val="0"/>
                <w:caps w:val="0"/>
                <w:color w:val="auto"/>
                <w:spacing w:val="0"/>
                <w:sz w:val="15"/>
                <w:szCs w:val="15"/>
                <w:highlight w:val="none"/>
                <w:shd w:val="clear" w:fill="FFFFFF"/>
              </w:rPr>
              <w:t>有关部门</w:t>
            </w:r>
            <w:r>
              <w:rPr>
                <w:rFonts w:hint="eastAsia" w:ascii="Times New Roman" w:hAnsi="Times New Roman" w:eastAsia="方正仿宋_GBK" w:cs="Times New Roman"/>
                <w:i w:val="0"/>
                <w:iCs w:val="0"/>
                <w:caps w:val="0"/>
                <w:color w:val="auto"/>
                <w:spacing w:val="0"/>
                <w:sz w:val="15"/>
                <w:szCs w:val="15"/>
                <w:highlight w:val="none"/>
                <w:shd w:val="clear" w:fill="FFFFFF"/>
                <w:lang w:eastAsia="zh-CN"/>
              </w:rPr>
              <w:t>，</w:t>
            </w:r>
            <w:r>
              <w:rPr>
                <w:rFonts w:hint="eastAsia" w:ascii="Times New Roman" w:hAnsi="Times New Roman" w:eastAsia="方正仿宋_GBK" w:cs="Times New Roman"/>
                <w:i w:val="0"/>
                <w:iCs w:val="0"/>
                <w:caps w:val="0"/>
                <w:color w:val="auto"/>
                <w:spacing w:val="0"/>
                <w:sz w:val="15"/>
                <w:szCs w:val="15"/>
                <w:highlight w:val="none"/>
                <w:shd w:val="clear" w:fill="FFFFFF"/>
                <w:lang w:val="en-US" w:eastAsia="zh-CN"/>
              </w:rPr>
              <w:t>每年对照各项工作任务目标开展跟踪问效督察工作不少于2次。</w:t>
            </w:r>
          </w:p>
        </w:tc>
        <w:tc>
          <w:tcPr>
            <w:tcW w:w="2183" w:type="dxa"/>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160" w:lineRule="exact"/>
              <w:ind w:left="0" w:leftChars="0" w:right="0" w:rightChars="0" w:firstLine="0" w:firstLineChars="0"/>
              <w:jc w:val="both"/>
              <w:textAlignment w:val="auto"/>
              <w:rPr>
                <w:rFonts w:hint="default" w:ascii="Times New Roman" w:hAnsi="Times New Roman" w:eastAsia="方正仿宋_GBK" w:cs="Times New Roman"/>
                <w:color w:val="auto"/>
                <w:kern w:val="0"/>
                <w:sz w:val="15"/>
                <w:szCs w:val="15"/>
                <w:highlight w:val="none"/>
                <w:lang w:val="en-US" w:eastAsia="zh-CN" w:bidi="ar"/>
              </w:rPr>
            </w:pPr>
            <w:r>
              <w:rPr>
                <w:rFonts w:hint="default" w:ascii="Times New Roman" w:hAnsi="Times New Roman" w:eastAsia="方正仿宋_GBK" w:cs="Times New Roman"/>
                <w:i w:val="0"/>
                <w:iCs w:val="0"/>
                <w:caps w:val="0"/>
                <w:color w:val="auto"/>
                <w:spacing w:val="0"/>
                <w:sz w:val="15"/>
                <w:szCs w:val="15"/>
                <w:highlight w:val="none"/>
                <w:shd w:val="clear" w:fill="FFFFFF"/>
              </w:rPr>
              <w:t>州发展改革委牵头；有关部门配合。</w:t>
            </w:r>
          </w:p>
        </w:tc>
      </w:tr>
    </w:tbl>
    <w:p>
      <w:pPr>
        <w:keepNext w:val="0"/>
        <w:keepLines w:val="0"/>
        <w:pageBreakBefore w:val="0"/>
        <w:kinsoku/>
        <w:wordWrap/>
        <w:overflowPunct/>
        <w:topLinePunct w:val="0"/>
        <w:autoSpaceDE/>
        <w:autoSpaceDN/>
        <w:bidi w:val="0"/>
        <w:adjustRightInd/>
        <w:snapToGrid w:val="0"/>
        <w:spacing w:line="160" w:lineRule="exact"/>
        <w:textAlignment w:val="auto"/>
        <w:rPr>
          <w:rFonts w:hint="default" w:ascii="Times New Roman" w:hAnsi="Times New Roman" w:eastAsia="方正仿宋_GBK" w:cs="Times New Roman"/>
          <w:color w:val="auto"/>
          <w:sz w:val="15"/>
          <w:szCs w:val="15"/>
        </w:rPr>
      </w:pPr>
    </w:p>
    <w:sectPr>
      <w:footerReference r:id="rId3" w:type="default"/>
      <w:pgSz w:w="16838" w:h="11906" w:orient="landscape"/>
      <w:pgMar w:top="1531" w:right="2098" w:bottom="1531"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4022090</wp:posOffset>
              </wp:positionH>
              <wp:positionV relativeFrom="paragraph">
                <wp:posOffset>-170815</wp:posOffset>
              </wp:positionV>
              <wp:extent cx="1252220" cy="3251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52220" cy="325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16.7pt;margin-top:-13.45pt;height:25.6pt;width:98.6pt;mso-position-horizontal-relative:margin;z-index:251659264;mso-width-relative:page;mso-height-relative:page;" filled="f" stroked="f" coordsize="21600,21600" o:gfxdata="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IZYbdkAAAAKAQAADwAAAAAAAAABACAAAAAiAAAAZHJzL2Rvd25y&#10;ZXYueG1sUEsBAhQAFAAAAAgAh07iQOoVvb42AgAAYgQAAA4AAAAAAAAAAQAgAAAAKAEAAGRycy9l&#10;Mm9Eb2MueG1sUEsFBgAAAAAGAAYAWQEAANAFAAAAAA==&#10;">
              <v:fill on="f" focussize="0,0"/>
              <v:stroke on="f" weight="0.5pt"/>
              <v:imagedata o:title=""/>
              <o:lock v:ext="edit" aspectratio="f"/>
              <v:textbox inset="0mm,0mm,0mm,0mm">
                <w:txbxContent>
                  <w:p>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20D80"/>
    <w:rsid w:val="01303127"/>
    <w:rsid w:val="0725091D"/>
    <w:rsid w:val="079252A8"/>
    <w:rsid w:val="08B70C4C"/>
    <w:rsid w:val="135713B4"/>
    <w:rsid w:val="152E087C"/>
    <w:rsid w:val="1952125A"/>
    <w:rsid w:val="1FD66B8F"/>
    <w:rsid w:val="203B1E13"/>
    <w:rsid w:val="242563DA"/>
    <w:rsid w:val="251F6F74"/>
    <w:rsid w:val="263F513E"/>
    <w:rsid w:val="2AA6554D"/>
    <w:rsid w:val="2B176B35"/>
    <w:rsid w:val="34740554"/>
    <w:rsid w:val="3A48022F"/>
    <w:rsid w:val="3CD253EA"/>
    <w:rsid w:val="407D205E"/>
    <w:rsid w:val="43BF4114"/>
    <w:rsid w:val="44BC0C59"/>
    <w:rsid w:val="451A7038"/>
    <w:rsid w:val="4AE237C6"/>
    <w:rsid w:val="53BA25DF"/>
    <w:rsid w:val="581A5D21"/>
    <w:rsid w:val="58954AC4"/>
    <w:rsid w:val="594E433A"/>
    <w:rsid w:val="64F70049"/>
    <w:rsid w:val="65D61EB0"/>
    <w:rsid w:val="66D12B6C"/>
    <w:rsid w:val="685D1640"/>
    <w:rsid w:val="6BC43191"/>
    <w:rsid w:val="7166492C"/>
    <w:rsid w:val="72615AD1"/>
    <w:rsid w:val="76B43397"/>
    <w:rsid w:val="7BD2072F"/>
    <w:rsid w:val="7EE80FCD"/>
    <w:rsid w:val="7F71466B"/>
    <w:rsid w:val="EB6F4639"/>
    <w:rsid w:val="F7FE5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tabs>
        <w:tab w:val="center" w:pos="4153"/>
        <w:tab w:val="right" w:pos="8306"/>
      </w:tabs>
      <w:snapToGrid w:val="0"/>
      <w:jc w:val="left"/>
    </w:pPr>
    <w:rPr>
      <w:rFonts w:eastAsia="宋体" w:asciiTheme="minorHAnsi" w:hAnsiTheme="minorHAnsi" w:cstheme="minorBidi"/>
      <w:kern w:val="2"/>
      <w:sz w:val="18"/>
      <w:szCs w:val="32"/>
    </w:rPr>
  </w:style>
  <w:style w:type="paragraph" w:styleId="3">
    <w:name w:val="Normal (Web)"/>
    <w:qFormat/>
    <w:uiPriority w:val="0"/>
    <w:pPr>
      <w:spacing w:before="0" w:beforeAutospacing="1" w:after="0" w:afterAutospacing="1"/>
      <w:ind w:left="0" w:right="0"/>
      <w:jc w:val="left"/>
    </w:pPr>
    <w:rPr>
      <w:rFonts w:eastAsia="宋体" w:asciiTheme="minorHAnsi" w:hAnsiTheme="minorHAnsi" w:cstheme="minorBidi"/>
      <w:kern w:val="0"/>
      <w:sz w:val="24"/>
      <w:szCs w:val="32"/>
      <w:lang w:val="en-US" w:eastAsia="zh-CN" w:bidi="ar"/>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27</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2022-04-26T08:47:00Z</dcterms:created>
  <dc:creator>惜曦</dc:creator>
  <cp:lastModifiedBy>Administrator</cp:lastModifiedBy>
  <cp:lastPrinted>2022-07-28T03:40:00Z</cp:lastPrinted>
  <dcterms:modified xsi:type="dcterms:W3CDTF">2024-11-11T07:14:12Z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23021CFA73C84652ADAA0A7B77455B55</vt:lpwstr>
  </property>
</Properties>
</file>