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户撒阿昌族乡人民政府</w:t>
      </w: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年财政预算执行情况及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</w:t>
      </w: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财政预算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草案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的报告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（书面）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在户撒阿昌族乡第十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届人民代表大会第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（2022年1月6日）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各位代表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受乡人民政府的委托，我向大会报告户撒阿昌族乡20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年财政预算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执行情况及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年财政预算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（草案），请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与会代表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审议，并请列席人员提出意见。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一、20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21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过去的一年，面对错综复杂的宏观经济环境，在乡党委、政府的坚强领导下和乡人大的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依法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，全乡财政预算工作严格遵守《中华人民共和国预算法》及相关规定，认真履职，积极作为，项目建设强力推进，公共财政惠泽民生，财政监管扎实开展，全年各项目标任务基本完成，为全乡经济和社会各项事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提供了强有力的财力保障。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15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（一）财政预算执行严格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过去的一年，户撒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阿昌族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严格执行财政预算，抓住重点，攻克难点，提高财政资金和公共资金的使用效率。围绕全年目标任务，主动协调，积极谋划，抓住切入点，找准突破口，在巩固现有财源，着力壮大实体经济的前提下，开拓思路，解放思想，正确处理收入总量和收入质量的关系，既注重收入总量，更注重收入质量提升，从根本上增加乡级可用财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年全乡财政预算收入执行情况：一般公共服务支出收入完成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929.5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万元；文化体育与传媒支出收入完成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万元；社会保障和就业支出收入完成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189.14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万元；节能环保支出收入完成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万元；农林水支出收入完成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10.88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万元；住房保障支出收入完成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52.38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万元。202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年财政预算执行收入总计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1213.7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（二）支出规模继续扩大，重点支出保障有力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年全乡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财政预算支出执行情况：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一般公共服务支出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929.5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万元；文化体育与传媒支出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万元；社会保障和就业支出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189.14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万元；节能环保支出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万元；农林水支出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10.88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万元；住房保障支出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52.38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万元。202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年财政预算执行支出总计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1213.7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万元。财政预算收支平衡。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" w:firstLine="320" w:firstLineChars="1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（三）财政管理规范有序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过去的一年，乡政府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自觉接受人大及其主席团监督，积极配合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、县财政开展工作，促使我乡的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得到了进一步规范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对下一步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深入推行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体制改革起到了推动作用，为了更好地规范我乡财政资金使用，乡政府先后制定了一系列重大财务管理内控制度，用财务内控制度约束财政预算支出，强化了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会计基础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管理和国有资产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管理，着力提高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财政管理的科学化、精细化水平。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年全乡财政工作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虽然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取得了一定的成绩，但仍存在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很多困难和问题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：一是财政收入增长乏力。乡域总体经济实力不强，经济总量不大，经济结构不尽合理，支柱产业单一，财政收入增长后劲不足。二是政府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基础设施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建设力度加大，财政保障范围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收支保障压力不断加大，面对有限的财力，预算执行困难。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二、20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年财政预算（草案）安排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年全乡财政工作的指导思想是：深入贯彻党的十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大以及中央和省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有关会议精神，调整优化支出结构，坚持底线思维和可持续发展理念，坚持勤俭办事，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坚持“保工资、保运转、保基本民生”财政预算理念、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从严控制一般性支出，加强和改进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预算管理，提高财政资金使用绩效。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经济社会运行各个方面的情况分析，当前和今后一个时期，财政收支矛盾仍然比较突出。收入方面：经济形势存在较多不确定性，经济运行面临不少困难，下行压力依然较大。支出方面：随着国家工资制度改革，机关、事业单位养老保险并轨、公务用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制度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改革的实施，保障和改善民生，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三农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、教育、医疗卫生、社会保障等支出也将进一步增加，以及稳定经济增长和调整经济结构、深化改革都需要增加财政投入，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三公经费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需要保持下降势头，财政支出更加紧张。因此，20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年将是我乡财政收支矛盾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更加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突出的一年，全乡上下必须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时刻怀有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继续过紧日子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的思想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一般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公共财政预算收入安排计划。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按照上述思路，根据全乡经济社会发展的主要预期目标，20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年全乡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转移性收入安排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1273.32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万元，全部为县级基本财力保障机制奖补资金收入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548235" w:themeColor="accent6" w:themeShade="BF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一般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公共财政预算收入支出安排情况。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按照“量入为出，收支平衡”的原则，经初步测算，20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全乡地方财政总预算支出安排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1273.32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具体情况是：一般公共服务支出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941.92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社会保障和就业支出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90.14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文化体育与传媒支出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医疗卫生与计划生育支出57.04万元；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农林水支出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100.88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节能环保支出30万元；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住房保障支出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51.54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从一般公共预算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支出经济分类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情况看：工资福利支出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869.53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万元，商品和服务支出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79.87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万元，对个人和家庭的补助（离退休工资）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169.75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154.17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（三）财政收支预算平衡情况。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年全乡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转移性收入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安排</w:t>
      </w:r>
      <w:r>
        <w:rPr>
          <w:rFonts w:hint="eastAsia" w:eastAsia="方正仿宋_GBK" w:cs="Times New Roman"/>
          <w:bCs/>
          <w:color w:val="auto"/>
          <w:sz w:val="32"/>
          <w:szCs w:val="32"/>
          <w:lang w:val="en-US" w:eastAsia="zh-CN"/>
        </w:rPr>
        <w:t>1273.32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,收入总计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1273.32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万元；20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年全乡安排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一般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公共财政预算支出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1273.32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万元，支出总计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1273.32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万元。收支相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抵，预算平衡，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年户撒阿昌族乡财政预算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主要采取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原则编制。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因管理职责的原因，在编制20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年预算草案报告过程中，</w:t>
      </w:r>
      <w:r>
        <w:rPr>
          <w:rFonts w:hint="default" w:ascii="Times New Roman" w:hAnsi="Times New Roman" w:eastAsia="方正仿宋_GBK" w:cs="Times New Roman"/>
          <w:bCs/>
          <w:spacing w:val="-10"/>
          <w:sz w:val="32"/>
          <w:szCs w:val="32"/>
        </w:rPr>
        <w:t>国有资本经营预算</w:t>
      </w:r>
      <w:r>
        <w:rPr>
          <w:rFonts w:hint="default" w:ascii="Times New Roman" w:hAnsi="Times New Roman" w:eastAsia="方正仿宋_GBK" w:cs="Times New Roman"/>
          <w:bCs/>
          <w:spacing w:val="-10"/>
          <w:sz w:val="32"/>
          <w:szCs w:val="32"/>
          <w:lang w:eastAsia="zh-CN"/>
        </w:rPr>
        <w:t>不纳入乡财政预算</w:t>
      </w:r>
      <w:r>
        <w:rPr>
          <w:rFonts w:hint="default" w:ascii="Times New Roman" w:hAnsi="Times New Roman" w:eastAsia="方正仿宋_GBK" w:cs="Times New Roman"/>
          <w:bCs/>
          <w:spacing w:val="-10"/>
          <w:sz w:val="32"/>
          <w:szCs w:val="32"/>
        </w:rPr>
        <w:t>。政府基金预算、社保基金预算、税收预算属县级统筹，不纳入</w:t>
      </w:r>
      <w:r>
        <w:rPr>
          <w:rFonts w:hint="default" w:ascii="Times New Roman" w:hAnsi="Times New Roman" w:eastAsia="方正仿宋_GBK" w:cs="Times New Roman"/>
          <w:bCs/>
          <w:spacing w:val="-10"/>
          <w:sz w:val="32"/>
          <w:szCs w:val="32"/>
          <w:lang w:eastAsia="zh-CN"/>
        </w:rPr>
        <w:t>户撒阿昌族乡</w:t>
      </w:r>
      <w:r>
        <w:rPr>
          <w:rFonts w:hint="default" w:ascii="Times New Roman" w:hAnsi="Times New Roman" w:eastAsia="方正仿宋_GBK" w:cs="Times New Roman"/>
          <w:bCs/>
          <w:spacing w:val="-1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bCs/>
          <w:spacing w:val="-1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pacing w:val="-10"/>
          <w:sz w:val="32"/>
          <w:szCs w:val="32"/>
          <w:lang w:val="en-US" w:eastAsia="zh-CN"/>
        </w:rPr>
        <w:t>年财政预算</w:t>
      </w:r>
      <w:r>
        <w:rPr>
          <w:rFonts w:hint="default" w:ascii="Times New Roman" w:hAnsi="Times New Roman" w:eastAsia="方正仿宋_GBK" w:cs="Times New Roman"/>
          <w:bCs/>
          <w:spacing w:val="-1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三、20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年财政主要工作任务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为实现20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年财政工作目标任务，我们将着重抓好以下工作：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（一）严格支出管理，坚持厉行节约。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严格支出预算管理，合理控制支出，确保财政收支平衡；进一步树立过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紧日子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思想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量力而行，量入为出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的原则，压缩一般性支出，严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控机关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经费开支，降低行政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运行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成本，切实保障民生和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扶贫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重点项目支出。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（二）优化财政支出结构，加快城乡统筹发展。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保运转、重民生、促发展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的原则，不断完善财政支农资金管理机制，为全乡经济社会持续健康发展提供财力保障。重点支持农村基础设施建设、产业发展、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脱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贫攻坚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着力加强面向社会弱势群体保障性支出，推进城乡义务教育均衡发展，不断完善公共卫生服务体系，加快社会保障机制建设，大力加强农村住房保障，改善城乡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环境，切实提高群众生活水平，推进城乡发展协调统一。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（三）继续深化财政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体制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改革，切实加强财政监督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。进一步规范预算编制，建立编制科学、预算透明、执行严格、监督有力的预算管理机制，加强财政精细化管理，着力提高财政资金使用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效益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。加强各类专项资金的监督管理，确保资金使用规范、安全、有效。继续发扬艰苦奋斗的优良传统，从严从紧控制一般性支出，大力压缩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机关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“三公”经费和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经费，节约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机关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运行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（四）加强干部队伍建设，提高依法理财水平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。围绕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管理做细、监督做实、服务做深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的要求，加强乡财政干部依法理财水平，积极引导财政干部转变思维模式，树立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化危为机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的意识，努力锻造一支敢于直面困难、勇于担当重任、善于攻坚破难、快于执行落实、廉于行为操守的财政干部队伍，为全乡财政工作的扎实推进奠定坚实基础。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各位代表，做好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今年的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各项财政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工作十分重要。我们将在乡党委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的坚强领导下，自觉接受乡人大及其主席团的监督，切实加强财政科学管理，开拓进取、扎实工作，确保财政收支预算任务全面完成，促进全乡经济社会持续健康发展。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户撒阿昌族乡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4480" w:firstLineChars="1400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46AE7"/>
    <w:rsid w:val="02481C65"/>
    <w:rsid w:val="08C15CEB"/>
    <w:rsid w:val="0B4C2212"/>
    <w:rsid w:val="184E575F"/>
    <w:rsid w:val="1DE40836"/>
    <w:rsid w:val="240F4CF1"/>
    <w:rsid w:val="273743A0"/>
    <w:rsid w:val="2D1A0753"/>
    <w:rsid w:val="3CEA629D"/>
    <w:rsid w:val="3E493FDB"/>
    <w:rsid w:val="466E0AF4"/>
    <w:rsid w:val="55984447"/>
    <w:rsid w:val="61046AE7"/>
    <w:rsid w:val="615266BD"/>
    <w:rsid w:val="757C4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2021-04-16T07:16:00Z</dcterms:created>
  <dc:creator>半夏</dc:creator>
  <cp:lastModifiedBy>Administrator</cp:lastModifiedBy>
  <dcterms:modified xsi:type="dcterms:W3CDTF">2024-02-26T00:58:59Z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72E2D51860714B3E9A79824E71A771D5</vt:lpwstr>
  </property>
</Properties>
</file>