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A3E6">
      <w:pPr>
        <w:spacing w:after="0" w:line="519" w:lineRule="exact"/>
        <w:ind w:firstLine="2891" w:firstLineChars="800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</w:p>
    <w:p w14:paraId="1DE89CA9">
      <w:pPr>
        <w:spacing w:line="360" w:lineRule="auto"/>
        <w:ind w:firstLine="723" w:firstLineChars="20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2020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年重点工作情况解释说明汇总表</w:t>
      </w:r>
    </w:p>
    <w:tbl>
      <w:tblPr>
        <w:tblStyle w:val="6"/>
        <w:tblpPr w:leftFromText="180" w:rightFromText="180" w:vertAnchor="page" w:horzAnchor="page" w:tblpX="990" w:tblpY="2130"/>
        <w:tblW w:w="107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8521"/>
      </w:tblGrid>
      <w:tr w14:paraId="2070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1BD4C13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重点工作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7E93CB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年工作重点及工作情况</w:t>
            </w:r>
          </w:p>
        </w:tc>
      </w:tr>
      <w:tr w14:paraId="0BC8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4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5DB5A53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E9105D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BB964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转移支付安排情况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5436E47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2020年，收到州财政共补助陇川县201942万元，下降5.84%。其中：一般性转移支付4360万元，增长15.19%，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转移支付比重2.16%；专项转移支付37127万元，下降55.66%，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转移支付比重18.38%；一般性转移支付160455万元，增长26.38%，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转移支付比重79.46%（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均衡性转移支付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收入13348万元，县级基本财力保障机制奖补资金收入35991万元，结算补助收入11277万元，重点生态功能区转移支付收入1434万元，固定数额补助收入14031万元，民族地区转移支付6440万元，边境地区转移支付14148万元，贫困地区转移支付6113万元，公共安全共同财政事权转移支付收入1388万元，教育共同财政事权转移支付收入13232万元， 科学技术共同财政事权转移支付收入50万元，文化旅游体育与传媒共同财政事权转移支付收入295万元，社会保障和就业共同财政事权转移支付收入9892万元，卫生健康共同财政事权转移支付收入5542万元，节能环保共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财政事权转移支付收入559万元，农林水共同财政事权转移支付收入13104万元，交通运输共同财政事权转移支付收入9044万元，住房保障共同财政事权转移支付收入4206万元，灾害防治及应急管理共同财政事权转移支付收入 338万元，其他一般性转移支付收入93万元）</w:t>
            </w:r>
          </w:p>
          <w:p w14:paraId="34C47197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年，收到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fill="FFFFFF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对陇川县政府性基金预算内转移性收入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9789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万元。</w:t>
            </w:r>
          </w:p>
        </w:tc>
      </w:tr>
      <w:tr w14:paraId="49F7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5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A59994D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3687E0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14F026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B2E2F1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预算绩效工作</w:t>
            </w:r>
          </w:p>
          <w:p w14:paraId="1EF10641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9E9FB1B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一是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加强领导，高位推动预算绩效管理工作。成立了以县长为组长，常务副县长为副组长，各职能机构负责人为成员的预算绩效管理工作领导小组。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二是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建章立制。印发了《全面实施预算绩效管理的实施意见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陇川县部门预算绩效运行监控管理暂行办法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陇川县项目支出绩效评价管理办法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陇川县全面实施预算绩效管理工作推进方案》推进预算绩效规范化管理。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三是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循序渐进，扎实推进预算绩效管理工作。除了配合上级部门完成专项资金绩效评价工作外，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2020年我县开展重点绩效评价总计7764.47万元，其中开展2019年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扶贫项目绩效评价674.62万元，涉及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县民族宗教事务局、县林业和草原局、县章凤镇人民政府、县景罕镇人民政府、县清平乡人民政府、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县王子树乡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人民政府6家单位。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开展县直部门整体绩效评价6725.85万元，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涉及县机关事务局、县陇把镇人民政府、县疾病预防控制中心3家单位。通过绩效评价，从单位整体投入、过程管理、单位整体履职情况（产出）、单位整体履职效能等方面找出单位整体运行中存在的问题，并提出相应的改进意见和建议，以此完善制度、创新机制、加强管理、强化监督，为指导部门预算编制，优化财政支出结构，提高公共服务水平提供决策依据。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开展县直部门部分项目绩效评价364万元。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涉及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县农业农村局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、县总工会2家单位。绩效评价的内容主要包括绩效目标完成、财政资金落实、使用情况、项目管理、财务管理、完成绩效目标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 w14:paraId="18636B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B46D779">
            <w:pPr>
              <w:keepNext w:val="0"/>
              <w:keepLines w:val="0"/>
              <w:suppressLineNumbers w:val="0"/>
              <w:spacing w:before="0" w:beforeAutospacing="0" w:afterAutospacing="0" w:line="4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A52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27621B2">
            <w:pPr>
              <w:keepNext w:val="0"/>
              <w:keepLines w:val="0"/>
              <w:suppressLineNumbers w:val="0"/>
              <w:spacing w:before="0" w:beforeAutospacing="0" w:after="0" w:afterAutospacing="0" w:line="1572" w:lineRule="exact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举借政府债务情况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85E2CDE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德宏州核定陇川县2020年地方政府债务限额255560万元，当年新增地方政府债务限额83100万元，其中：一般债务限额0.00万元，专项债务限额83100万元；当年收回一般债务限额7000万元。经县人大常委会批准，县本级2020年地方政府债务限额255560万元，比2019年增加76100元。2020年，陇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转贷地方政府债券108889万元，其中：新增债券83100万元，再融资债券25789万元。新增债券资金主要用于县委、县政府确定的卫生、工业园区、城市污水处理、麻栗坝灌区建设等重点领域。陇川县2020年末政府债务余额229718万元，低于限额255560万元。</w:t>
            </w:r>
          </w:p>
          <w:p w14:paraId="6FC8531A">
            <w:pPr>
              <w:keepNext w:val="0"/>
              <w:keepLines w:val="0"/>
              <w:suppressLineNumbers w:val="0"/>
              <w:spacing w:before="0" w:beforeAutospacing="0" w:after="0" w:afterAutospacing="0" w:line="293" w:lineRule="exact"/>
              <w:ind w:left="0" w:right="0"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1DEB206D">
      <w:pPr>
        <w:spacing w:after="0" w:line="519" w:lineRule="exact"/>
        <w:ind w:left="3372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</w:p>
    <w:sectPr>
      <w:headerReference r:id="rId5" w:type="default"/>
      <w:footerReference r:id="rId6" w:type="default"/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13F7">
    <w:pPr>
      <w:pStyle w:val="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379C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iYjc0Y2U5ZDhjZTZjYjQ3ZWEyMTlhNWNlY2IwODUifQ=="/>
  </w:docVars>
  <w:rsids>
    <w:rsidRoot w:val="00172A27"/>
    <w:rsid w:val="00172A27"/>
    <w:rsid w:val="00236C84"/>
    <w:rsid w:val="002C74A6"/>
    <w:rsid w:val="00325E2F"/>
    <w:rsid w:val="00327B25"/>
    <w:rsid w:val="003D2827"/>
    <w:rsid w:val="00683BB8"/>
    <w:rsid w:val="007F1C1F"/>
    <w:rsid w:val="02132FF4"/>
    <w:rsid w:val="0EA565EF"/>
    <w:rsid w:val="141D1C1C"/>
    <w:rsid w:val="15E240A4"/>
    <w:rsid w:val="24483290"/>
    <w:rsid w:val="25D3737D"/>
    <w:rsid w:val="2DF235EE"/>
    <w:rsid w:val="3DDF2E98"/>
    <w:rsid w:val="413927B7"/>
    <w:rsid w:val="45EC5D0D"/>
    <w:rsid w:val="47E07EFE"/>
    <w:rsid w:val="5C3D4FAC"/>
    <w:rsid w:val="620B3F84"/>
    <w:rsid w:val="65FD5EB8"/>
    <w:rsid w:val="6DEE3340"/>
    <w:rsid w:val="6FA11AE9"/>
    <w:rsid w:val="7195316B"/>
    <w:rsid w:val="76CF22BD"/>
    <w:rsid w:val="7D1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pPr>
      <w:ind w:left="1000" w:leftChars="10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paragraph" w:styleId="5">
    <w:name w:val="Normal (Web)"/>
    <w:basedOn w:val="1"/>
    <w:uiPriority w:val="99"/>
    <w:rPr>
      <w:sz w:val="24"/>
      <w:szCs w:val="24"/>
    </w:rPr>
  </w:style>
  <w:style w:type="character" w:styleId="8">
    <w:name w:val="Hyperlink"/>
    <w:basedOn w:val="7"/>
    <w:uiPriority w:val="99"/>
    <w:rPr>
      <w:color w:val="0000FF"/>
      <w:u w:val="single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1">
    <w:name w:val="p0"/>
    <w:basedOn w:val="1"/>
    <w:next w:val="2"/>
    <w:qFormat/>
    <w:uiPriority w:val="99"/>
    <w:pPr>
      <w:widowControl/>
      <w:spacing w:after="0"/>
      <w:jc w:val="both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1313</Words>
  <Characters>1529</Characters>
  <Lines>0</Lines>
  <Paragraphs>0</Paragraphs>
  <TotalTime>0</TotalTime>
  <ScaleCrop>false</ScaleCrop>
  <LinksUpToDate>false</LinksUpToDate>
  <CharactersWithSpaces>1531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段建光</cp:lastModifiedBy>
  <cp:lastPrinted>2020-08-31T09:56:00Z</cp:lastPrinted>
  <dcterms:modified xsi:type="dcterms:W3CDTF">2025-08-04T02:58:28Z</dcterms:modified>
  <dc:title>重点工作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hmcheck_markmode">
    <vt:i4>0</vt:i4>
  </property>
  <property fmtid="{D5CDD505-2E9C-101B-9397-08002B2CF9AE}" pid="4" name="hmcheck_taskpanetype">
    <vt:i4>1</vt:i4>
  </property>
  <property fmtid="{D5CDD505-2E9C-101B-9397-08002B2CF9AE}" pid="5" name="ICV">
    <vt:lpwstr>6286A846B1764EB4BFE0CA8B6D3C7508_12</vt:lpwstr>
  </property>
</Properties>
</file>