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D0D69">
      <w:pPr>
        <w:spacing w:after="0" w:line="519" w:lineRule="exact"/>
        <w:ind w:firstLine="2891" w:firstLineChars="800"/>
        <w:rPr>
          <w:rFonts w:ascii="方正小标宋简体" w:hAnsi="方正小标宋简体" w:eastAsia="方正小标宋简体" w:cs="Times New Roman"/>
          <w:b/>
          <w:bCs/>
          <w:color w:val="000000"/>
          <w:sz w:val="36"/>
          <w:szCs w:val="36"/>
        </w:rPr>
      </w:pPr>
    </w:p>
    <w:p w14:paraId="3FFB8A19">
      <w:pPr>
        <w:spacing w:line="360" w:lineRule="auto"/>
        <w:ind w:firstLine="723" w:firstLineChars="200"/>
        <w:jc w:val="center"/>
        <w:rPr>
          <w:rFonts w:ascii="宋体" w:cs="Times New Roman"/>
          <w:color w:val="00000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年重点工作情况解释说明汇总表</w:t>
      </w:r>
    </w:p>
    <w:tbl>
      <w:tblPr>
        <w:tblStyle w:val="7"/>
        <w:tblpPr w:leftFromText="180" w:rightFromText="180" w:vertAnchor="page" w:horzAnchor="page" w:tblpX="675" w:tblpY="2130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8979"/>
      </w:tblGrid>
      <w:tr w14:paraId="3113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CEAA462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重点工作</w:t>
            </w:r>
          </w:p>
        </w:tc>
        <w:tc>
          <w:tcPr>
            <w:tcW w:w="8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A686630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年工作重点及工作情况</w:t>
            </w:r>
          </w:p>
        </w:tc>
      </w:tr>
      <w:tr w14:paraId="23B0C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4" w:hRule="exact"/>
        </w:trPr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5BC05B2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9D338A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FD5309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3702B8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135B7E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DA22B8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A3E741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5699C5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转移支付安排情况</w:t>
            </w:r>
          </w:p>
        </w:tc>
        <w:tc>
          <w:tcPr>
            <w:tcW w:w="8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6A53227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年，收到州财政共补助陇川县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203628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下降7.34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%。其中：返还性收入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3102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增长34.34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转移支付比重1.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%；专项转移支付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45164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下降17.54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转移支付比重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22.18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%；一般性转移支付1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55362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万元，下降4.5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转移支付比重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76.30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体制补助收入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621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均衡性转移支付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</w:rPr>
              <w:t>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20885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万元，县级基本财力保障机制奖补资金收入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18390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万元，结算补助收入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19338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企业事业单位划转补助收入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1022万元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；产粮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大县奖励资金收入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115万元；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重点生态功能区转移支付收入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2704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万元，固定数额补助收入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12038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万元，民族地区转移支付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2599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万元，边境地区转移支付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18085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fill="FFFFFF"/>
                <w:lang w:eastAsia="zh-CN"/>
              </w:rPr>
              <w:t>巩固拓展脱贫攻坚成果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衔接乡村振兴转移支付收入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7091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万元，一般公共服务共同财政事权转移支付收入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公共安全共同财政事权转移支付收入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1376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万元，教育共同财政事权转移支付收入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16559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万元，文化旅游体育与传媒共同财政事权转移支付收入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709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万元，社会保障和就业共同财政事权转移支付收入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10561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万元，医疗卫生共同财政事权转移支付收入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3600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万元，节能环保共同财政事权转移支付收入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万元，农林水共同财政事权转移支付收入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13539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万元，交通运输共同财政事权转移支付收入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3070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万元，住房保障共同财政事权转移支付收入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粮油物资储备共同财政事权转移支付收入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178万元，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灾害防治及应急管理共同财政事权转移支付收入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万元，其他退税减税降费转移支付收入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74万元，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其他一般性转移支付收入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 w14:paraId="31AAE432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年，收到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对陇川县政府性基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金预算内转移性收入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664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万元。</w:t>
            </w:r>
          </w:p>
        </w:tc>
      </w:tr>
      <w:tr w14:paraId="3072C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5" w:hRule="exact"/>
        </w:trPr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07903BC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F12035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3CFFFA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69D59E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003721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8E8A08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963E3E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FDE7ED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410E72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3461A6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预算绩效工作</w:t>
            </w:r>
          </w:p>
          <w:p w14:paraId="06C033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开展情况</w:t>
            </w:r>
          </w:p>
        </w:tc>
        <w:tc>
          <w:tcPr>
            <w:tcW w:w="8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5F16CCA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2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4"/>
                <w:szCs w:val="24"/>
                <w:lang w:val="en-US" w:eastAsia="zh-CN" w:bidi="ar"/>
              </w:rPr>
              <w:t>一是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加强领导，高位推动预算绩效管理工作。成立了以县长为组长，常务副县长为副组长，各职能机构负责人为成员的预算绩效管理工作领导小组。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4"/>
                <w:szCs w:val="24"/>
                <w:lang w:val="en-US" w:eastAsia="zh-CN" w:bidi="ar"/>
              </w:rPr>
              <w:t>二是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建章立制。印发了《全面实施预算绩效管理的实施意见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》《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陇川县部门预算绩效运行监控管理暂行办法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》《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陇川县项目支出绩效评价管理办法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》《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陇川县全面实施预算绩效管理工作推进方案》推进预算绩效规范化管理。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4"/>
                <w:szCs w:val="24"/>
                <w:lang w:val="en-US" w:eastAsia="zh-CN" w:bidi="ar"/>
              </w:rPr>
              <w:t>三是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循序渐进，扎实推进预算绩效管理工作。除了配合上级部门完成专项资金绩效评价工作外，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2023年5月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fill="FFFFFF"/>
              </w:rPr>
              <w:t>-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月，陇川县财政局聘请第三方开展2022年度部门整体绩效评价和部分项目评价工作。共抽取2个部门17个重点项目进行绩效再评价，评价范围覆盖四本预算，其中评价范围还包括政府购买服务、政府投资基金、地方政府债务。2个部门支出共计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170.19万元，抽取资金2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845.67万元，达89.76%；17个重点项目支出共计16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833.58万元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抽取资金16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833.58万元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达100%。依据绩效评价指标体系和评分标准，对2022年度部门整体支出进行绩效评价，清平乡人民政府、县退役军人事务局评价等次为良。开展部分项目资金绩效评价涉及14个单位17个项目，通过对2022年度项目绩效目标完成、财政资金落实、使用情况、项目管理、财务管理、完成绩效目标采取的管理制度和措施等情况进行评价，结合单位的实际情况，对照《项目支出绩效评价共性指标体系框架》进行量化打分，县农业农村局、县乡村振兴局、县民族宗教事务局、县公安局、县卫生健康局、县交通运输局、县水利局、县人力资源和社会保障局评价等次为优；章凤镇人民政府、县林业和草原局、县教育体育局评价等次为良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fill="FFFFFF"/>
              </w:rPr>
              <w:t>勐约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乡人民政府、县民政局、景罕镇人民政府评价等次为中。将评价结果作为财政部门预算调整和支出政策存续的依据，按照奖优罚劣的原则，对绩效好的政策和项目原则上优先保障，对绩效一般的政策和项目要督促改进，对交叉重复、碎片化的政策和项目予以调整，对低效无效资金一律削减或取消，对长期沉淀的资金一律收回，并按照有关规定统筹用于亟需支持的领域。绩效财政评价结果主要用于财政预算资金安排及政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fill="FFFFFF"/>
              </w:rPr>
              <w:t>调整依据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。同时也上报人大、政协及相关职能部门监督财政资金使用绩效的依据。评价结果运用于部门预算安排情况，运用于部门完善政策、改进管理情况，评价结果上报本级人大和政府情况、评价结果向社会公开情况，运用于预算绩效管理等各类考核的情况。</w:t>
            </w:r>
          </w:p>
          <w:p w14:paraId="7DF6F20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8C90BAD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lang w:val="en-US"/>
              </w:rPr>
            </w:pPr>
          </w:p>
          <w:p w14:paraId="40EFDE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7101A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507B31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1EBB1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3913E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2029F9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44F7C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2DA29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E35E6FB">
            <w:pPr>
              <w:keepNext w:val="0"/>
              <w:keepLines w:val="0"/>
              <w:suppressLineNumbers w:val="0"/>
              <w:spacing w:before="0" w:beforeAutospacing="0" w:afterAutospacing="0" w:line="46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07E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2" w:hRule="exact"/>
        </w:trPr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49F3456">
            <w:pPr>
              <w:keepNext w:val="0"/>
              <w:keepLines w:val="0"/>
              <w:suppressLineNumbers w:val="0"/>
              <w:spacing w:before="0" w:beforeAutospacing="0" w:after="0" w:afterAutospacing="0" w:line="1572" w:lineRule="exact"/>
              <w:ind w:left="0" w:right="0" w:firstLine="240" w:firstLineChars="1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0B1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665D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9FDD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4831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933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举借政府债务</w:t>
            </w:r>
          </w:p>
          <w:p w14:paraId="297F06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D86D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C72A4F5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德宏州核定陇川县202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年地方政府债务限额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392460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万元，其中：一般债务限额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204254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万元，专项债务限额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188206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万元。经县人大常委会批准，县本级202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年地方政府债务限额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392460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万元，比202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年增加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93800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，增长31.41%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年，陇川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转贷地方政府债券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142270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万元，其中：新增债券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6900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万元，再融资债券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135370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新增债券资金主要用于县委、县政府确定的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陇川县乡村振兴龙安农旅融合建设项目5000万元、陇川县弄回至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fill="FFFFFF"/>
              </w:rPr>
              <w:t>吕门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水库连通工程1900万元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2023年县级发生债务支出38304万元，分项情况：一般债务还本付息及发行费21431万元（债务还本支出18483万元、付息支出2823万元、债务发行费支出125万元）；专项债务还本付息及发行费16873万元（债务还本支出12500万元、付息支出4353万元、债务发行费支出20万元）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陇川县202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年末政府债务余额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381531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万元，低于限额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392460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万元。</w:t>
            </w:r>
          </w:p>
          <w:p w14:paraId="483344DD">
            <w:pPr>
              <w:keepNext w:val="0"/>
              <w:keepLines w:val="0"/>
              <w:suppressLineNumbers w:val="0"/>
              <w:spacing w:before="0" w:beforeAutospacing="0" w:after="0" w:afterAutospacing="0" w:line="293" w:lineRule="exact"/>
              <w:ind w:left="0" w:right="0"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 w14:paraId="06FF164C">
      <w:pPr>
        <w:spacing w:after="0" w:line="519" w:lineRule="exact"/>
        <w:ind w:left="3372"/>
        <w:rPr>
          <w:rFonts w:ascii="方正小标宋简体" w:hAnsi="方正小标宋简体" w:eastAsia="方正小标宋简体" w:cs="Times New Roman"/>
          <w:b/>
          <w:bCs/>
          <w:color w:val="000000"/>
          <w:sz w:val="36"/>
          <w:szCs w:val="36"/>
        </w:rPr>
      </w:pPr>
    </w:p>
    <w:sectPr>
      <w:headerReference r:id="rId5" w:type="default"/>
      <w:footerReference r:id="rId6" w:type="default"/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94F1B">
    <w:pPr>
      <w:pStyle w:val="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D66B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ViYjc0Y2U5ZDhjZTZjYjQ3ZWEyMTlhNWNlY2IwODUifQ=="/>
  </w:docVars>
  <w:rsids>
    <w:rsidRoot w:val="00172A27"/>
    <w:rsid w:val="00172A27"/>
    <w:rsid w:val="00236C84"/>
    <w:rsid w:val="002C74A6"/>
    <w:rsid w:val="00325E2F"/>
    <w:rsid w:val="00327B25"/>
    <w:rsid w:val="003D2827"/>
    <w:rsid w:val="00683BB8"/>
    <w:rsid w:val="007F1C1F"/>
    <w:rsid w:val="02132FF4"/>
    <w:rsid w:val="032D7E24"/>
    <w:rsid w:val="050849D4"/>
    <w:rsid w:val="06E75930"/>
    <w:rsid w:val="07A415A0"/>
    <w:rsid w:val="082B6EC8"/>
    <w:rsid w:val="0941467D"/>
    <w:rsid w:val="0B547BD4"/>
    <w:rsid w:val="0EA565EF"/>
    <w:rsid w:val="0F963C9A"/>
    <w:rsid w:val="0F9C0ADF"/>
    <w:rsid w:val="118F5BAC"/>
    <w:rsid w:val="141D1C1C"/>
    <w:rsid w:val="15171397"/>
    <w:rsid w:val="1592586A"/>
    <w:rsid w:val="15E240A4"/>
    <w:rsid w:val="166562DA"/>
    <w:rsid w:val="16F7555B"/>
    <w:rsid w:val="184C5E3E"/>
    <w:rsid w:val="1A222654"/>
    <w:rsid w:val="1B08030A"/>
    <w:rsid w:val="22C65A69"/>
    <w:rsid w:val="24483290"/>
    <w:rsid w:val="2493597E"/>
    <w:rsid w:val="24B221D2"/>
    <w:rsid w:val="25D3737D"/>
    <w:rsid w:val="2AF56D8E"/>
    <w:rsid w:val="2B3971A4"/>
    <w:rsid w:val="2B993E1C"/>
    <w:rsid w:val="2DF235EE"/>
    <w:rsid w:val="2E464BEA"/>
    <w:rsid w:val="2E901413"/>
    <w:rsid w:val="37081526"/>
    <w:rsid w:val="38BE46F2"/>
    <w:rsid w:val="3AEB5085"/>
    <w:rsid w:val="3C915F93"/>
    <w:rsid w:val="3CFA5C78"/>
    <w:rsid w:val="3D6D2957"/>
    <w:rsid w:val="3DDF2E98"/>
    <w:rsid w:val="3FD343C8"/>
    <w:rsid w:val="40285E86"/>
    <w:rsid w:val="413927B7"/>
    <w:rsid w:val="45EC5D0D"/>
    <w:rsid w:val="47E07EFE"/>
    <w:rsid w:val="4905781D"/>
    <w:rsid w:val="490D4577"/>
    <w:rsid w:val="4D763327"/>
    <w:rsid w:val="50C56A8B"/>
    <w:rsid w:val="512D285B"/>
    <w:rsid w:val="541F3A05"/>
    <w:rsid w:val="57F06E54"/>
    <w:rsid w:val="59E553DD"/>
    <w:rsid w:val="5C3D4FAC"/>
    <w:rsid w:val="5C444662"/>
    <w:rsid w:val="5E797587"/>
    <w:rsid w:val="62A94BE2"/>
    <w:rsid w:val="65FD5EB8"/>
    <w:rsid w:val="67647DF2"/>
    <w:rsid w:val="6971718D"/>
    <w:rsid w:val="6A7F07AD"/>
    <w:rsid w:val="6C3B3BD0"/>
    <w:rsid w:val="6C5615A8"/>
    <w:rsid w:val="6D3833DA"/>
    <w:rsid w:val="6DEE3340"/>
    <w:rsid w:val="6E6E082E"/>
    <w:rsid w:val="6FA11AE9"/>
    <w:rsid w:val="6FB76170"/>
    <w:rsid w:val="6FDB4CF4"/>
    <w:rsid w:val="73B460D1"/>
    <w:rsid w:val="74DD53AA"/>
    <w:rsid w:val="75124EBB"/>
    <w:rsid w:val="752131F9"/>
    <w:rsid w:val="76CF22BD"/>
    <w:rsid w:val="77022C87"/>
    <w:rsid w:val="796B4EB1"/>
    <w:rsid w:val="7D1B64B2"/>
    <w:rsid w:val="7F07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cs="Times New Roman"/>
      <w:sz w:val="28"/>
    </w:rPr>
  </w:style>
  <w:style w:type="paragraph" w:styleId="3">
    <w:name w:val="index 6"/>
    <w:basedOn w:val="1"/>
    <w:next w:val="1"/>
    <w:semiHidden/>
    <w:qFormat/>
    <w:uiPriority w:val="99"/>
    <w:pPr>
      <w:ind w:left="1000" w:leftChars="10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Footer Char"/>
    <w:basedOn w:val="8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Header Char"/>
    <w:basedOn w:val="8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2">
    <w:name w:val="p0"/>
    <w:basedOn w:val="1"/>
    <w:next w:val="3"/>
    <w:qFormat/>
    <w:uiPriority w:val="99"/>
    <w:pPr>
      <w:widowControl/>
      <w:spacing w:after="0"/>
      <w:jc w:val="both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3</Pages>
  <Words>1888</Words>
  <Characters>2175</Characters>
  <Lines>0</Lines>
  <Paragraphs>0</Paragraphs>
  <TotalTime>12</TotalTime>
  <ScaleCrop>false</ScaleCrop>
  <LinksUpToDate>false</LinksUpToDate>
  <CharactersWithSpaces>2177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段建光</cp:lastModifiedBy>
  <cp:lastPrinted>2020-08-31T09:56:00Z</cp:lastPrinted>
  <dcterms:modified xsi:type="dcterms:W3CDTF">2024-12-18T06:44:51Z</dcterms:modified>
  <dc:title>重点工作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hmcheck_markmode">
    <vt:i4>0</vt:i4>
  </property>
  <property fmtid="{D5CDD505-2E9C-101B-9397-08002B2CF9AE}" pid="4" name="ICV">
    <vt:lpwstr>197758A0147745778CD64E9D1A66583E</vt:lpwstr>
  </property>
  <property fmtid="{D5CDD505-2E9C-101B-9397-08002B2CF9AE}" pid="5" name="hmcheck_taskpanetype">
    <vt:i4>1</vt:i4>
  </property>
</Properties>
</file>