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陇川县教育体育局</w:t>
      </w:r>
      <w:r>
        <w:rPr>
          <w:rFonts w:hint="eastAsia" w:ascii="方正小标宋简体" w:eastAsia="方正小标宋简体"/>
          <w:sz w:val="44"/>
          <w:szCs w:val="44"/>
        </w:rPr>
        <w:t>2020年部门预算</w:t>
      </w:r>
    </w:p>
    <w:p>
      <w:pPr>
        <w:jc w:val="center"/>
        <w:rPr>
          <w:rFonts w:ascii="方正小标宋简体" w:eastAsia="方正小标宋简体"/>
          <w:sz w:val="44"/>
          <w:szCs w:val="44"/>
        </w:rPr>
      </w:pPr>
      <w:r>
        <w:rPr>
          <w:rFonts w:hint="eastAsia" w:ascii="方正小标宋简体" w:eastAsia="方正小标宋简体"/>
          <w:sz w:val="44"/>
          <w:szCs w:val="44"/>
          <w:lang w:eastAsia="zh-CN"/>
        </w:rPr>
        <w:t>办公经费</w:t>
      </w:r>
      <w:r>
        <w:rPr>
          <w:rFonts w:hint="eastAsia" w:ascii="方正小标宋简体" w:eastAsia="方正小标宋简体"/>
          <w:sz w:val="44"/>
          <w:szCs w:val="44"/>
        </w:rPr>
        <w:t>项目公开</w:t>
      </w:r>
    </w:p>
    <w:p>
      <w:pPr>
        <w:autoSpaceDE w:val="0"/>
        <w:ind w:firstLine="640" w:firstLineChars="200"/>
        <w:rPr>
          <w:rFonts w:hint="eastAsia" w:ascii="方正仿宋_GBK"/>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bCs/>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0" w:name="OLE_LINK1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1、全民健身活动经费9.8万元</w:t>
      </w:r>
      <w:bookmarkEnd w:id="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（总人口人均0.5元）；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w:t>
      </w:r>
      <w:bookmarkStart w:id="1" w:name="OLE_LINK1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中等职业学校免学费</w:t>
      </w:r>
      <w:bookmarkEnd w:id="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 w:name="OLE_LINK1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3、普通高中免学杂费</w:t>
      </w:r>
      <w:bookmarkEnd w:id="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0.86万元</w:t>
      </w:r>
      <w:bookmarkStart w:id="3" w:name="OLE_LINK4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4、陇川县教育科研经费</w:t>
      </w:r>
      <w:bookmarkEnd w:id="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4" w:name="OLE_LINK4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上海烟草公司捐赠校车运行经费</w:t>
      </w:r>
      <w:bookmarkEnd w:id="4"/>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30万元</w:t>
      </w:r>
      <w:bookmarkStart w:id="5" w:name="OLE_LINK37"/>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6、陇川县教育工委工作经费</w:t>
      </w:r>
      <w:bookmarkEnd w:id="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6" w:name="OLE_LINK3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陇川县青少年校外活动中心运行经费</w:t>
      </w:r>
      <w:bookmarkEnd w:id="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bookmarkStart w:id="7" w:name="OLE_LINK3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陇川县第二中学护国学生往返学校费用补助</w:t>
      </w:r>
      <w:bookmarkEnd w:id="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9.6万元</w:t>
      </w:r>
      <w:bookmarkStart w:id="8" w:name="OLE_LINK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教师节活动经费</w:t>
      </w:r>
      <w:bookmarkEnd w:id="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33.8万元</w:t>
      </w:r>
      <w:bookmarkStart w:id="9" w:name="OLE_LINK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教师培训经费</w:t>
      </w:r>
      <w:bookmarkEnd w:id="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100万元</w:t>
      </w:r>
      <w:bookmarkStart w:id="10" w:name="OLE_LINK3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陇川县教育督导工作经费</w:t>
      </w:r>
      <w:bookmarkEnd w:id="1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11" w:name="OLE_LINK2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陇川县高考、初高中水平考试等考试运行资金</w:t>
      </w:r>
      <w:bookmarkEnd w:id="1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54万元</w:t>
      </w:r>
      <w:bookmarkStart w:id="12" w:name="OLE_LINK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县职业高级中学校长工作经费</w:t>
      </w:r>
      <w:bookmarkEnd w:id="12"/>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10万元</w:t>
      </w:r>
      <w:bookmarkStart w:id="13" w:name="OLE_LINK20"/>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老年人体育事业经费</w:t>
      </w:r>
      <w:bookmarkEnd w:id="1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bookmarkStart w:id="14" w:name="OLE_LINK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国家义务教育质量检测购买服务费</w:t>
      </w:r>
      <w:bookmarkEnd w:id="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非税收入安排乡镇学前教育保障经费400万元；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非税收入安排教育投入（县一幼）249万元；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非税收入安排教育投入（县二幼）240万元；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公务用车购置费18万元；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农村义务教育阶段学生营养改善计划工程食堂工勤人员补助150万元。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陇川县教育工作奖励专项经费（额度存量资金）62.74万元。</w:t>
      </w:r>
    </w:p>
    <w:p>
      <w:pPr>
        <w:numPr>
          <w:ilvl w:val="0"/>
          <w:numId w:val="0"/>
        </w:numPr>
        <w:adjustRightInd w:val="0"/>
        <w:snapToGrid w:val="0"/>
        <w:spacing w:line="360" w:lineRule="auto"/>
        <w:ind w:firstLine="321" w:firstLineChars="100"/>
        <w:rPr>
          <w:rFonts w:hint="eastAsia" w:ascii="方正仿宋_GBK" w:hAnsi="方正仿宋_GBK" w:eastAsia="方正仿宋_GBK" w:cs="方正仿宋_GBK"/>
          <w:b/>
          <w:bCs/>
          <w:sz w:val="32"/>
          <w:szCs w:val="32"/>
        </w:rPr>
      </w:pPr>
      <w:r>
        <w:rPr>
          <w:rFonts w:hint="eastAsia" w:ascii="方正仿宋_GBK" w:hAnsi="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r>
        <w:rPr>
          <w:rFonts w:hint="eastAsia" w:ascii="方正仿宋_GBK" w:hAnsi="方正仿宋_GBK" w:eastAsia="方正仿宋_GBK" w:cs="方正仿宋_GBK"/>
          <w:b w:val="0"/>
          <w:bCs w:val="0"/>
          <w:sz w:val="32"/>
          <w:szCs w:val="32"/>
          <w:lang w:eastAsia="zh-CN"/>
        </w:rPr>
        <w:t>、全县各级各类学校。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1、《中共陇川县委办公室 陇川县人民政府办公室关于印发&lt;陇川县全民健身实施计划（2016-2020年）&gt;的通知》（陇办发【2017】1号）；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2、《德宏州人民政府办公室关于印发基本公共服务领域州以下共同财政事权和支出责任划分改革实施方案的通知》（德政办发【2019】59号）；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3、《中共德宏州委 德宏州人民政府关于贯彻国家和云南省中长期教育改革和发展规划纲要的实施意见》（德发【2012】2号）；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4、《陇川县教育局关于帮助解决上海烟草公司捐赠校车运行费用的请示》（陇教请【2016】13号）；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w:t>
      </w:r>
      <w:r>
        <w:rPr>
          <w:rFonts w:hint="eastAsia" w:ascii="方正仿宋_GBK" w:hAnsi="方正仿宋_GBK" w:cs="方正仿宋_GBK"/>
          <w:b w:val="0"/>
          <w:bCs w:val="0"/>
          <w:i w:val="0"/>
          <w:caps w:val="0"/>
          <w:color w:val="000000" w:themeColor="text1"/>
          <w:spacing w:val="0"/>
          <w:sz w:val="32"/>
          <w:szCs w:val="32"/>
          <w:shd w:val="clear" w:fill="FFFFFF"/>
          <w:lang w:val="en-US" w:eastAsia="zh-CN"/>
        </w:rPr>
        <w:t>常委会会议</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纪要2018年第6期</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《陇川县财政局关于陇川县青少年学生校外活动中心地方投资和运行经费承诺的函》（陇财发【2009】125号）；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 陇川县交警大队 陇川县运政管理所关于请求解决陇川二中护国学生往返学校费用补助的请示》（陇教联请【2012】15号）；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《陇川县教育体育局关于2020年教师节活动经费预算说明》；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《德宏州人民政府办公室关于印发德宏州乡村教师支持计划实施办法的通知》（德政办发【2016】年131号）；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《云南省人民政府令2015年第198号》；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《陇川县教育体育局关于2020年国家教育考试支出资金预算说明》；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中共陇川县委会议纪要2018年第4期</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《云南省人民政府教育督导委员会办公室关于参加国家义务教育质量检测的通知》（云政教督办函【2019】42号）；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《陇川县发展和改革局 财政局 教育体育局关于印发乡镇公办幼儿园保育教育收费标准及相关规定的通知》（陇发改价格【2019】7号）；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《德宏州发展和改革委员会 财政局 教育局关于印发德宏州县级公办幼儿园保育教育费最高收费标准及相关规定通知》（德发改收费【2017】424号）；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《陇川县公务用车领导小组办公室关于请求审批陇川县教育局更新车辆的请示》（陇公务用车2018】7号）；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陇川县人民政府关于推进教育事业发展专题会议纪要2013年第一期。</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r>
        <w:rPr>
          <w:rFonts w:hint="eastAsia" w:ascii="方正仿宋_GBK" w:hAnsi="方正仿宋_GBK" w:eastAsia="方正仿宋_GBK" w:cs="方正仿宋_GBK"/>
          <w:bCs/>
          <w:kern w:val="0"/>
          <w:sz w:val="32"/>
          <w:szCs w:val="32"/>
          <w:lang w:eastAsia="zh-CN"/>
        </w:rPr>
        <w:t>、全县</w:t>
      </w:r>
      <w:r>
        <w:rPr>
          <w:rFonts w:hint="eastAsia" w:ascii="方正仿宋_GBK" w:hAnsi="方正仿宋_GBK" w:eastAsia="方正仿宋_GBK" w:cs="方正仿宋_GBK"/>
          <w:b w:val="0"/>
          <w:bCs w:val="0"/>
          <w:sz w:val="32"/>
          <w:szCs w:val="32"/>
          <w:lang w:eastAsia="zh-CN"/>
        </w:rPr>
        <w:t>各级各类学校。</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项目可行性</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项目符合国家相关法律法规、国民经济发展规划和党委政府决策，具备切实可行的政策依据。</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认真根据政策依据预算本年度必要项目运行资金，按照标准科学测算，确保全县教育教学及体育工作正常运行。</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加强资金管理，专任负责，做好预算、资金申请、费用报销等工作，财务手续齐全，档案规范。确保专款专用，提高资金使用效益。</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障教育教学工作正常运行，提高教育管理水平和办学效益；对偏远山区的学生给予交通补助和校车接送，降低义务教育在校学生辍学率；加强教师队伍培训，提高教师业务水平和工作能力；对各级各类学校进行督导评估，促进教育均衡发展。</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促进群众体育和老年人体育事业全面发展，保障各项工作和体育活动有序开展，提高</w:t>
      </w:r>
      <w:r>
        <w:rPr>
          <w:rFonts w:hint="eastAsia" w:ascii="方正仿宋_GBK" w:hAnsi="方正仿宋_GBK" w:cs="方正仿宋_GBK"/>
          <w:sz w:val="32"/>
          <w:szCs w:val="32"/>
          <w:lang w:val="en-US" w:eastAsia="zh-CN"/>
        </w:rPr>
        <w:t>全民健身</w:t>
      </w:r>
      <w:r>
        <w:rPr>
          <w:rFonts w:hint="eastAsia" w:ascii="方正仿宋_GBK" w:hAnsi="方正仿宋_GBK" w:eastAsia="方正仿宋_GBK" w:cs="方正仿宋_GBK"/>
          <w:sz w:val="32"/>
          <w:szCs w:val="32"/>
          <w:lang w:val="en-US" w:eastAsia="zh-CN"/>
        </w:rPr>
        <w:t>运动的积极性。</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加大学前教育投入，大力推进学前教育发展，提高学前三年幼儿入园率。</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1、全县教育教学及体育工作得到正常运行，各项活动有序开展。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2、提高教育教学管理水平和办学效益，教师业务水平和工作能力不断提高。</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1505.74万元（21个项目）。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仿宋_GBK" w:hAnsi="方正仿宋_GBK" w:eastAsia="方正仿宋_GBK" w:cs="方正仿宋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通过项目</w:t>
      </w:r>
      <w:r>
        <w:rPr>
          <w:rFonts w:hint="eastAsia" w:ascii="方正仿宋_GBK" w:hAnsi="方正仿宋_GBK" w:eastAsia="方正仿宋_GBK" w:cs="方正仿宋_GBK"/>
          <w:sz w:val="32"/>
          <w:szCs w:val="32"/>
          <w:lang w:val="en-US" w:eastAsia="zh-CN"/>
        </w:rPr>
        <w:t>确保县教育工委和各级各类学校教育教学工作正常运行，提高教育管理水平和办学效益，保证</w:t>
      </w:r>
      <w:r>
        <w:rPr>
          <w:rFonts w:hint="eastAsia" w:ascii="方正仿宋_GBK" w:hAnsi="方正仿宋_GBK" w:eastAsia="方正仿宋_GBK" w:cs="方正仿宋_GBK"/>
          <w:b w:val="0"/>
          <w:bCs/>
          <w:sz w:val="32"/>
          <w:szCs w:val="32"/>
        </w:rPr>
        <w:t>小学净入学率99.5%以上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初中毛入学率99%以上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小学辍学率0.6%以下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初中辍学率1.8%以下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残疾儿童入学率不低于80%</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小学、初中学生体质健康及格率85%以上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九年义务教育巩固率90%以上。</w:t>
      </w:r>
      <w:r>
        <w:rPr>
          <w:rFonts w:hint="eastAsia" w:ascii="方正仿宋_GBK" w:hAnsi="方正仿宋_GBK" w:eastAsia="方正仿宋_GBK" w:cs="方正仿宋_GBK"/>
          <w:sz w:val="32"/>
          <w:szCs w:val="32"/>
          <w:lang w:val="en-US" w:eastAsia="zh-CN"/>
        </w:rPr>
        <w:t>保证做好教育科学研究工作，促进教育科学发展水平；保证校车正常运行和偏远地区学生的交通补贴，巩固控辍保学工作；加强教师业务培训，提高业务水平和工作能力；</w:t>
      </w:r>
      <w:r>
        <w:rPr>
          <w:rFonts w:hint="eastAsia" w:ascii="方正仿宋_GBK" w:hAnsi="方正仿宋_GBK" w:eastAsia="方正仿宋_GBK" w:cs="方正仿宋_GBK"/>
          <w:b w:val="0"/>
          <w:bCs w:val="0"/>
          <w:i w:val="0"/>
          <w:caps w:val="0"/>
          <w:color w:val="000000" w:themeColor="text1"/>
          <w:spacing w:val="0"/>
          <w:sz w:val="32"/>
          <w:szCs w:val="32"/>
          <w:shd w:val="clear" w:fill="FFFFFF"/>
          <w:vertAlign w:val="baseline"/>
          <w:lang w:val="en-US" w:eastAsia="zh-CN"/>
        </w:rPr>
        <w:t>开展好一年一度的教师节活动，激励全县教职工工作热情；开展教育督导工作，促进教育均衡发展；保障高考、初高中学业水平等考试正常运行，提高教育教学质量。</w:t>
      </w:r>
      <w:r>
        <w:rPr>
          <w:rFonts w:hint="eastAsia" w:ascii="方正仿宋_GBK" w:hAnsi="方正仿宋_GBK" w:eastAsia="方正仿宋_GBK" w:cs="方正仿宋_GBK"/>
          <w:sz w:val="32"/>
          <w:szCs w:val="32"/>
          <w:lang w:val="en-US" w:eastAsia="zh-CN"/>
        </w:rPr>
        <w:t>加强全民全身活动，保障各项体育赛事、文体活动、老年人文体活动等正常开展，提高全民健身运动热情。</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建设</w:t>
      </w:r>
      <w:r>
        <w:rPr>
          <w:rFonts w:hint="eastAsia" w:ascii="方正小标宋_GBK" w:hAnsi="方正小标宋_GBK" w:eastAsia="方正小标宋_GBK" w:cs="方正小标宋_GBK"/>
          <w:sz w:val="44"/>
          <w:szCs w:val="44"/>
        </w:rPr>
        <w:t>项目公开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一、项目概述</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2016年地方政府新增债券教育项目省级</w:t>
      </w:r>
      <w:r>
        <w:rPr>
          <w:rFonts w:hint="eastAsia" w:ascii="方正仿宋_GBK" w:hAnsi="方正仿宋_GBK" w:eastAsia="方正仿宋_GBK" w:cs="方正仿宋_GBK"/>
          <w:b w:val="0"/>
          <w:bCs w:val="0"/>
          <w:kern w:val="0"/>
          <w:sz w:val="32"/>
          <w:szCs w:val="32"/>
          <w:lang w:eastAsia="zh-CN"/>
        </w:rPr>
        <w:t>资金</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b w:val="0"/>
          <w:bCs w:val="0"/>
          <w:kern w:val="0"/>
          <w:sz w:val="32"/>
          <w:szCs w:val="32"/>
        </w:rPr>
        <w:t>2016年现代职业教育质量提升计划中央专项资金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3、陇川县职业高级中学培训楼及附属设施建设资金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陇川县职业高级中学校园内</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（三）建设</w:t>
      </w:r>
      <w:r>
        <w:rPr>
          <w:rFonts w:hint="eastAsia" w:ascii="方正仿宋_GBK" w:hAnsi="方正仿宋_GBK" w:eastAsia="方正仿宋_GBK" w:cs="方正仿宋_GBK"/>
          <w:b/>
          <w:bCs/>
          <w:sz w:val="32"/>
          <w:szCs w:val="32"/>
        </w:rPr>
        <w:t>规模和</w:t>
      </w:r>
      <w:r>
        <w:rPr>
          <w:rFonts w:hint="eastAsia" w:ascii="方正仿宋_GBK" w:hAnsi="方正仿宋_GBK" w:eastAsia="方正仿宋_GBK" w:cs="方正仿宋_GBK"/>
          <w:b/>
          <w:bCs/>
          <w:sz w:val="32"/>
          <w:szCs w:val="32"/>
          <w:lang w:eastAsia="zh-CN"/>
        </w:rPr>
        <w:t>估算</w:t>
      </w:r>
      <w:r>
        <w:rPr>
          <w:rFonts w:hint="eastAsia" w:ascii="方正仿宋_GBK" w:hAnsi="方正仿宋_GBK" w:eastAsia="方正仿宋_GBK" w:cs="方正仿宋_GBK"/>
          <w:b/>
          <w:bCs/>
          <w:sz w:val="32"/>
          <w:szCs w:val="32"/>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1、建设内容</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①</w:t>
      </w:r>
      <w:r>
        <w:rPr>
          <w:rFonts w:hint="eastAsia" w:ascii="方正仿宋_GBK" w:hAnsi="方正仿宋_GBK" w:eastAsia="方正仿宋_GBK" w:cs="方正仿宋_GBK"/>
          <w:b w:val="0"/>
          <w:bCs w:val="0"/>
          <w:kern w:val="0"/>
          <w:sz w:val="32"/>
          <w:szCs w:val="32"/>
        </w:rPr>
        <w:t>主体工程：新建多功能报告厅1幢，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lang w:eastAsia="zh-CN"/>
        </w:rPr>
        <w:t>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eastAsia="zh-CN"/>
        </w:rPr>
        <w:t>②</w:t>
      </w:r>
      <w:r>
        <w:rPr>
          <w:rFonts w:hint="eastAsia" w:ascii="方正仿宋_GBK" w:hAnsi="方正仿宋_GBK" w:eastAsia="方正仿宋_GBK" w:cs="方正仿宋_GBK"/>
          <w:b w:val="0"/>
          <w:bCs w:val="0"/>
          <w:kern w:val="0"/>
          <w:sz w:val="32"/>
          <w:szCs w:val="32"/>
        </w:rPr>
        <w:t>附属工程：室外活动场地硬化、室外给排水及消防</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校园道路</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围墙、运动场附属等工程</w:t>
      </w:r>
      <w:r>
        <w:rPr>
          <w:rFonts w:hint="eastAsia" w:ascii="方正仿宋_GBK" w:hAnsi="方正仿宋_GBK" w:eastAsia="方正仿宋_GBK" w:cs="方正仿宋_GBK"/>
          <w:b w:val="0"/>
          <w:bCs w:val="0"/>
          <w:kern w:val="0"/>
          <w:sz w:val="32"/>
          <w:szCs w:val="32"/>
          <w:lang w:val="en-US" w:eastAsia="zh-CN"/>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③设备采购：食堂设备购置。</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2、建设规模</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建设</w:t>
      </w:r>
      <w:r>
        <w:rPr>
          <w:rFonts w:hint="eastAsia" w:ascii="方正仿宋_GBK" w:hAnsi="方正仿宋_GBK" w:eastAsia="方正仿宋_GBK" w:cs="方正仿宋_GBK"/>
          <w:b w:val="0"/>
          <w:bCs w:val="0"/>
          <w:kern w:val="0"/>
          <w:sz w:val="32"/>
          <w:szCs w:val="32"/>
        </w:rPr>
        <w:t>总面积为：</w:t>
      </w:r>
      <w:r>
        <w:rPr>
          <w:rFonts w:hint="eastAsia" w:ascii="方正仿宋_GBK" w:hAnsi="方正仿宋_GBK" w:eastAsia="方正仿宋_GBK" w:cs="方正仿宋_GBK"/>
          <w:b w:val="0"/>
          <w:bCs w:val="0"/>
          <w:kern w:val="0"/>
          <w:sz w:val="32"/>
          <w:szCs w:val="32"/>
          <w:lang w:val="en-US" w:eastAsia="zh-CN"/>
        </w:rPr>
        <w:t>22361平方米。</w:t>
      </w:r>
      <w:r>
        <w:rPr>
          <w:rFonts w:hint="eastAsia" w:ascii="方正仿宋_GBK" w:hAnsi="方正仿宋_GBK" w:eastAsia="方正仿宋_GBK" w:cs="方正仿宋_GBK"/>
          <w:b w:val="0"/>
          <w:bCs w:val="0"/>
          <w:kern w:val="0"/>
          <w:sz w:val="32"/>
          <w:szCs w:val="32"/>
          <w:lang w:eastAsia="zh-CN"/>
        </w:rPr>
        <w:t>其中：</w:t>
      </w:r>
      <w:r>
        <w:rPr>
          <w:rFonts w:hint="eastAsia" w:ascii="方正仿宋_GBK" w:hAnsi="方正仿宋_GBK" w:eastAsia="方正仿宋_GBK" w:cs="方正仿宋_GBK"/>
          <w:b w:val="0"/>
          <w:bCs w:val="0"/>
          <w:kern w:val="0"/>
          <w:sz w:val="32"/>
          <w:szCs w:val="32"/>
        </w:rPr>
        <w:t>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1149平方米</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4600平方米</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1612平方米</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1块</w:t>
      </w:r>
      <w:r>
        <w:rPr>
          <w:rFonts w:hint="eastAsia" w:ascii="方正仿宋_GBK" w:hAnsi="方正仿宋_GBK" w:eastAsia="方正仿宋_GBK" w:cs="方正仿宋_GBK"/>
          <w:b w:val="0"/>
          <w:bCs w:val="0"/>
          <w:kern w:val="0"/>
          <w:sz w:val="32"/>
          <w:szCs w:val="32"/>
          <w:lang w:eastAsia="zh-CN"/>
        </w:rPr>
        <w:t>，建设面积</w:t>
      </w:r>
      <w:r>
        <w:rPr>
          <w:rFonts w:hint="eastAsia" w:ascii="方正仿宋_GBK" w:hAnsi="方正仿宋_GBK" w:eastAsia="方正仿宋_GBK" w:cs="方正仿宋_GBK"/>
          <w:b w:val="0"/>
          <w:bCs w:val="0"/>
          <w:kern w:val="0"/>
          <w:sz w:val="32"/>
          <w:szCs w:val="32"/>
          <w:lang w:val="en-US" w:eastAsia="zh-CN"/>
        </w:rPr>
        <w:t>15000平方米；购置餐桌等食堂设备。</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b w:val="0"/>
          <w:bCs w:val="0"/>
          <w:kern w:val="0"/>
          <w:sz w:val="32"/>
          <w:szCs w:val="32"/>
        </w:rPr>
        <w:t>、投资估算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项目估算总投资</w:t>
      </w:r>
      <w:r>
        <w:rPr>
          <w:rFonts w:hint="eastAsia" w:ascii="方正仿宋_GBK" w:hAnsi="方正仿宋_GBK" w:eastAsia="方正仿宋_GBK" w:cs="方正仿宋_GBK"/>
          <w:b w:val="0"/>
          <w:bCs w:val="0"/>
          <w:kern w:val="0"/>
          <w:sz w:val="32"/>
          <w:szCs w:val="32"/>
          <w:lang w:val="en-US" w:eastAsia="zh-CN"/>
        </w:rPr>
        <w:t>3009.67</w:t>
      </w:r>
      <w:r>
        <w:rPr>
          <w:rFonts w:hint="eastAsia" w:ascii="方正仿宋_GBK" w:hAnsi="方正仿宋_GBK" w:eastAsia="方正仿宋_GBK" w:cs="方正仿宋_GBK"/>
          <w:b w:val="0"/>
          <w:bCs w:val="0"/>
          <w:kern w:val="0"/>
          <w:sz w:val="32"/>
          <w:szCs w:val="32"/>
        </w:rPr>
        <w:t>万元。其中：陇川县职业高级中学多功能报告厅及运动场建设项目估算</w:t>
      </w:r>
      <w:r>
        <w:rPr>
          <w:rFonts w:hint="eastAsia" w:ascii="方正仿宋_GBK" w:hAnsi="方正仿宋_GBK" w:eastAsia="方正仿宋_GBK" w:cs="方正仿宋_GBK"/>
          <w:b w:val="0"/>
          <w:bCs w:val="0"/>
          <w:kern w:val="0"/>
          <w:sz w:val="32"/>
          <w:szCs w:val="32"/>
          <w:lang w:val="en-US" w:eastAsia="zh-CN"/>
        </w:rPr>
        <w:t>1646.5万元</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陇川县职业高级中学培训楼、学生食堂及附属工程估算</w:t>
      </w:r>
      <w:r>
        <w:rPr>
          <w:rFonts w:hint="eastAsia" w:ascii="方正仿宋_GBK" w:hAnsi="方正仿宋_GBK" w:eastAsia="方正仿宋_GBK" w:cs="方正仿宋_GBK"/>
          <w:b w:val="0"/>
          <w:bCs w:val="0"/>
          <w:kern w:val="0"/>
          <w:sz w:val="32"/>
          <w:szCs w:val="32"/>
          <w:lang w:val="en-US" w:eastAsia="zh-CN"/>
        </w:rPr>
        <w:t>1363.17万元</w:t>
      </w:r>
      <w:r>
        <w:rPr>
          <w:rFonts w:hint="eastAsia" w:ascii="方正仿宋_GBK" w:hAnsi="方正仿宋_GBK" w:eastAsia="方正仿宋_GBK" w:cs="方正仿宋_GBK"/>
          <w:b w:val="0"/>
          <w:bCs w:val="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二、立项依据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三、实施主体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rPr>
        <w:t>主管部门：</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cs="方正仿宋_GBK"/>
          <w:b w:val="0"/>
          <w:bCs w:val="0"/>
          <w:kern w:val="0"/>
          <w:sz w:val="32"/>
          <w:szCs w:val="32"/>
          <w:lang w:eastAsia="zh-CN"/>
        </w:rPr>
        <w:t>教育体育局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项目单位：</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eastAsia="方正仿宋_GBK" w:cs="方正仿宋_GBK"/>
          <w:b w:val="0"/>
          <w:bCs w:val="0"/>
          <w:kern w:val="0"/>
          <w:sz w:val="32"/>
          <w:szCs w:val="32"/>
        </w:rPr>
        <w:t>教育体育局</w:t>
      </w:r>
      <w:r>
        <w:rPr>
          <w:rFonts w:hint="eastAsia" w:ascii="方正仿宋_GBK" w:hAnsi="方正仿宋_GBK" w:cs="方正仿宋_GBK"/>
          <w:b w:val="0"/>
          <w:bCs w:val="0"/>
          <w:kern w:val="0"/>
          <w:sz w:val="32"/>
          <w:szCs w:val="32"/>
          <w:lang w:eastAsia="zh-CN"/>
        </w:rPr>
        <w:t>机关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四、实施方案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1、项目建设符合国家法律、法规及国家深入实施西部大开发和云南省桥头堡建设的政策，符合地方各级相关规划及教育工作精神，是陇川县社会经济发展的需要。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积极响应国家加快发展现代职业教育的需要。近年来，国家越来越重视职业教育，职业教育将担负着培育更多技能人才的任务，职业教育的发展，必须具有先进的教育理念，现代化的教学设备、实训基地和更高的追求。该项目建设不仅有利于该校完善办学规模和教育设施，更有利于促进当地经济建设和社会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强中缅两国睦邻友好，建设面向南亚东南亚辐射中心和云南民族团结进步示范区的需要。随着瑞丽国家重点开发开放试验区建设和“沿边特区、开放前沿、美丽德宏”的深入推进，学校作为县内最重要的职业技能培训基地，将是缅籍学生及务工人员与中国学生交流交往、学习中国文化、掌握职业技能的最佳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4、坚决</w:t>
      </w:r>
      <w:r>
        <w:rPr>
          <w:rFonts w:hint="eastAsia" w:ascii="方正仿宋_GBK" w:hAnsi="方正仿宋_GBK" w:cs="方正仿宋_GBK"/>
          <w:b w:val="0"/>
          <w:bCs w:val="0"/>
          <w:sz w:val="32"/>
          <w:szCs w:val="32"/>
          <w:lang w:val="en-US" w:eastAsia="zh-CN"/>
        </w:rPr>
        <w:t>打赢脱贫攻坚战</w:t>
      </w:r>
      <w:r>
        <w:rPr>
          <w:rFonts w:hint="eastAsia" w:ascii="方正仿宋_GBK" w:hAnsi="方正仿宋_GBK" w:eastAsia="方正仿宋_GBK" w:cs="方正仿宋_GBK"/>
          <w:b w:val="0"/>
          <w:bCs w:val="0"/>
          <w:sz w:val="32"/>
          <w:szCs w:val="32"/>
          <w:lang w:val="en-US" w:eastAsia="zh-CN"/>
        </w:rPr>
        <w:t>的需要。当前，全国上下正在为全面建成小康社会，坚决</w:t>
      </w:r>
      <w:r>
        <w:rPr>
          <w:rFonts w:hint="eastAsia" w:ascii="方正仿宋_GBK" w:hAnsi="方正仿宋_GBK" w:cs="方正仿宋_GBK"/>
          <w:b w:val="0"/>
          <w:bCs w:val="0"/>
          <w:sz w:val="32"/>
          <w:szCs w:val="32"/>
          <w:lang w:val="en-US" w:eastAsia="zh-CN"/>
        </w:rPr>
        <w:t>打赢脱贫攻坚战</w:t>
      </w:r>
      <w:r>
        <w:rPr>
          <w:rFonts w:hint="eastAsia" w:ascii="方正仿宋_GBK" w:hAnsi="方正仿宋_GBK" w:eastAsia="方正仿宋_GBK" w:cs="方正仿宋_GBK"/>
          <w:b w:val="0"/>
          <w:bCs w:val="0"/>
          <w:sz w:val="32"/>
          <w:szCs w:val="32"/>
          <w:lang w:val="en-US" w:eastAsia="zh-CN"/>
        </w:rPr>
        <w:t>而努力奋斗。可依托职中优势资源，围绕产业调整升级，加大对现代农艺专业建设，加强对农民进行实用技能培训，着力提高单位土地产出率、劳动生产率、资源利用率，优化产业结构，促进农户增产增收，实现发展产业脱贫一批的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5、 </w:t>
      </w:r>
      <w:r>
        <w:rPr>
          <w:rFonts w:hint="eastAsia" w:ascii="方正仿宋_GBK" w:hAnsi="方正仿宋_GBK" w:eastAsia="方正仿宋_GBK" w:cs="方正仿宋_GBK"/>
          <w:b w:val="0"/>
          <w:bCs w:val="0"/>
          <w:sz w:val="32"/>
          <w:szCs w:val="32"/>
          <w:lang w:eastAsia="zh-CN"/>
        </w:rPr>
        <w:t>人口素质的提高，增强就业能力，提</w:t>
      </w:r>
      <w:bookmarkStart w:id="35" w:name="_GoBack"/>
      <w:bookmarkEnd w:id="35"/>
      <w:r>
        <w:rPr>
          <w:rFonts w:hint="eastAsia" w:ascii="方正仿宋_GBK" w:hAnsi="方正仿宋_GBK" w:cs="方正仿宋_GBK"/>
          <w:b w:val="0"/>
          <w:bCs w:val="0"/>
          <w:sz w:val="32"/>
          <w:szCs w:val="32"/>
          <w:lang w:eastAsia="zh-CN"/>
        </w:rPr>
        <w:t>高</w:t>
      </w:r>
      <w:r>
        <w:rPr>
          <w:rFonts w:hint="eastAsia" w:ascii="方正仿宋_GBK" w:hAnsi="方正仿宋_GBK" w:eastAsia="方正仿宋_GBK" w:cs="方正仿宋_GBK"/>
          <w:b w:val="0"/>
          <w:bCs w:val="0"/>
          <w:sz w:val="32"/>
          <w:szCs w:val="32"/>
          <w:lang w:eastAsia="zh-CN"/>
        </w:rPr>
        <w:t>劳动生产率和资源使用率，缩小城乡、区域教育发展差距，推动公共教育协调发展，促进构建社会主义和谐社会都具有非常重要的意义。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lang w:eastAsia="zh-CN"/>
        </w:rPr>
        <w:t>本项目拟采用方案符合相关设计规范，建设规模和技术标准符合项目实际情况，其实施方案具有可行性。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lang w:eastAsia="zh-CN"/>
        </w:rPr>
        <w:t>、项目的建设能使学校基础建设整体提升，充分利用学校现有土地利用效益和硬件质量，以便学校更好的教育教学和服务社会。</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立足陇川，服务云南，辐射南亚、东南亚，努力打造学校有特色，专业有特点，教师有品味，学生有特长的“四特”品牌，以“地方性、民族性、开放性”的特色发展战略，依托地缘优势，打造沿边地区教育新增长点，培养符合区域经济发展需要的一流技能人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1、立足当前，着眼未来。学校的建设既要满足学校近期功能要求，又要适应学校今后的发展。规划到位，分期建设，具有弹性空间。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2、注重校园环境营造，有丰富的序列感，层次感，优美舒适，实现人与自然和谐交融，空间景观和主体建筑富有文化氛围。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3、学校的基础设施能充分满足教学与功能的需要，实用方便，符合有关规范要求，保证高效有序，为进一步教书育人打造优良的支撑平台。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4、建筑物要按照学校整体规划、合理布局的原则，充分利用地形，充分利用自然通风和采光，注意节约土地和节约能源，使建设投资经济有效。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本项目采用财政预算安排的方式实施。</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项目建成</w:t>
      </w:r>
      <w:r>
        <w:rPr>
          <w:rFonts w:hint="eastAsia" w:ascii="方正仿宋_GBK" w:hAnsi="方正仿宋_GBK" w:cs="方正仿宋_GBK"/>
          <w:b w:val="0"/>
          <w:bCs w:val="0"/>
          <w:sz w:val="32"/>
          <w:szCs w:val="32"/>
          <w:lang w:val="en-US" w:eastAsia="zh-CN"/>
        </w:rPr>
        <w:t>能够更好地</w:t>
      </w:r>
      <w:r>
        <w:rPr>
          <w:rFonts w:hint="eastAsia" w:ascii="方正仿宋_GBK" w:hAnsi="方正仿宋_GBK" w:eastAsia="方正仿宋_GBK" w:cs="方正仿宋_GBK"/>
          <w:b w:val="0"/>
          <w:bCs w:val="0"/>
          <w:sz w:val="32"/>
          <w:szCs w:val="32"/>
          <w:lang w:val="en-US" w:eastAsia="zh-CN"/>
        </w:rPr>
        <w:t>贯彻落实党的各项方针政策，进一步改善陇川县职业高级中学基础设施条件，优化办学条件，提高办学水平，扩大招生规模，增加学校的综合实力，优化地区教育资源配置，促进陇川县职业教育事业全面协调可持续发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五、实施周期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201</w:t>
      </w:r>
      <w:r>
        <w:rPr>
          <w:rFonts w:hint="eastAsia" w:ascii="方正仿宋_GBK" w:hAnsi="方正仿宋_GBK" w:eastAsia="方正仿宋_GBK" w:cs="方正仿宋_GBK"/>
          <w:b w:val="0"/>
          <w:bCs w:val="0"/>
          <w:kern w:val="0"/>
          <w:sz w:val="32"/>
          <w:szCs w:val="32"/>
          <w:lang w:val="en-US" w:eastAsia="zh-CN"/>
        </w:rPr>
        <w:t>7</w:t>
      </w:r>
      <w:r>
        <w:rPr>
          <w:rFonts w:hint="eastAsia" w:ascii="方正仿宋_GBK" w:hAnsi="方正仿宋_GBK" w:eastAsia="方正仿宋_GBK" w:cs="方正仿宋_GBK"/>
          <w:b w:val="0"/>
          <w:bCs w:val="0"/>
          <w:kern w:val="0"/>
          <w:sz w:val="32"/>
          <w:szCs w:val="32"/>
        </w:rPr>
        <w:t>年</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rPr>
        <w:t>20</w:t>
      </w:r>
      <w:r>
        <w:rPr>
          <w:rFonts w:hint="eastAsia" w:ascii="方正仿宋_GBK" w:hAnsi="方正仿宋_GBK" w:eastAsia="方正仿宋_GBK" w:cs="方正仿宋_GBK"/>
          <w:b w:val="0"/>
          <w:bCs w:val="0"/>
          <w:kern w:val="0"/>
          <w:sz w:val="32"/>
          <w:szCs w:val="32"/>
          <w:lang w:val="en-US" w:eastAsia="zh-CN"/>
        </w:rPr>
        <w:t>20</w:t>
      </w:r>
      <w:r>
        <w:rPr>
          <w:rFonts w:hint="eastAsia" w:ascii="方正仿宋_GBK" w:hAnsi="方正仿宋_GBK" w:eastAsia="方正仿宋_GBK" w:cs="方正仿宋_GBK"/>
          <w:b w:val="0"/>
          <w:bCs w:val="0"/>
          <w:kern w:val="0"/>
          <w:sz w:val="32"/>
          <w:szCs w:val="32"/>
        </w:rPr>
        <w:t>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959.43万元。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七、绩效目标和指标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通过本项目建设</w:t>
      </w:r>
      <w:r>
        <w:rPr>
          <w:rFonts w:hint="eastAsia" w:ascii="方正仿宋_GBK" w:hAnsi="方正仿宋_GBK" w:eastAsia="方正仿宋_GBK" w:cs="方正仿宋_GBK"/>
          <w:b w:val="0"/>
          <w:bCs w:val="0"/>
          <w:kern w:val="0"/>
          <w:sz w:val="32"/>
          <w:szCs w:val="32"/>
          <w:lang w:eastAsia="zh-CN"/>
        </w:rPr>
        <w:t>进一步</w:t>
      </w:r>
      <w:r>
        <w:rPr>
          <w:rFonts w:hint="eastAsia" w:ascii="方正仿宋_GBK" w:hAnsi="方正仿宋_GBK" w:eastAsia="方正仿宋_GBK" w:cs="方正仿宋_GBK"/>
          <w:b w:val="0"/>
          <w:bCs w:val="0"/>
          <w:kern w:val="0"/>
          <w:sz w:val="32"/>
          <w:szCs w:val="32"/>
        </w:rPr>
        <w:t>完善</w:t>
      </w:r>
      <w:r>
        <w:rPr>
          <w:rFonts w:hint="eastAsia" w:ascii="方正仿宋_GBK" w:hAnsi="方正仿宋_GBK" w:eastAsia="方正仿宋_GBK" w:cs="方正仿宋_GBK"/>
          <w:b w:val="0"/>
          <w:bCs w:val="0"/>
          <w:kern w:val="0"/>
          <w:sz w:val="32"/>
          <w:szCs w:val="32"/>
          <w:lang w:eastAsia="zh-CN"/>
        </w:rPr>
        <w:t>了</w:t>
      </w:r>
      <w:r>
        <w:rPr>
          <w:rFonts w:hint="eastAsia" w:ascii="方正仿宋_GBK" w:hAnsi="方正仿宋_GBK" w:eastAsia="方正仿宋_GBK" w:cs="方正仿宋_GBK"/>
          <w:b w:val="0"/>
          <w:bCs w:val="0"/>
          <w:kern w:val="0"/>
          <w:sz w:val="32"/>
          <w:szCs w:val="32"/>
        </w:rPr>
        <w:t>陇川县职业高级中学的基础设施，</w:t>
      </w:r>
      <w:r>
        <w:rPr>
          <w:rFonts w:hint="eastAsia" w:ascii="方正仿宋_GBK" w:hAnsi="方正仿宋_GBK" w:eastAsia="方正仿宋_GBK" w:cs="方正仿宋_GBK"/>
          <w:b w:val="0"/>
          <w:bCs w:val="0"/>
          <w:kern w:val="0"/>
          <w:sz w:val="32"/>
          <w:szCs w:val="32"/>
          <w:lang w:eastAsia="zh-CN"/>
        </w:rPr>
        <w:t>是</w:t>
      </w:r>
      <w:r>
        <w:rPr>
          <w:rFonts w:hint="eastAsia" w:ascii="方正仿宋_GBK" w:hAnsi="方正仿宋_GBK" w:eastAsia="方正仿宋_GBK" w:cs="方正仿宋_GBK"/>
          <w:b w:val="0"/>
          <w:bCs w:val="0"/>
          <w:kern w:val="0"/>
          <w:sz w:val="32"/>
          <w:szCs w:val="32"/>
        </w:rPr>
        <w:t>一项关系教育及至社会事业发展的基础工程，是合理配置教学资源，提高办学水平，完善扩大办学规模的举措</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不仅有利于职业学校优化办学条件，完善教育设施，更利于学校职能作用的发挥，确保达到学校发展规模，为当地经济建设培养有用人才，促进当地经济建设和社会发展。</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助学金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黑体_GBK" w:hAnsi="方正黑体_GBK" w:eastAsia="方正黑体_GBK" w:cs="方正黑体_GBK"/>
          <w:b/>
          <w:bCs/>
          <w:sz w:val="32"/>
          <w:szCs w:val="32"/>
          <w:lang w:eastAsia="zh-CN"/>
        </w:rPr>
        <w:t>、</w:t>
      </w:r>
      <w:r>
        <w:rPr>
          <w:rFonts w:hint="eastAsia" w:ascii="方正黑体_GBK" w:hAnsi="方正黑体_GBK" w:eastAsia="方正黑体_GBK" w:cs="方正黑体_GBK"/>
          <w:b/>
          <w:bCs/>
          <w:sz w:val="32"/>
          <w:szCs w:val="32"/>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5" w:name="OLE_LINK13"/>
      <w:bookmarkStart w:id="16" w:name="OLE_LINK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义务教育家庭经济困难学生生活补助</w:t>
      </w:r>
      <w:bookmarkEnd w:id="1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41.49万元</w:t>
      </w:r>
      <w:bookmarkStart w:id="17" w:name="OLE_LINK58"/>
      <w:bookmarkStart w:id="18" w:name="OLE_LINK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17"/>
      <w:bookmarkEnd w:id="18"/>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9" w:name="OLE_LINK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2019年度义务教育家庭经济困难学生生活补助</w:t>
      </w:r>
      <w:bookmarkEnd w:id="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169.21万元；</w:t>
      </w:r>
      <w:bookmarkStart w:id="20" w:name="OLE_LINK15"/>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3、中等职业学校国家助学金</w:t>
      </w:r>
      <w:bookmarkEnd w:id="2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1" w:name="OLE_LINK5"/>
      <w:bookmarkStart w:id="22" w:name="OLE_LINK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1"/>
      <w:bookmarkEnd w:id="22"/>
      <w:bookmarkStart w:id="23" w:name="OLE_LINK17"/>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普通高中国家助学金</w:t>
      </w:r>
      <w:bookmarkEnd w:id="2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3.71万元</w:t>
      </w:r>
      <w:bookmarkStart w:id="24" w:name="OLE_LINK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4"/>
      <w:bookmarkStart w:id="25" w:name="OLE_LINK39"/>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“十类人员”子女就学资助项目</w:t>
      </w:r>
      <w:bookmarkEnd w:id="2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34万元</w:t>
      </w:r>
      <w:bookmarkStart w:id="26" w:name="OLE_LINK3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建档立卡贫困户教育帮扶专项补助资金</w:t>
      </w:r>
      <w:bookmarkEnd w:id="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191.65万元</w:t>
      </w:r>
      <w:bookmarkStart w:id="27" w:name="OLE_LINK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陇川县高中建档立卡贫困户家庭经济困难学生生活补助</w:t>
      </w:r>
      <w:bookmarkEnd w:id="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66.75万元；</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陇川县生源地信用助学贷款风险补偿金40万元。</w:t>
      </w:r>
    </w:p>
    <w:bookmarkEnd w:id="16"/>
    <w:p>
      <w:pPr>
        <w:numPr>
          <w:ilvl w:val="0"/>
          <w:numId w:val="0"/>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960" w:firstLineChars="3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陇川县教育体育局、义务教育阶段学校、普通高中及职业高中学校。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w:t>
      </w:r>
      <w:bookmarkStart w:id="28" w:name="OLE_LINK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《德宏州基本公共服务领域州以下共同财政事权和支出责任划分改革实施方案》</w:t>
      </w:r>
      <w:bookmarkEnd w:id="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2、《云南省财政厅 云南省教育厅关于下达2019年第二批义务教育家庭经济困难学生生活补助中央资金的通知》根据云财教【2019】299号；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3、陇川县扶贫开发领导小组会议纪要2018年第5期；</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4、《中共德宏州委办公室 德宏州人民政府办公室关于实施建档立卡贫困户教育帮扶计划的通知》，德办发【2016】47号</w:t>
      </w:r>
      <w:bookmarkStart w:id="29" w:name="OLE_LINK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9"/>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5、《转发云南省教育厅等四部门关于印发建档立卡贫困户学生精准资助实施方案和普通高中建档立卡贫困户家庭经济困难学生生活费补助实施方案的通知》（德教发【2017】97号）；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6、《云南省教育厅 云南省财政厅 中国银行业监督管理委员会云南监管局关于印发云南省生源地信用助学贷款实施暂行办法的通知》（云教袋【2009】9号）。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义务教育阶段学校、普通高中及职业高中学校。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四、实施方案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组织学校认定符合享受补助的学生，让资金真正落实到贫困家庭经济困难学生的头上，做到公平、公正、公开。</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资金由专人管理，负责核实享受补助的学生数，做好收支管理工作，通过科学安全的方式发放给学生。</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加强资金管理，确保专款专用，</w:t>
      </w:r>
      <w:r>
        <w:rPr>
          <w:rFonts w:hint="eastAsia" w:ascii="方正仿宋_GBK" w:hAnsi="方正仿宋_GBK" w:eastAsia="方正仿宋_GBK" w:cs="方正仿宋_GBK"/>
          <w:sz w:val="32"/>
          <w:szCs w:val="32"/>
          <w:lang w:eastAsia="zh-CN"/>
        </w:rPr>
        <w:t>及时将资金落实到位，</w:t>
      </w:r>
      <w:r>
        <w:rPr>
          <w:rFonts w:hint="eastAsia" w:ascii="方正仿宋_GBK" w:hAnsi="方正仿宋_GBK" w:eastAsia="方正仿宋_GBK" w:cs="方正仿宋_GBK"/>
          <w:sz w:val="32"/>
          <w:szCs w:val="32"/>
        </w:rPr>
        <w:t>切实</w:t>
      </w:r>
      <w:r>
        <w:rPr>
          <w:rFonts w:hint="eastAsia" w:ascii="方正仿宋_GBK" w:hAnsi="方正仿宋_GBK" w:eastAsia="方正仿宋_GBK" w:cs="方正仿宋_GBK"/>
          <w:sz w:val="32"/>
          <w:szCs w:val="32"/>
          <w:lang w:eastAsia="zh-CN"/>
        </w:rPr>
        <w:t>保障家庭经济困难学</w:t>
      </w:r>
      <w:r>
        <w:rPr>
          <w:rFonts w:hint="eastAsia" w:ascii="方正仿宋_GBK" w:hAnsi="方正仿宋_GBK" w:eastAsia="方正仿宋_GBK" w:cs="方正仿宋_GBK"/>
          <w:sz w:val="32"/>
          <w:szCs w:val="32"/>
        </w:rPr>
        <w:t>生生活水平，提高资金使用效益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项目能够帮助贫困家庭经济困难学生正常入学，提高九年义务教育巩固率，让更多学生完成高中、大学学业。</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促进脱贫攻坚工作，保障建档立卡贫困家庭子女都能接受公平有质量的教育，阻断贫困代际传递。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550.2万元（8个项目）。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rPr>
        <w:t>绩效目标和指标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通过项目实施，保障了家庭经济困难的学生顺利完成学业，帮助建档立卡贫困户尽早脱贫，促进全县教育事业全面发展，推动社会不断进步。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奖励金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高考教学质量奖及高中教学过程管理绩效奖</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snapToGrid w:val="0"/>
        <w:spacing w:line="56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《陇川县人民政府常务会议纪要2017年第8期》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制定教育教学奖励实施方案，建立奖励机制，强化目标管理，调动教师爱岗敬业、尽职尽责、教书育人的积极性，加强年级、班级管理，提高教育教学质量；</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项目能够调动高中教师爱岗敬业、尽职尽责、教书育人的积极性；</w:t>
      </w:r>
      <w:r>
        <w:rPr>
          <w:rFonts w:hint="eastAsia" w:ascii="方正仿宋_GBK" w:hAnsi="方正仿宋_GBK" w:eastAsia="方正仿宋_GBK" w:cs="方正仿宋_GBK"/>
          <w:b w:val="0"/>
          <w:bCs w:val="0"/>
          <w:sz w:val="32"/>
          <w:szCs w:val="32"/>
          <w:lang w:val="en-US" w:eastAsia="zh-CN"/>
        </w:rPr>
        <w:t>提高高中教学质量，为全县经济社会发展提供更多的人才支持和智力保障。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204.83万元。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通过项目实施，充分调动教师积极性，提高高中教学质量，为陇川人民打造一所高质量、高水平的普通高级中学，</w:t>
      </w:r>
      <w:r>
        <w:rPr>
          <w:rFonts w:hint="eastAsia" w:ascii="方正仿宋_GBK" w:hAnsi="方正仿宋_GBK" w:eastAsia="方正仿宋_GBK" w:cs="方正仿宋_GBK"/>
          <w:sz w:val="32"/>
          <w:szCs w:val="32"/>
          <w:lang w:val="en-US" w:eastAsia="zh-CN"/>
        </w:rPr>
        <w:t>为社会发展提供更多的人才支持和智力保障。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西发项目贷款本金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bookmarkStart w:id="30" w:name="OLE_LINK4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西发项目贷款本金</w:t>
      </w:r>
      <w:bookmarkEnd w:id="30"/>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《德宏州财政局与陇川县人民政府关于利用世界银行贷款和英国政府赠款实施西部地区基础教育项目的转贷协议》（德财企【2005】4号）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有上级文件支撑，项目切实可行。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1、根据上级文件规定，认真测算每年应偿还金额纳入县级财政预算，在规定时间范围内如数偿还。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2、规范资金管理，专人负责，做好预算、资金申请、汇款等工作，手续齐全，档案规范。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3、单位成立财务内控小组，对项目资金实时监督，规范资金的使用管理，提高资金使用效益。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eastAsia="zh-CN"/>
        </w:rPr>
        <w:t>按期完成债务偿还工作，提高单位信誉度。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该贷款项目加快了我县基础教育发展进程，提高教育管理水平和办学效益，促进全县经济社会协调发展，具有良好的社会效益。</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老年人体育设施建设</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1" w:name="OLE_LINK2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乡镇（农场管委）老年人体育场地设施建设经费</w:t>
      </w:r>
      <w:bookmarkEnd w:id="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30万元。</w:t>
      </w:r>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highlight w:val="none"/>
          <w:shd w:val="clear" w:fill="FFFFFF"/>
          <w:lang w:val="en-US" w:eastAsia="zh-CN"/>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bookmarkStart w:id="32" w:name="OLE_LINK11"/>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bookmarkEnd w:id="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老年体协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1、项目符合国家相关法律法规、国民经济发展规划和党委政府决策，具备切实可行的政策依据。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1、考察核实各乡镇（农场管委）老年人体育设施建设场地，确定项目，测算经费，逐步改善体育设施建设。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1、乡镇（农场管委）老年人体育场地设施不断改善，提高老年人体育健身运动热情。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2、促进老年人体育事业不断发展。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1138.01万元（6个项目）。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lang w:val="en-US" w:eastAsia="zh-CN"/>
        </w:rPr>
        <w:t>通过项目建设，改善乡镇（农场管委）老年人体育场地设施，提高老年人体育运动积极性，促进老年人体育事业发展。</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教师周转宿舍维修</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3" w:name="OLE_LINK33"/>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非税收入安排教师周房维修维护及附属设施建设费</w:t>
      </w:r>
      <w:bookmarkEnd w:id="33"/>
      <w:bookmarkStart w:id="34" w:name="OLE_LINK25"/>
    </w:p>
    <w:bookmarkEnd w:id="34"/>
    <w:p>
      <w:pPr>
        <w:numPr>
          <w:ilvl w:val="0"/>
          <w:numId w:val="15"/>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陇川县教育体育局、各级各类学校、各乡镇（农场管委）。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《陇川县教育局关于&lt;陇川县教育局教师周转宿舍管理办法（试行）&gt;的补充通知》（陇教发【2017】41号）。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有教师周转宿舍的学校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制定陇川县教师周转宿舍管理办法，按照收费标准收取教师租赁费用，在规定时间范围内将房租上缴财政专户。学校产生的教师周转宿舍维修费及附属设施建设费用由学校结算，学校根据结算的金额到县财政申请资金，财政根据情况下拨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1、确保各学校教师周转宿舍安全使用，不断完善基础设施建设和改善居住环境。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2、解决各学校教职工后顾之忧，能够全心全意投入到教育教学工作中。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85.84万元。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autoSpaceDE w:val="0"/>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通过项目建设，不断完善教职工住房基础设施，改善居住环境，确保学校教职工有个安全舒适的生活环境，提高教师的教育教学工作热情。</w:t>
      </w:r>
    </w:p>
    <w:p>
      <w:pPr>
        <w:autoSpaceDE w:val="0"/>
        <w:ind w:firstLine="640" w:firstLineChars="200"/>
        <w:rPr>
          <w:rFonts w:hint="eastAsia" w:ascii="方正仿宋_GBK" w:hAnsi="方正仿宋_GBK" w:eastAsia="方正仿宋_GBK" w:cs="方正仿宋_GBK"/>
          <w:sz w:val="32"/>
          <w:szCs w:val="32"/>
          <w:lang w:val="en-US" w:eastAsia="zh-CN"/>
        </w:rPr>
      </w:pP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陇川县教育体育局</w:t>
      </w:r>
    </w:p>
    <w:p>
      <w:pPr>
        <w:ind w:firstLine="4800" w:firstLineChars="1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47FA0"/>
    <w:multiLevelType w:val="singleLevel"/>
    <w:tmpl w:val="A1147FA0"/>
    <w:lvl w:ilvl="0" w:tentative="0">
      <w:start w:val="1"/>
      <w:numFmt w:val="decimal"/>
      <w:suff w:val="nothing"/>
      <w:lvlText w:val="%1、"/>
      <w:lvlJc w:val="left"/>
    </w:lvl>
  </w:abstractNum>
  <w:abstractNum w:abstractNumId="1">
    <w:nsid w:val="BC65EFD6"/>
    <w:multiLevelType w:val="singleLevel"/>
    <w:tmpl w:val="BC65EFD6"/>
    <w:lvl w:ilvl="0" w:tentative="0">
      <w:start w:val="1"/>
      <w:numFmt w:val="chineseCounting"/>
      <w:suff w:val="nothing"/>
      <w:lvlText w:val="%1、"/>
      <w:lvlJc w:val="left"/>
      <w:rPr>
        <w:rFonts w:hint="eastAsia"/>
      </w:rPr>
    </w:lvl>
  </w:abstractNum>
  <w:abstractNum w:abstractNumId="2">
    <w:nsid w:val="132805A1"/>
    <w:multiLevelType w:val="singleLevel"/>
    <w:tmpl w:val="132805A1"/>
    <w:lvl w:ilvl="0" w:tentative="0">
      <w:start w:val="1"/>
      <w:numFmt w:val="chineseCounting"/>
      <w:suff w:val="nothing"/>
      <w:lvlText w:val="（%1）"/>
      <w:lvlJc w:val="left"/>
      <w:rPr>
        <w:rFonts w:hint="eastAsia"/>
      </w:rPr>
    </w:lvl>
  </w:abstractNum>
  <w:abstractNum w:abstractNumId="3">
    <w:nsid w:val="4F610A8D"/>
    <w:multiLevelType w:val="singleLevel"/>
    <w:tmpl w:val="4F610A8D"/>
    <w:lvl w:ilvl="0" w:tentative="0">
      <w:start w:val="4"/>
      <w:numFmt w:val="chineseCounting"/>
      <w:suff w:val="nothing"/>
      <w:lvlText w:val="%1、"/>
      <w:lvlJc w:val="left"/>
      <w:rPr>
        <w:rFonts w:hint="eastAsia"/>
      </w:rPr>
    </w:lvl>
  </w:abstractNum>
  <w:abstractNum w:abstractNumId="4">
    <w:nsid w:val="5E167C8B"/>
    <w:multiLevelType w:val="singleLevel"/>
    <w:tmpl w:val="5E167C8B"/>
    <w:lvl w:ilvl="0" w:tentative="0">
      <w:start w:val="7"/>
      <w:numFmt w:val="decimal"/>
      <w:suff w:val="nothing"/>
      <w:lvlText w:val="%1、"/>
      <w:lvlJc w:val="left"/>
    </w:lvl>
  </w:abstractNum>
  <w:abstractNum w:abstractNumId="5">
    <w:nsid w:val="5E17D6BD"/>
    <w:multiLevelType w:val="singleLevel"/>
    <w:tmpl w:val="5E17D6BD"/>
    <w:lvl w:ilvl="0" w:tentative="0">
      <w:start w:val="4"/>
      <w:numFmt w:val="decimal"/>
      <w:suff w:val="nothing"/>
      <w:lvlText w:val="%1、"/>
      <w:lvlJc w:val="left"/>
    </w:lvl>
  </w:abstractNum>
  <w:abstractNum w:abstractNumId="6">
    <w:nsid w:val="5E450852"/>
    <w:multiLevelType w:val="singleLevel"/>
    <w:tmpl w:val="5E450852"/>
    <w:lvl w:ilvl="0" w:tentative="0">
      <w:start w:val="1"/>
      <w:numFmt w:val="chineseCounting"/>
      <w:suff w:val="nothing"/>
      <w:lvlText w:val="（%1）"/>
      <w:lvlJc w:val="left"/>
    </w:lvl>
  </w:abstractNum>
  <w:abstractNum w:abstractNumId="7">
    <w:nsid w:val="5E450A69"/>
    <w:multiLevelType w:val="singleLevel"/>
    <w:tmpl w:val="5E450A69"/>
    <w:lvl w:ilvl="0" w:tentative="0">
      <w:start w:val="1"/>
      <w:numFmt w:val="decimal"/>
      <w:suff w:val="nothing"/>
      <w:lvlText w:val="%1、"/>
      <w:lvlJc w:val="left"/>
    </w:lvl>
  </w:abstractNum>
  <w:abstractNum w:abstractNumId="8">
    <w:nsid w:val="5E451310"/>
    <w:multiLevelType w:val="singleLevel"/>
    <w:tmpl w:val="5E451310"/>
    <w:lvl w:ilvl="0" w:tentative="0">
      <w:start w:val="1"/>
      <w:numFmt w:val="decimal"/>
      <w:suff w:val="nothing"/>
      <w:lvlText w:val="%1、"/>
      <w:lvlJc w:val="left"/>
    </w:lvl>
  </w:abstractNum>
  <w:abstractNum w:abstractNumId="9">
    <w:nsid w:val="5E45F52A"/>
    <w:multiLevelType w:val="singleLevel"/>
    <w:tmpl w:val="5E45F52A"/>
    <w:lvl w:ilvl="0" w:tentative="0">
      <w:start w:val="1"/>
      <w:numFmt w:val="decimal"/>
      <w:suff w:val="nothing"/>
      <w:lvlText w:val="%1、"/>
      <w:lvlJc w:val="left"/>
    </w:lvl>
  </w:abstractNum>
  <w:abstractNum w:abstractNumId="10">
    <w:nsid w:val="5E466432"/>
    <w:multiLevelType w:val="singleLevel"/>
    <w:tmpl w:val="5E466432"/>
    <w:lvl w:ilvl="0" w:tentative="0">
      <w:start w:val="6"/>
      <w:numFmt w:val="decimal"/>
      <w:suff w:val="nothing"/>
      <w:lvlText w:val="%1、"/>
      <w:lvlJc w:val="left"/>
    </w:lvl>
  </w:abstractNum>
  <w:abstractNum w:abstractNumId="11">
    <w:nsid w:val="5E4CE88C"/>
    <w:multiLevelType w:val="singleLevel"/>
    <w:tmpl w:val="5E4CE88C"/>
    <w:lvl w:ilvl="0" w:tentative="0">
      <w:start w:val="1"/>
      <w:numFmt w:val="decimal"/>
      <w:suff w:val="nothing"/>
      <w:lvlText w:val="%1、"/>
      <w:lvlJc w:val="left"/>
    </w:lvl>
  </w:abstractNum>
  <w:abstractNum w:abstractNumId="12">
    <w:nsid w:val="5E4CE8D1"/>
    <w:multiLevelType w:val="singleLevel"/>
    <w:tmpl w:val="5E4CE8D1"/>
    <w:lvl w:ilvl="0" w:tentative="0">
      <w:start w:val="1"/>
      <w:numFmt w:val="chineseCounting"/>
      <w:suff w:val="nothing"/>
      <w:lvlText w:val="（%1）"/>
      <w:lvlJc w:val="left"/>
    </w:lvl>
  </w:abstractNum>
  <w:abstractNum w:abstractNumId="13">
    <w:nsid w:val="5E4CE8F1"/>
    <w:multiLevelType w:val="singleLevel"/>
    <w:tmpl w:val="5E4CE8F1"/>
    <w:lvl w:ilvl="0" w:tentative="0">
      <w:start w:val="1"/>
      <w:numFmt w:val="decimal"/>
      <w:suff w:val="nothing"/>
      <w:lvlText w:val="%1、"/>
      <w:lvlJc w:val="left"/>
    </w:lvl>
  </w:abstractNum>
  <w:abstractNum w:abstractNumId="14">
    <w:nsid w:val="5E4CF083"/>
    <w:multiLevelType w:val="singleLevel"/>
    <w:tmpl w:val="5E4CF083"/>
    <w:lvl w:ilvl="0" w:tentative="0">
      <w:start w:val="2"/>
      <w:numFmt w:val="chineseCounting"/>
      <w:suff w:val="nothing"/>
      <w:lvlText w:val="（%1）"/>
      <w:lvlJc w:val="left"/>
    </w:lvl>
  </w:abstractNum>
  <w:num w:numId="1">
    <w:abstractNumId w:val="1"/>
  </w:num>
  <w:num w:numId="2">
    <w:abstractNumId w:val="6"/>
  </w:num>
  <w:num w:numId="3">
    <w:abstractNumId w:val="4"/>
  </w:num>
  <w:num w:numId="4">
    <w:abstractNumId w:val="10"/>
  </w:num>
  <w:num w:numId="5">
    <w:abstractNumId w:val="3"/>
  </w:num>
  <w:num w:numId="6">
    <w:abstractNumId w:val="2"/>
  </w:num>
  <w:num w:numId="7">
    <w:abstractNumId w:val="8"/>
  </w:num>
  <w:num w:numId="8">
    <w:abstractNumId w:val="0"/>
  </w:num>
  <w:num w:numId="9">
    <w:abstractNumId w:val="7"/>
  </w:num>
  <w:num w:numId="10">
    <w:abstractNumId w:val="5"/>
  </w:num>
  <w:num w:numId="11">
    <w:abstractNumId w:val="11"/>
  </w:num>
  <w:num w:numId="12">
    <w:abstractNumId w:val="9"/>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04EE14BA"/>
    <w:rsid w:val="064D7F48"/>
    <w:rsid w:val="07AD746E"/>
    <w:rsid w:val="090C4650"/>
    <w:rsid w:val="0E720A9F"/>
    <w:rsid w:val="0F435589"/>
    <w:rsid w:val="11951F73"/>
    <w:rsid w:val="1B270C0B"/>
    <w:rsid w:val="1B427E49"/>
    <w:rsid w:val="1B4936B1"/>
    <w:rsid w:val="1CEB6DB4"/>
    <w:rsid w:val="1D2D060E"/>
    <w:rsid w:val="1E357B26"/>
    <w:rsid w:val="1EA71105"/>
    <w:rsid w:val="2618250A"/>
    <w:rsid w:val="2CC65ABD"/>
    <w:rsid w:val="3058380A"/>
    <w:rsid w:val="3B4E613D"/>
    <w:rsid w:val="3C4B3239"/>
    <w:rsid w:val="3CAE0E32"/>
    <w:rsid w:val="407805C6"/>
    <w:rsid w:val="41720EEA"/>
    <w:rsid w:val="4726493E"/>
    <w:rsid w:val="49433CEB"/>
    <w:rsid w:val="494C1562"/>
    <w:rsid w:val="49E32E45"/>
    <w:rsid w:val="4AE56523"/>
    <w:rsid w:val="4D9A5390"/>
    <w:rsid w:val="4ED507B4"/>
    <w:rsid w:val="52C22143"/>
    <w:rsid w:val="596C07BF"/>
    <w:rsid w:val="5C364C43"/>
    <w:rsid w:val="5CA022EE"/>
    <w:rsid w:val="5D165075"/>
    <w:rsid w:val="5E067AFD"/>
    <w:rsid w:val="62230E27"/>
    <w:rsid w:val="62395453"/>
    <w:rsid w:val="657F4756"/>
    <w:rsid w:val="65B10277"/>
    <w:rsid w:val="670B3719"/>
    <w:rsid w:val="6AEF2C74"/>
    <w:rsid w:val="6E850DBE"/>
    <w:rsid w:val="6F3402BE"/>
    <w:rsid w:val="708A3A9E"/>
    <w:rsid w:val="721F2260"/>
    <w:rsid w:val="73702E68"/>
    <w:rsid w:val="7550514C"/>
    <w:rsid w:val="758A321A"/>
    <w:rsid w:val="78FD1AF6"/>
    <w:rsid w:val="7B907EDC"/>
    <w:rsid w:val="7B91552B"/>
    <w:rsid w:val="7E087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2024-10-28T09:24:51Z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0BCF5983E7BB46F58F2023CCEB92E927</vt:lpwstr>
  </property>
</Properties>
</file>