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陇川县护国乡人民政府2021年部门预算重点领域财政项目公开</w:t>
      </w:r>
    </w:p>
    <w:p>
      <w:pPr>
        <w:numPr>
          <w:ilvl w:val="0"/>
          <w:numId w:val="1"/>
        </w:numPr>
        <w:autoSpaceDE w:val="0"/>
        <w:spacing w:line="560" w:lineRule="exact"/>
        <w:ind w:firstLine="640" w:firstLineChars="200"/>
        <w:rPr>
          <w:rFonts w:ascii="方正黑体_GBK" w:hAnsi="方正黑体_GBK" w:eastAsia="方正黑体_GBK"/>
        </w:rPr>
      </w:pPr>
      <w:r>
        <w:rPr>
          <w:rFonts w:hint="eastAsia" w:ascii="方正黑体_GBK" w:hAnsi="方正黑体_GBK" w:eastAsia="方正黑体_GBK"/>
        </w:rPr>
        <w:t>项目名称</w:t>
      </w:r>
    </w:p>
    <w:p>
      <w:pPr>
        <w:numPr>
          <w:ilvl w:val="0"/>
          <w:numId w:val="2"/>
        </w:numPr>
        <w:autoSpaceDE w:val="0"/>
        <w:spacing w:line="560" w:lineRule="exact"/>
        <w:ind w:firstLine="600" w:firstLineChars="200"/>
        <w:rPr>
          <w:rFonts w:ascii="仿宋_GB2312" w:hAnsi="微软雅黑" w:eastAsia="仿宋_GB2312"/>
          <w:sz w:val="30"/>
          <w:szCs w:val="30"/>
        </w:rPr>
      </w:pPr>
      <w:r>
        <w:rPr>
          <w:rFonts w:hint="eastAsia" w:ascii="仿宋_GB2312" w:hAnsi="微软雅黑" w:eastAsia="仿宋_GB2312"/>
          <w:sz w:val="30"/>
          <w:szCs w:val="30"/>
        </w:rPr>
        <w:t>乡人大主席团工作经费</w:t>
      </w:r>
    </w:p>
    <w:p>
      <w:pPr>
        <w:numPr>
          <w:ilvl w:val="0"/>
          <w:numId w:val="2"/>
        </w:numPr>
        <w:autoSpaceDE w:val="0"/>
        <w:spacing w:line="560" w:lineRule="exact"/>
        <w:ind w:firstLine="600" w:firstLineChars="200"/>
        <w:rPr>
          <w:rFonts w:ascii="仿宋_GB2312" w:hAnsi="微软雅黑" w:eastAsia="仿宋_GB2312"/>
          <w:sz w:val="30"/>
          <w:szCs w:val="30"/>
        </w:rPr>
      </w:pPr>
      <w:r>
        <w:rPr>
          <w:rFonts w:hint="eastAsia" w:ascii="仿宋_GB2312" w:hAnsi="微软雅黑" w:eastAsia="仿宋_GB2312"/>
          <w:sz w:val="30"/>
          <w:szCs w:val="30"/>
        </w:rPr>
        <w:t>乡人代会会议经费（46人×360元/人.年×2次）</w:t>
      </w:r>
    </w:p>
    <w:p>
      <w:pPr>
        <w:numPr>
          <w:ilvl w:val="0"/>
          <w:numId w:val="2"/>
        </w:numPr>
        <w:autoSpaceDE w:val="0"/>
        <w:spacing w:line="560" w:lineRule="exact"/>
        <w:ind w:firstLine="600" w:firstLineChars="200"/>
        <w:rPr>
          <w:rFonts w:ascii="仿宋_GB2312" w:hAnsi="微软雅黑" w:eastAsia="仿宋_GB2312"/>
          <w:sz w:val="30"/>
          <w:szCs w:val="30"/>
        </w:rPr>
      </w:pPr>
      <w:r>
        <w:rPr>
          <w:rFonts w:hint="eastAsia" w:ascii="仿宋_GB2312" w:hAnsi="微软雅黑" w:eastAsia="仿宋_GB2312"/>
          <w:sz w:val="30"/>
          <w:szCs w:val="30"/>
        </w:rPr>
        <w:t>乡人大代表活动经费（46人×800元/人.年）</w:t>
      </w:r>
    </w:p>
    <w:p>
      <w:pPr>
        <w:numPr>
          <w:ilvl w:val="0"/>
          <w:numId w:val="2"/>
        </w:numPr>
        <w:autoSpaceDE w:val="0"/>
        <w:spacing w:line="560" w:lineRule="exact"/>
        <w:ind w:firstLine="640" w:firstLineChars="200"/>
        <w:rPr>
          <w:rFonts w:ascii="仿宋_GB2312" w:hAnsi="微软雅黑" w:eastAsia="仿宋_GB2312"/>
          <w:sz w:val="30"/>
          <w:szCs w:val="30"/>
        </w:rPr>
      </w:pPr>
      <w:r>
        <w:rPr>
          <w:rFonts w:ascii="Times New Roman" w:hAnsi="Times New Roman" w:cs="Times New Roman"/>
        </w:rPr>
        <w:t>乡镇文化站活动经费及共享工程运行费</w:t>
      </w:r>
    </w:p>
    <w:p>
      <w:pPr>
        <w:numPr>
          <w:ilvl w:val="0"/>
          <w:numId w:val="2"/>
        </w:numPr>
        <w:autoSpaceDE w:val="0"/>
        <w:spacing w:line="560" w:lineRule="exact"/>
        <w:ind w:firstLine="640" w:firstLineChars="200"/>
        <w:rPr>
          <w:rFonts w:ascii="仿宋_GB2312" w:hAnsi="微软雅黑" w:eastAsia="仿宋_GB2312"/>
          <w:sz w:val="30"/>
          <w:szCs w:val="30"/>
        </w:rPr>
      </w:pPr>
      <w:r>
        <w:rPr>
          <w:rFonts w:hint="eastAsia" w:ascii="Times New Roman" w:hAnsi="Times New Roman" w:cs="Times New Roman"/>
        </w:rPr>
        <w:t>村民小组补助（37个×800元/个.年）</w:t>
      </w:r>
    </w:p>
    <w:p>
      <w:pPr>
        <w:numPr>
          <w:ilvl w:val="0"/>
          <w:numId w:val="3"/>
        </w:numPr>
        <w:autoSpaceDE w:val="0"/>
        <w:spacing w:line="560" w:lineRule="exact"/>
        <w:ind w:firstLine="640" w:firstLineChars="200"/>
        <w:rPr>
          <w:rFonts w:ascii="方正黑体_GBK" w:hAnsi="方正黑体_GBK" w:eastAsia="方正黑体_GBK"/>
        </w:rPr>
      </w:pPr>
      <w:r>
        <w:rPr>
          <w:rFonts w:hint="eastAsia" w:ascii="方正黑体_GBK" w:hAnsi="方正黑体_GBK" w:eastAsia="方正黑体_GBK"/>
        </w:rPr>
        <w:t>立项依据</w:t>
      </w:r>
    </w:p>
    <w:p>
      <w:pPr>
        <w:autoSpaceDE w:val="0"/>
        <w:spacing w:line="560" w:lineRule="exact"/>
        <w:ind w:firstLine="640" w:firstLineChars="200"/>
        <w:rPr>
          <w:rFonts w:ascii="仿宋_GB2312" w:hAnsi="微软雅黑" w:eastAsia="仿宋_GB2312"/>
          <w:sz w:val="30"/>
          <w:szCs w:val="30"/>
        </w:rPr>
      </w:pPr>
      <w:r>
        <w:rPr>
          <w:rFonts w:hint="eastAsia" w:ascii="方正黑体_GBK" w:hAnsi="方正黑体_GBK" w:eastAsia="方正黑体_GBK"/>
        </w:rPr>
        <w:t>（一）</w:t>
      </w:r>
      <w:r>
        <w:rPr>
          <w:rFonts w:hint="eastAsia" w:ascii="仿宋_GB2312" w:hAnsi="微软雅黑" w:eastAsia="仿宋_GB2312"/>
          <w:sz w:val="30"/>
          <w:szCs w:val="30"/>
        </w:rPr>
        <w:t>乡人大主席团工作经费、乡人代会会议经费（46人×360元/人.年×2次），项目实施依据是：陇发[2015]19号文件，《中共陇川县委关于进一步加强和改进人大工作的意见》</w:t>
      </w:r>
    </w:p>
    <w:p>
      <w:pPr>
        <w:autoSpaceDE w:val="0"/>
        <w:spacing w:line="560" w:lineRule="exact"/>
        <w:ind w:firstLine="600" w:firstLineChars="200"/>
        <w:rPr>
          <w:rFonts w:ascii="仿宋_GB2312" w:hAnsi="微软雅黑" w:eastAsia="仿宋_GB2312"/>
          <w:sz w:val="30"/>
          <w:szCs w:val="30"/>
        </w:rPr>
      </w:pPr>
      <w:r>
        <w:rPr>
          <w:rFonts w:hint="eastAsia" w:ascii="仿宋_GB2312" w:hAnsi="微软雅黑" w:eastAsia="仿宋_GB2312"/>
          <w:sz w:val="30"/>
          <w:szCs w:val="30"/>
        </w:rPr>
        <w:t>（二）乡人大代表活动经费（46人×800元/人.年），项目实施依据是：陇人办发[2019]32号文件，陇川县</w:t>
      </w:r>
      <w:r>
        <w:rPr>
          <w:rFonts w:hint="eastAsia" w:ascii="仿宋_GB2312" w:hAnsi="微软雅黑" w:eastAsia="仿宋_GB2312"/>
          <w:sz w:val="30"/>
          <w:szCs w:val="30"/>
          <w:lang w:eastAsia="zh-CN"/>
        </w:rPr>
        <w:t>人民代表大会常务委员会</w:t>
      </w:r>
      <w:r>
        <w:rPr>
          <w:rFonts w:hint="eastAsia" w:ascii="仿宋_GB2312" w:hAnsi="微软雅黑" w:eastAsia="仿宋_GB2312"/>
          <w:sz w:val="30"/>
          <w:szCs w:val="30"/>
        </w:rPr>
        <w:t>办公室关于印发《关于陇川县人大代表活动经费管理使用的意见》</w:t>
      </w:r>
    </w:p>
    <w:p>
      <w:pPr>
        <w:autoSpaceDE w:val="0"/>
        <w:spacing w:line="560" w:lineRule="exact"/>
        <w:ind w:firstLine="640" w:firstLineChars="200"/>
        <w:rPr>
          <w:rFonts w:ascii="仿宋_GB2312" w:hAnsi="微软雅黑" w:eastAsia="仿宋_GB2312"/>
          <w:sz w:val="30"/>
          <w:szCs w:val="30"/>
        </w:rPr>
      </w:pPr>
      <w:r>
        <w:rPr>
          <w:rFonts w:hint="eastAsia" w:ascii="Times New Roman" w:hAnsi="Times New Roman" w:cs="Times New Roman"/>
        </w:rPr>
        <w:t>（三）</w:t>
      </w:r>
      <w:r>
        <w:rPr>
          <w:rFonts w:ascii="Times New Roman" w:hAnsi="Times New Roman" w:cs="Times New Roman"/>
        </w:rPr>
        <w:t>乡镇文化站活动经费及共享工程运行费</w:t>
      </w:r>
      <w:r>
        <w:rPr>
          <w:rFonts w:hint="eastAsia" w:ascii="Times New Roman" w:hAnsi="Times New Roman" w:cs="Times New Roman"/>
        </w:rPr>
        <w:t>，项目实施依据是：陇办发[2010]119号文件，《中共陇川县委办公室 陇川县人民政府办公室关于加强农村公共文化服务体系建设的实施意见》</w:t>
      </w:r>
    </w:p>
    <w:p>
      <w:pPr>
        <w:autoSpaceDE w:val="0"/>
        <w:spacing w:line="560" w:lineRule="exact"/>
        <w:ind w:firstLine="640" w:firstLineChars="200"/>
        <w:rPr>
          <w:rFonts w:ascii="仿宋_GB2312" w:hAnsi="微软雅黑" w:eastAsia="仿宋_GB2312"/>
          <w:sz w:val="30"/>
          <w:szCs w:val="30"/>
        </w:rPr>
      </w:pPr>
      <w:r>
        <w:rPr>
          <w:rFonts w:hint="eastAsia" w:ascii="Times New Roman" w:hAnsi="Times New Roman" w:cs="Times New Roman"/>
        </w:rPr>
        <w:t>（四）村民小组补助（37个×800元/个.年），项目实施依据是：陇川县护国乡村民小组名单</w:t>
      </w:r>
    </w:p>
    <w:p>
      <w:pPr>
        <w:autoSpaceDE w:val="0"/>
        <w:spacing w:line="560" w:lineRule="exact"/>
        <w:ind w:firstLine="640" w:firstLineChars="200"/>
        <w:rPr>
          <w:rFonts w:ascii="方正黑体_GBK" w:hAnsi="方正黑体_GBK" w:eastAsia="方正黑体_GBK"/>
        </w:rPr>
      </w:pPr>
      <w:r>
        <w:rPr>
          <w:rFonts w:hint="eastAsia" w:ascii="方正黑体_GBK" w:hAnsi="方正黑体_GBK" w:eastAsia="方正黑体_GBK"/>
        </w:rPr>
        <w:t>三、项目实施单位</w:t>
      </w:r>
    </w:p>
    <w:p>
      <w:pPr>
        <w:autoSpaceDE w:val="0"/>
        <w:spacing w:line="560" w:lineRule="exact"/>
        <w:ind w:firstLine="640" w:firstLineChars="200"/>
        <w:rPr>
          <w:rFonts w:ascii="方正仿宋_GBK"/>
        </w:rPr>
      </w:pPr>
      <w:r>
        <w:rPr>
          <w:rFonts w:hint="eastAsia" w:ascii="方正仿宋_GBK"/>
        </w:rPr>
        <w:t>项目单位：陇川县护国乡人民政府。</w:t>
      </w:r>
    </w:p>
    <w:p>
      <w:pPr>
        <w:autoSpaceDE w:val="0"/>
        <w:spacing w:line="560" w:lineRule="exact"/>
        <w:ind w:firstLine="640" w:firstLineChars="200"/>
        <w:rPr>
          <w:rFonts w:ascii="方正黑体_GBK" w:hAnsi="方正黑体_GBK" w:eastAsia="方正黑体_GBK"/>
        </w:rPr>
      </w:pPr>
      <w:r>
        <w:rPr>
          <w:rFonts w:hint="eastAsia" w:ascii="方正黑体_GBK" w:hAnsi="方正黑体_GBK" w:eastAsia="方正黑体_GBK"/>
        </w:rPr>
        <w:t>四、项目基本概况</w:t>
      </w:r>
    </w:p>
    <w:p>
      <w:pPr>
        <w:autoSpaceDE w:val="0"/>
        <w:spacing w:line="560" w:lineRule="exact"/>
        <w:rPr>
          <w:rFonts w:ascii="方正楷体_GBK" w:hAnsi="方正楷体_GBK" w:eastAsia="方正楷体_GBK"/>
        </w:rPr>
      </w:pPr>
      <w:r>
        <w:rPr>
          <w:rFonts w:hint="eastAsia" w:ascii="方正楷体_GBK" w:hAnsi="方正楷体_GBK" w:eastAsia="方正楷体_GBK"/>
        </w:rPr>
        <w:t xml:space="preserve">   项目基本性质、用途和主要内容、涉及范围     </w:t>
      </w:r>
    </w:p>
    <w:tbl>
      <w:tblPr>
        <w:tblStyle w:val="5"/>
        <w:tblW w:w="9780" w:type="dxa"/>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62"/>
        <w:gridCol w:w="1656"/>
        <w:gridCol w:w="288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pPr>
              <w:pStyle w:val="12"/>
              <w:widowControl/>
              <w:spacing w:line="560" w:lineRule="exact"/>
              <w:jc w:val="center"/>
              <w:rPr>
                <w:rFonts w:ascii="方正仿宋_GBK" w:hAnsi="方正仿宋_GBK"/>
                <w:color w:val="000000"/>
                <w:sz w:val="32"/>
                <w:szCs w:val="24"/>
                <w:shd w:val="clear" w:color="090000" w:fill="FFFFFF"/>
              </w:rPr>
            </w:pPr>
            <w:r>
              <w:rPr>
                <w:rFonts w:hint="eastAsia" w:ascii="方正仿宋_GBK" w:hAnsi="方正仿宋_GBK"/>
                <w:color w:val="000000"/>
                <w:sz w:val="32"/>
                <w:szCs w:val="24"/>
                <w:shd w:val="clear" w:color="090000" w:fill="FFFFFF"/>
              </w:rPr>
              <w:t>序号</w:t>
            </w:r>
          </w:p>
        </w:tc>
        <w:tc>
          <w:tcPr>
            <w:tcW w:w="1962" w:type="dxa"/>
          </w:tcPr>
          <w:p>
            <w:pPr>
              <w:pStyle w:val="12"/>
              <w:widowControl/>
              <w:spacing w:line="560" w:lineRule="exact"/>
              <w:jc w:val="center"/>
              <w:rPr>
                <w:rFonts w:ascii="方正仿宋_GBK" w:hAnsi="方正仿宋_GBK"/>
                <w:color w:val="000000"/>
                <w:sz w:val="32"/>
                <w:szCs w:val="24"/>
                <w:shd w:val="clear" w:color="090000" w:fill="FFFFFF"/>
              </w:rPr>
            </w:pPr>
            <w:r>
              <w:rPr>
                <w:rFonts w:hint="eastAsia" w:ascii="方正仿宋_GBK" w:hAnsi="方正仿宋_GBK"/>
                <w:color w:val="000000"/>
                <w:sz w:val="32"/>
                <w:szCs w:val="24"/>
                <w:shd w:val="clear" w:color="090000" w:fill="FFFFFF"/>
              </w:rPr>
              <w:t>项目名称</w:t>
            </w:r>
          </w:p>
        </w:tc>
        <w:tc>
          <w:tcPr>
            <w:tcW w:w="1656" w:type="dxa"/>
          </w:tcPr>
          <w:p>
            <w:pPr>
              <w:pStyle w:val="12"/>
              <w:widowControl/>
              <w:spacing w:line="560" w:lineRule="exact"/>
              <w:jc w:val="center"/>
              <w:rPr>
                <w:rFonts w:ascii="方正仿宋_GBK" w:hAnsi="方正仿宋_GBK"/>
                <w:color w:val="000000"/>
                <w:sz w:val="32"/>
                <w:szCs w:val="24"/>
                <w:shd w:val="clear" w:color="090000" w:fill="FFFFFF"/>
              </w:rPr>
            </w:pPr>
            <w:r>
              <w:rPr>
                <w:rFonts w:hint="eastAsia" w:ascii="方正仿宋_GBK" w:hAnsi="方正仿宋_GBK"/>
                <w:color w:val="000000"/>
                <w:sz w:val="32"/>
                <w:szCs w:val="24"/>
                <w:shd w:val="clear" w:color="090000" w:fill="FFFFFF"/>
              </w:rPr>
              <w:t>基本性质</w:t>
            </w:r>
          </w:p>
        </w:tc>
        <w:tc>
          <w:tcPr>
            <w:tcW w:w="2880" w:type="dxa"/>
          </w:tcPr>
          <w:p>
            <w:pPr>
              <w:pStyle w:val="12"/>
              <w:widowControl/>
              <w:spacing w:line="560" w:lineRule="exact"/>
              <w:jc w:val="center"/>
              <w:rPr>
                <w:rFonts w:ascii="方正仿宋_GBK" w:hAnsi="方正仿宋_GBK"/>
                <w:color w:val="000000"/>
                <w:sz w:val="32"/>
                <w:szCs w:val="24"/>
                <w:shd w:val="clear" w:color="090000" w:fill="FFFFFF"/>
              </w:rPr>
            </w:pPr>
            <w:r>
              <w:rPr>
                <w:rFonts w:hint="eastAsia" w:ascii="方正仿宋_GBK" w:hAnsi="方正仿宋_GBK"/>
                <w:color w:val="000000"/>
                <w:sz w:val="32"/>
                <w:szCs w:val="24"/>
                <w:shd w:val="clear" w:color="090000" w:fill="FFFFFF"/>
              </w:rPr>
              <w:t>用途及主要内容</w:t>
            </w:r>
          </w:p>
        </w:tc>
        <w:tc>
          <w:tcPr>
            <w:tcW w:w="2400" w:type="dxa"/>
          </w:tcPr>
          <w:p>
            <w:pPr>
              <w:pStyle w:val="12"/>
              <w:widowControl/>
              <w:spacing w:line="560" w:lineRule="exact"/>
              <w:jc w:val="center"/>
              <w:rPr>
                <w:rFonts w:ascii="方正仿宋_GBK" w:hAnsi="方正仿宋_GBK"/>
                <w:color w:val="000000"/>
                <w:sz w:val="32"/>
                <w:szCs w:val="24"/>
                <w:shd w:val="clear" w:color="090000" w:fill="FFFFFF"/>
              </w:rPr>
            </w:pPr>
            <w:r>
              <w:rPr>
                <w:rFonts w:hint="eastAsia" w:ascii="方正仿宋_GBK" w:hAnsi="方正仿宋_GBK"/>
                <w:color w:val="000000"/>
                <w:sz w:val="32"/>
                <w:szCs w:val="24"/>
                <w:shd w:val="clear" w:color="090000" w:fill="FFFFFF"/>
              </w:rPr>
              <w:t>涉及范围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pPr>
              <w:pStyle w:val="12"/>
              <w:widowControl/>
              <w:spacing w:line="560" w:lineRule="exact"/>
              <w:jc w:val="center"/>
              <w:rPr>
                <w:rFonts w:ascii="方正仿宋_GBK" w:hAnsi="方正仿宋_GBK"/>
                <w:color w:val="000000"/>
                <w:sz w:val="32"/>
                <w:szCs w:val="24"/>
                <w:shd w:val="clear" w:color="090000" w:fill="FFFFFF"/>
              </w:rPr>
            </w:pPr>
            <w:r>
              <w:rPr>
                <w:rFonts w:hint="eastAsia" w:ascii="方正仿宋_GBK" w:hAnsi="方正仿宋_GBK"/>
                <w:color w:val="000000"/>
                <w:sz w:val="32"/>
                <w:szCs w:val="24"/>
                <w:shd w:val="clear" w:color="090000" w:fill="FFFFFF"/>
              </w:rPr>
              <w:t>1</w:t>
            </w:r>
          </w:p>
        </w:tc>
        <w:tc>
          <w:tcPr>
            <w:tcW w:w="1962" w:type="dxa"/>
          </w:tcPr>
          <w:p>
            <w:pPr>
              <w:autoSpaceDE w:val="0"/>
              <w:spacing w:line="560" w:lineRule="exact"/>
              <w:rPr>
                <w:rFonts w:ascii="仿宋_GB2312" w:hAnsi="微软雅黑" w:eastAsia="仿宋_GB2312"/>
                <w:sz w:val="30"/>
                <w:szCs w:val="30"/>
              </w:rPr>
            </w:pPr>
            <w:r>
              <w:rPr>
                <w:rFonts w:hint="eastAsia" w:ascii="仿宋_GB2312" w:hAnsi="微软雅黑" w:eastAsia="仿宋_GB2312"/>
                <w:sz w:val="30"/>
                <w:szCs w:val="30"/>
              </w:rPr>
              <w:t>乡人大主席团工作经费</w:t>
            </w:r>
          </w:p>
          <w:p>
            <w:pPr>
              <w:pStyle w:val="12"/>
              <w:widowControl/>
              <w:spacing w:line="560" w:lineRule="exact"/>
              <w:rPr>
                <w:rFonts w:ascii="方正仿宋_GBK" w:hAnsi="方正仿宋_GBK"/>
                <w:color w:val="000000"/>
                <w:sz w:val="32"/>
                <w:szCs w:val="24"/>
                <w:shd w:val="clear" w:color="090000" w:fill="FFFFFF"/>
              </w:rPr>
            </w:pPr>
          </w:p>
        </w:tc>
        <w:tc>
          <w:tcPr>
            <w:tcW w:w="1656" w:type="dxa"/>
          </w:tcPr>
          <w:p>
            <w:pPr>
              <w:pStyle w:val="12"/>
              <w:widowControl/>
              <w:spacing w:line="560" w:lineRule="exact"/>
              <w:rPr>
                <w:rFonts w:ascii="方正仿宋_GBK" w:hAnsi="方正仿宋_GBK"/>
                <w:color w:val="000000"/>
                <w:sz w:val="32"/>
                <w:szCs w:val="24"/>
                <w:shd w:val="clear" w:color="090000" w:fill="FFFFFF"/>
              </w:rPr>
            </w:pPr>
            <w:r>
              <w:rPr>
                <w:rFonts w:ascii="Times New Roman" w:hAnsi="Times New Roman" w:cs="Times New Roman"/>
                <w:sz w:val="32"/>
              </w:rPr>
              <w:t>经常性项目、事业发展类</w:t>
            </w:r>
          </w:p>
        </w:tc>
        <w:tc>
          <w:tcPr>
            <w:tcW w:w="2880" w:type="dxa"/>
          </w:tcPr>
          <w:p>
            <w:pPr>
              <w:pStyle w:val="12"/>
              <w:widowControl/>
              <w:spacing w:line="560" w:lineRule="exact"/>
              <w:rPr>
                <w:rFonts w:ascii="方正仿宋_GBK" w:hAnsi="方正仿宋_GBK"/>
                <w:color w:val="000000"/>
                <w:sz w:val="32"/>
                <w:szCs w:val="24"/>
                <w:shd w:val="clear" w:color="090000" w:fill="FFFFFF"/>
              </w:rPr>
            </w:pPr>
            <w:r>
              <w:rPr>
                <w:rFonts w:ascii="Times New Roman" w:hAnsi="Times New Roman" w:cs="Times New Roman"/>
                <w:sz w:val="32"/>
              </w:rPr>
              <w:t>主要用于保证乡人大主席团依法履职，保证乡人大主席团经常性工作高速运转</w:t>
            </w:r>
          </w:p>
        </w:tc>
        <w:tc>
          <w:tcPr>
            <w:tcW w:w="2400" w:type="dxa"/>
          </w:tcPr>
          <w:p>
            <w:pPr>
              <w:pStyle w:val="12"/>
              <w:widowControl/>
              <w:spacing w:line="560" w:lineRule="exact"/>
              <w:rPr>
                <w:rFonts w:ascii="方正仿宋_GBK" w:hAnsi="方正仿宋_GBK"/>
                <w:color w:val="000000"/>
                <w:sz w:val="32"/>
                <w:szCs w:val="24"/>
                <w:shd w:val="clear" w:color="090000" w:fill="FFFFFF"/>
              </w:rPr>
            </w:pPr>
            <w:r>
              <w:rPr>
                <w:rFonts w:ascii="Times New Roman" w:hAnsi="Times New Roman" w:cs="Times New Roman"/>
                <w:sz w:val="32"/>
              </w:rPr>
              <w:t>护国乡人大代表主席团日常工作及活动开支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pPr>
              <w:pStyle w:val="12"/>
              <w:widowControl/>
              <w:spacing w:line="560" w:lineRule="exact"/>
              <w:jc w:val="center"/>
              <w:rPr>
                <w:rFonts w:ascii="方正仿宋_GBK" w:hAnsi="方正仿宋_GBK"/>
                <w:color w:val="000000"/>
                <w:sz w:val="32"/>
                <w:szCs w:val="24"/>
                <w:shd w:val="clear" w:color="090000" w:fill="FFFFFF"/>
              </w:rPr>
            </w:pPr>
            <w:r>
              <w:rPr>
                <w:rFonts w:hint="eastAsia" w:ascii="方正仿宋_GBK" w:hAnsi="方正仿宋_GBK"/>
                <w:color w:val="000000"/>
                <w:sz w:val="32"/>
                <w:szCs w:val="24"/>
                <w:shd w:val="clear" w:color="090000" w:fill="FFFFFF"/>
              </w:rPr>
              <w:t>2</w:t>
            </w:r>
          </w:p>
        </w:tc>
        <w:tc>
          <w:tcPr>
            <w:tcW w:w="1962" w:type="dxa"/>
          </w:tcPr>
          <w:p>
            <w:pPr>
              <w:autoSpaceDE w:val="0"/>
              <w:spacing w:line="560" w:lineRule="exact"/>
              <w:rPr>
                <w:rFonts w:ascii="仿宋_GB2312" w:hAnsi="微软雅黑" w:eastAsia="仿宋_GB2312"/>
                <w:sz w:val="30"/>
                <w:szCs w:val="30"/>
              </w:rPr>
            </w:pPr>
            <w:r>
              <w:rPr>
                <w:rFonts w:hint="eastAsia" w:ascii="仿宋_GB2312" w:hAnsi="微软雅黑" w:eastAsia="仿宋_GB2312"/>
                <w:sz w:val="30"/>
                <w:szCs w:val="30"/>
              </w:rPr>
              <w:t>乡人代会会议经费（46人×360元/人.年×2次）</w:t>
            </w:r>
          </w:p>
          <w:p>
            <w:pPr>
              <w:pStyle w:val="12"/>
              <w:widowControl/>
              <w:spacing w:line="560" w:lineRule="exact"/>
              <w:rPr>
                <w:rFonts w:ascii="方正仿宋_GBK" w:hAnsi="方正仿宋_GBK"/>
                <w:color w:val="000000"/>
                <w:sz w:val="32"/>
                <w:szCs w:val="24"/>
                <w:shd w:val="clear" w:color="090000" w:fill="FFFFFF"/>
              </w:rPr>
            </w:pPr>
          </w:p>
        </w:tc>
        <w:tc>
          <w:tcPr>
            <w:tcW w:w="1656" w:type="dxa"/>
          </w:tcPr>
          <w:p>
            <w:pPr>
              <w:pStyle w:val="12"/>
              <w:widowControl/>
              <w:spacing w:line="560" w:lineRule="exact"/>
              <w:rPr>
                <w:rFonts w:ascii="方正仿宋_GBK" w:hAnsi="方正仿宋_GBK"/>
                <w:color w:val="000000"/>
                <w:sz w:val="32"/>
                <w:szCs w:val="24"/>
                <w:shd w:val="clear" w:color="090000" w:fill="FFFFFF"/>
              </w:rPr>
            </w:pPr>
            <w:r>
              <w:rPr>
                <w:rFonts w:ascii="Times New Roman" w:hAnsi="Times New Roman" w:cs="Times New Roman"/>
                <w:sz w:val="32"/>
              </w:rPr>
              <w:t>经常性项目、事业发展类</w:t>
            </w:r>
          </w:p>
        </w:tc>
        <w:tc>
          <w:tcPr>
            <w:tcW w:w="2880" w:type="dxa"/>
          </w:tcPr>
          <w:p>
            <w:pPr>
              <w:pStyle w:val="12"/>
              <w:widowControl/>
              <w:spacing w:line="560" w:lineRule="exact"/>
              <w:rPr>
                <w:rFonts w:ascii="Times New Roman" w:hAnsi="Times New Roman" w:cs="Times New Roman"/>
                <w:color w:val="000000"/>
                <w:sz w:val="32"/>
                <w:szCs w:val="24"/>
                <w:shd w:val="clear" w:color="090000" w:fill="FFFFFF"/>
              </w:rPr>
            </w:pPr>
            <w:r>
              <w:rPr>
                <w:rFonts w:ascii="Times New Roman" w:hAnsi="Times New Roman" w:cs="Times New Roman"/>
                <w:sz w:val="32"/>
              </w:rPr>
              <w:t>保障乡人代会会议经费需求，保障人代会按期圆满的进行</w:t>
            </w:r>
          </w:p>
        </w:tc>
        <w:tc>
          <w:tcPr>
            <w:tcW w:w="2400" w:type="dxa"/>
          </w:tcPr>
          <w:p>
            <w:pPr>
              <w:pStyle w:val="12"/>
              <w:widowControl/>
              <w:spacing w:line="560" w:lineRule="exact"/>
              <w:rPr>
                <w:rFonts w:ascii="方正仿宋_GBK" w:hAnsi="方正仿宋_GBK"/>
                <w:color w:val="000000"/>
                <w:sz w:val="32"/>
                <w:szCs w:val="24"/>
                <w:shd w:val="clear" w:color="090000" w:fill="FFFFFF"/>
              </w:rPr>
            </w:pPr>
            <w:r>
              <w:rPr>
                <w:rFonts w:ascii="Times New Roman" w:hAnsi="Times New Roman" w:cs="Times New Roman"/>
                <w:sz w:val="32"/>
              </w:rPr>
              <w:t>护国乡人大代表会议经费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882" w:type="dxa"/>
          </w:tcPr>
          <w:p>
            <w:pPr>
              <w:pStyle w:val="12"/>
              <w:widowControl/>
              <w:spacing w:line="560" w:lineRule="exact"/>
              <w:jc w:val="center"/>
              <w:rPr>
                <w:rFonts w:ascii="方正仿宋_GBK" w:hAnsi="方正仿宋_GBK"/>
                <w:color w:val="000000"/>
                <w:sz w:val="32"/>
                <w:szCs w:val="24"/>
                <w:shd w:val="clear" w:color="090000" w:fill="FFFFFF"/>
              </w:rPr>
            </w:pPr>
            <w:r>
              <w:rPr>
                <w:rFonts w:hint="eastAsia" w:ascii="方正仿宋_GBK" w:hAnsi="方正仿宋_GBK"/>
                <w:color w:val="000000"/>
                <w:sz w:val="32"/>
                <w:szCs w:val="24"/>
                <w:shd w:val="clear" w:color="090000" w:fill="FFFFFF"/>
              </w:rPr>
              <w:t>3</w:t>
            </w:r>
          </w:p>
        </w:tc>
        <w:tc>
          <w:tcPr>
            <w:tcW w:w="1962" w:type="dxa"/>
          </w:tcPr>
          <w:p>
            <w:pPr>
              <w:autoSpaceDE w:val="0"/>
              <w:spacing w:line="560" w:lineRule="exact"/>
              <w:rPr>
                <w:rFonts w:ascii="仿宋_GB2312" w:hAnsi="微软雅黑" w:eastAsia="仿宋_GB2312"/>
                <w:sz w:val="30"/>
                <w:szCs w:val="30"/>
              </w:rPr>
            </w:pPr>
            <w:r>
              <w:rPr>
                <w:rFonts w:hint="eastAsia" w:ascii="仿宋_GB2312" w:hAnsi="微软雅黑" w:eastAsia="仿宋_GB2312"/>
                <w:sz w:val="30"/>
                <w:szCs w:val="30"/>
              </w:rPr>
              <w:t>乡人大代表活动经费（46人×800元/人.年）</w:t>
            </w:r>
          </w:p>
          <w:p>
            <w:pPr>
              <w:pStyle w:val="12"/>
              <w:widowControl/>
              <w:spacing w:line="560" w:lineRule="exact"/>
              <w:rPr>
                <w:rFonts w:ascii="Times New Roman" w:hAnsi="Times New Roman" w:cs="Times New Roman"/>
                <w:color w:val="000000"/>
                <w:sz w:val="32"/>
                <w:szCs w:val="24"/>
                <w:shd w:val="clear" w:color="090000" w:fill="FFFFFF"/>
              </w:rPr>
            </w:pPr>
          </w:p>
        </w:tc>
        <w:tc>
          <w:tcPr>
            <w:tcW w:w="1656" w:type="dxa"/>
          </w:tcPr>
          <w:p>
            <w:pPr>
              <w:pStyle w:val="12"/>
              <w:widowControl/>
              <w:spacing w:line="560" w:lineRule="exact"/>
              <w:rPr>
                <w:rFonts w:ascii="方正仿宋_GBK" w:hAnsi="方正仿宋_GBK"/>
                <w:color w:val="000000"/>
                <w:sz w:val="32"/>
                <w:szCs w:val="24"/>
                <w:shd w:val="clear" w:color="090000" w:fill="FFFFFF"/>
              </w:rPr>
            </w:pPr>
            <w:r>
              <w:rPr>
                <w:rFonts w:ascii="Times New Roman" w:hAnsi="Times New Roman" w:cs="Times New Roman"/>
                <w:sz w:val="32"/>
              </w:rPr>
              <w:t>经常性项目、事业发展类</w:t>
            </w:r>
          </w:p>
        </w:tc>
        <w:tc>
          <w:tcPr>
            <w:tcW w:w="2880" w:type="dxa"/>
          </w:tcPr>
          <w:p>
            <w:pPr>
              <w:pStyle w:val="12"/>
              <w:widowControl/>
              <w:spacing w:line="560" w:lineRule="exact"/>
              <w:rPr>
                <w:rFonts w:ascii="方正仿宋_GBK" w:hAnsi="方正仿宋_GBK"/>
                <w:color w:val="000000"/>
                <w:sz w:val="32"/>
                <w:szCs w:val="24"/>
                <w:shd w:val="clear" w:color="090000" w:fill="FFFFFF"/>
              </w:rPr>
            </w:pPr>
            <w:r>
              <w:rPr>
                <w:rFonts w:ascii="Times New Roman" w:hAnsi="Times New Roman" w:cs="Times New Roman"/>
                <w:sz w:val="32"/>
              </w:rPr>
              <w:t>切实保障人大代表履职</w:t>
            </w:r>
          </w:p>
        </w:tc>
        <w:tc>
          <w:tcPr>
            <w:tcW w:w="2400" w:type="dxa"/>
          </w:tcPr>
          <w:p>
            <w:pPr>
              <w:pStyle w:val="12"/>
              <w:widowControl/>
              <w:spacing w:line="560" w:lineRule="exact"/>
              <w:rPr>
                <w:rFonts w:ascii="方正仿宋_GBK" w:hAnsi="方正仿宋_GBK"/>
                <w:color w:val="000000"/>
                <w:sz w:val="32"/>
                <w:szCs w:val="24"/>
                <w:shd w:val="clear" w:color="090000" w:fill="FFFFFF"/>
              </w:rPr>
            </w:pPr>
            <w:r>
              <w:rPr>
                <w:rFonts w:ascii="Times New Roman" w:hAnsi="Times New Roman" w:cs="Times New Roman"/>
                <w:sz w:val="32"/>
              </w:rPr>
              <w:t>护国乡人大代表开展相关活动经费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882" w:type="dxa"/>
          </w:tcPr>
          <w:p>
            <w:pPr>
              <w:pStyle w:val="12"/>
              <w:widowControl/>
              <w:spacing w:line="560" w:lineRule="exact"/>
              <w:jc w:val="center"/>
              <w:rPr>
                <w:rFonts w:ascii="方正仿宋_GBK" w:hAnsi="方正仿宋_GBK"/>
                <w:color w:val="000000"/>
                <w:sz w:val="32"/>
                <w:szCs w:val="24"/>
                <w:shd w:val="clear" w:color="090000" w:fill="FFFFFF"/>
              </w:rPr>
            </w:pPr>
            <w:r>
              <w:rPr>
                <w:rFonts w:hint="eastAsia" w:ascii="方正仿宋_GBK" w:hAnsi="方正仿宋_GBK"/>
                <w:color w:val="000000"/>
                <w:sz w:val="32"/>
                <w:szCs w:val="24"/>
                <w:shd w:val="clear" w:color="090000" w:fill="FFFFFF"/>
              </w:rPr>
              <w:t>4</w:t>
            </w:r>
          </w:p>
        </w:tc>
        <w:tc>
          <w:tcPr>
            <w:tcW w:w="1962" w:type="dxa"/>
          </w:tcPr>
          <w:p>
            <w:pPr>
              <w:autoSpaceDE w:val="0"/>
              <w:spacing w:line="560" w:lineRule="exact"/>
              <w:rPr>
                <w:rFonts w:ascii="仿宋_GB2312" w:hAnsi="微软雅黑" w:eastAsia="仿宋_GB2312"/>
                <w:sz w:val="30"/>
                <w:szCs w:val="30"/>
              </w:rPr>
            </w:pPr>
            <w:r>
              <w:rPr>
                <w:rFonts w:ascii="Times New Roman" w:hAnsi="Times New Roman" w:cs="Times New Roman"/>
              </w:rPr>
              <w:t>乡镇文化站活动经费及共享工程运行费</w:t>
            </w:r>
          </w:p>
          <w:p>
            <w:pPr>
              <w:pStyle w:val="12"/>
              <w:widowControl/>
              <w:spacing w:line="560" w:lineRule="exact"/>
              <w:rPr>
                <w:rFonts w:ascii="方正仿宋_GBK" w:hAnsi="方正仿宋_GBK"/>
                <w:color w:val="000000"/>
                <w:sz w:val="32"/>
                <w:szCs w:val="24"/>
                <w:shd w:val="clear" w:color="090000" w:fill="FFFFFF"/>
              </w:rPr>
            </w:pPr>
          </w:p>
        </w:tc>
        <w:tc>
          <w:tcPr>
            <w:tcW w:w="1656" w:type="dxa"/>
          </w:tcPr>
          <w:p>
            <w:pPr>
              <w:pStyle w:val="12"/>
              <w:widowControl/>
              <w:spacing w:line="560" w:lineRule="exact"/>
              <w:rPr>
                <w:rFonts w:ascii="方正仿宋_GBK" w:hAnsi="方正仿宋_GBK"/>
                <w:color w:val="000000"/>
                <w:sz w:val="32"/>
                <w:szCs w:val="24"/>
                <w:shd w:val="clear" w:color="090000" w:fill="FFFFFF"/>
              </w:rPr>
            </w:pPr>
            <w:r>
              <w:rPr>
                <w:rFonts w:ascii="Times New Roman" w:hAnsi="Times New Roman" w:cs="Times New Roman"/>
                <w:sz w:val="32"/>
              </w:rPr>
              <w:t>经常性项目、事业发展类</w:t>
            </w:r>
          </w:p>
        </w:tc>
        <w:tc>
          <w:tcPr>
            <w:tcW w:w="2880" w:type="dxa"/>
          </w:tcPr>
          <w:p>
            <w:pPr>
              <w:pStyle w:val="12"/>
              <w:widowControl/>
              <w:spacing w:line="560" w:lineRule="exact"/>
              <w:rPr>
                <w:rFonts w:ascii="方正仿宋_GBK" w:hAnsi="方正仿宋_GBK"/>
                <w:color w:val="000000"/>
                <w:sz w:val="32"/>
                <w:szCs w:val="24"/>
                <w:shd w:val="clear" w:color="090000" w:fill="FFFFFF"/>
              </w:rPr>
            </w:pPr>
            <w:r>
              <w:rPr>
                <w:rFonts w:ascii="Times New Roman" w:hAnsi="Times New Roman" w:cs="Times New Roman"/>
                <w:sz w:val="32"/>
              </w:rPr>
              <w:t>切实保障乡镇文化建设工作。</w:t>
            </w:r>
          </w:p>
        </w:tc>
        <w:tc>
          <w:tcPr>
            <w:tcW w:w="2400" w:type="dxa"/>
          </w:tcPr>
          <w:p>
            <w:pPr>
              <w:pStyle w:val="12"/>
              <w:widowControl/>
              <w:spacing w:line="560" w:lineRule="exact"/>
              <w:rPr>
                <w:rFonts w:ascii="方正仿宋_GBK" w:hAnsi="方正仿宋_GBK"/>
                <w:color w:val="000000"/>
                <w:sz w:val="32"/>
                <w:szCs w:val="24"/>
                <w:shd w:val="clear" w:color="090000" w:fill="FFFFFF"/>
              </w:rPr>
            </w:pPr>
            <w:r>
              <w:rPr>
                <w:rFonts w:ascii="Times New Roman" w:hAnsi="Times New Roman" w:cs="Times New Roman"/>
                <w:sz w:val="32"/>
              </w:rPr>
              <w:t>护国乡文化站组织开展一些民间文艺活动及比赛等相关文化建设相关工作经费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82" w:type="dxa"/>
          </w:tcPr>
          <w:p>
            <w:pPr>
              <w:pStyle w:val="12"/>
              <w:widowControl/>
              <w:spacing w:line="560" w:lineRule="exact"/>
              <w:jc w:val="center"/>
              <w:rPr>
                <w:rFonts w:ascii="方正仿宋_GBK" w:hAnsi="方正仿宋_GBK"/>
                <w:color w:val="000000"/>
                <w:sz w:val="32"/>
                <w:szCs w:val="24"/>
                <w:shd w:val="clear" w:color="090000" w:fill="FFFFFF"/>
              </w:rPr>
            </w:pPr>
            <w:r>
              <w:rPr>
                <w:rFonts w:hint="eastAsia" w:ascii="方正仿宋_GBK" w:hAnsi="方正仿宋_GBK"/>
                <w:color w:val="000000"/>
                <w:sz w:val="32"/>
                <w:szCs w:val="24"/>
                <w:shd w:val="clear" w:color="090000" w:fill="FFFFFF"/>
              </w:rPr>
              <w:t>5</w:t>
            </w:r>
          </w:p>
        </w:tc>
        <w:tc>
          <w:tcPr>
            <w:tcW w:w="1962" w:type="dxa"/>
          </w:tcPr>
          <w:p>
            <w:pPr>
              <w:autoSpaceDE w:val="0"/>
              <w:spacing w:line="560" w:lineRule="exact"/>
              <w:rPr>
                <w:rFonts w:ascii="仿宋_GB2312" w:hAnsi="微软雅黑" w:eastAsia="仿宋_GB2312"/>
                <w:sz w:val="30"/>
                <w:szCs w:val="30"/>
              </w:rPr>
            </w:pPr>
            <w:r>
              <w:rPr>
                <w:rFonts w:hint="eastAsia" w:ascii="Times New Roman" w:hAnsi="Times New Roman" w:cs="Times New Roman"/>
              </w:rPr>
              <w:t>村民小组补助（37个×800元/个.年）</w:t>
            </w:r>
          </w:p>
          <w:p>
            <w:pPr>
              <w:pStyle w:val="12"/>
              <w:widowControl/>
              <w:spacing w:line="560" w:lineRule="exact"/>
              <w:rPr>
                <w:rFonts w:ascii="方正仿宋_GBK" w:hAnsi="方正仿宋_GBK"/>
                <w:color w:val="000000"/>
                <w:sz w:val="32"/>
                <w:szCs w:val="24"/>
                <w:shd w:val="clear" w:color="090000" w:fill="FFFFFF"/>
              </w:rPr>
            </w:pPr>
          </w:p>
        </w:tc>
        <w:tc>
          <w:tcPr>
            <w:tcW w:w="1656" w:type="dxa"/>
          </w:tcPr>
          <w:p>
            <w:pPr>
              <w:pStyle w:val="12"/>
              <w:widowControl/>
              <w:spacing w:line="560" w:lineRule="exact"/>
              <w:jc w:val="center"/>
              <w:rPr>
                <w:rFonts w:ascii="方正仿宋_GBK" w:hAnsi="方正仿宋_GBK"/>
                <w:color w:val="000000"/>
                <w:sz w:val="32"/>
                <w:szCs w:val="24"/>
                <w:shd w:val="clear" w:color="090000" w:fill="FFFFFF"/>
              </w:rPr>
            </w:pPr>
            <w:r>
              <w:rPr>
                <w:rFonts w:ascii="Times New Roman" w:hAnsi="Times New Roman" w:cs="Times New Roman"/>
                <w:sz w:val="32"/>
              </w:rPr>
              <w:t>经常性项目、事业发展类</w:t>
            </w:r>
          </w:p>
        </w:tc>
        <w:tc>
          <w:tcPr>
            <w:tcW w:w="2880" w:type="dxa"/>
          </w:tcPr>
          <w:p>
            <w:pPr>
              <w:pStyle w:val="12"/>
              <w:widowControl/>
              <w:spacing w:line="560" w:lineRule="exact"/>
              <w:rPr>
                <w:rFonts w:ascii="方正仿宋_GBK" w:hAnsi="方正仿宋_GBK"/>
                <w:color w:val="000000"/>
                <w:sz w:val="32"/>
                <w:szCs w:val="24"/>
                <w:shd w:val="clear" w:color="090000" w:fill="FFFFFF"/>
              </w:rPr>
            </w:pPr>
            <w:r>
              <w:rPr>
                <w:rFonts w:hint="eastAsia" w:ascii="方正仿宋_GBK" w:hAnsi="方正仿宋_GBK"/>
                <w:color w:val="000000"/>
                <w:sz w:val="32"/>
                <w:szCs w:val="24"/>
                <w:shd w:val="clear" w:color="090000" w:fill="FFFFFF"/>
              </w:rPr>
              <w:t>支持基层党组织开展工作,保障各村民小组工作开展的经费</w:t>
            </w:r>
          </w:p>
          <w:p>
            <w:pPr>
              <w:pStyle w:val="12"/>
              <w:widowControl/>
              <w:spacing w:line="560" w:lineRule="exact"/>
              <w:rPr>
                <w:rFonts w:ascii="方正仿宋_GBK" w:hAnsi="方正仿宋_GBK"/>
                <w:color w:val="000000"/>
                <w:sz w:val="32"/>
                <w:szCs w:val="24"/>
                <w:shd w:val="clear" w:color="090000" w:fill="FFFFFF"/>
              </w:rPr>
            </w:pPr>
          </w:p>
        </w:tc>
        <w:tc>
          <w:tcPr>
            <w:tcW w:w="2400" w:type="dxa"/>
          </w:tcPr>
          <w:p>
            <w:pPr>
              <w:pStyle w:val="12"/>
              <w:widowControl/>
              <w:spacing w:line="560" w:lineRule="exact"/>
              <w:jc w:val="center"/>
              <w:rPr>
                <w:rFonts w:ascii="方正仿宋_GBK" w:hAnsi="方正仿宋_GBK"/>
                <w:color w:val="000000"/>
                <w:sz w:val="32"/>
                <w:szCs w:val="24"/>
                <w:shd w:val="clear" w:color="090000" w:fill="FFFFFF"/>
              </w:rPr>
            </w:pPr>
            <w:r>
              <w:rPr>
                <w:rFonts w:hint="eastAsia" w:ascii="方正仿宋_GBK" w:hAnsi="方正仿宋_GBK"/>
                <w:color w:val="000000"/>
                <w:sz w:val="32"/>
                <w:szCs w:val="24"/>
                <w:shd w:val="clear" w:color="090000" w:fill="FFFFFF"/>
              </w:rPr>
              <w:t>保障各村民小组正常工作所发生的开支</w:t>
            </w:r>
          </w:p>
        </w:tc>
      </w:tr>
    </w:tbl>
    <w:p>
      <w:pPr>
        <w:autoSpaceDE w:val="0"/>
        <w:spacing w:line="560" w:lineRule="exact"/>
        <w:rPr>
          <w:rFonts w:ascii="方正楷体_GBK" w:hAnsi="方正楷体_GBK" w:eastAsia="方正楷体_GBK"/>
        </w:rPr>
      </w:pPr>
      <w:r>
        <w:rPr>
          <w:rFonts w:hint="eastAsia" w:ascii="方正楷体_GBK" w:hAnsi="方正楷体_GBK" w:eastAsia="方正楷体_GBK"/>
        </w:rPr>
        <w:t xml:space="preserve">   </w:t>
      </w:r>
      <w:r>
        <w:rPr>
          <w:rFonts w:hint="eastAsia" w:ascii="方正黑体_GBK" w:hAnsi="方正黑体_GBK" w:eastAsia="方正黑体_GBK"/>
        </w:rPr>
        <w:t xml:space="preserve">  五、项目实施内容</w:t>
      </w:r>
    </w:p>
    <w:p>
      <w:pPr>
        <w:autoSpaceDE w:val="0"/>
        <w:spacing w:line="560" w:lineRule="exact"/>
        <w:rPr>
          <w:rFonts w:ascii="方正楷体_GBK" w:hAnsi="方正楷体_GBK" w:eastAsia="方正楷体_GBK"/>
        </w:rPr>
      </w:pPr>
      <w:r>
        <w:rPr>
          <w:rFonts w:hint="eastAsia" w:ascii="方正楷体_GBK" w:hAnsi="方正楷体_GBK" w:eastAsia="方正楷体_GBK"/>
        </w:rPr>
        <w:t xml:space="preserve">    （一）项目申报的主要建设任务</w:t>
      </w:r>
    </w:p>
    <w:p>
      <w:pPr>
        <w:spacing w:line="560" w:lineRule="exact"/>
        <w:ind w:firstLine="640" w:firstLineChars="200"/>
        <w:rPr>
          <w:rFonts w:ascii="仿宋_GB2312" w:hAnsi="微软雅黑" w:eastAsia="仿宋_GB2312"/>
          <w:sz w:val="30"/>
          <w:szCs w:val="30"/>
        </w:rPr>
      </w:pPr>
      <w:r>
        <w:rPr>
          <w:rFonts w:hint="eastAsia" w:ascii="Times New Roman" w:hAnsi="Times New Roman" w:cs="Times New Roman"/>
        </w:rPr>
        <w:t>1.</w:t>
      </w:r>
      <w:r>
        <w:rPr>
          <w:rFonts w:hint="eastAsia" w:ascii="仿宋_GB2312" w:hAnsi="微软雅黑" w:eastAsia="仿宋_GB2312"/>
          <w:sz w:val="30"/>
          <w:szCs w:val="30"/>
        </w:rPr>
        <w:t>乡人大主席团工作经费：</w:t>
      </w:r>
      <w:r>
        <w:rPr>
          <w:rFonts w:ascii="Times New Roman" w:hAnsi="Times New Roman" w:cs="Times New Roman"/>
        </w:rPr>
        <w:t>支持护国乡人大主席团积极开展一系列相关工作，如法律法规宣传教育和执法检查，营造全乡办事依法、遇事找法的良好氛围与秩序；对全乡环境面貌和产业发展进行视察，促进相关工作的开展；积极开展工作评议活动；加强重大实事及工程项目的监督检查等。</w:t>
      </w:r>
    </w:p>
    <w:p>
      <w:pPr>
        <w:autoSpaceDE w:val="0"/>
        <w:spacing w:line="560" w:lineRule="exact"/>
        <w:ind w:firstLine="600" w:firstLineChars="200"/>
        <w:rPr>
          <w:rFonts w:ascii="仿宋_GB2312" w:hAnsi="微软雅黑" w:eastAsia="仿宋_GB2312"/>
          <w:sz w:val="30"/>
          <w:szCs w:val="30"/>
        </w:rPr>
      </w:pPr>
      <w:r>
        <w:rPr>
          <w:rFonts w:hint="eastAsia" w:ascii="仿宋_GB2312" w:hAnsi="微软雅黑" w:eastAsia="仿宋_GB2312"/>
          <w:sz w:val="30"/>
          <w:szCs w:val="30"/>
        </w:rPr>
        <w:t>2.乡人代会会议经费（46人×360元/人.年×2次）：</w:t>
      </w:r>
      <w:r>
        <w:rPr>
          <w:rFonts w:ascii="Times New Roman" w:hAnsi="Times New Roman" w:cs="Times New Roman"/>
        </w:rPr>
        <w:t>会上，各代表团认真审议各项工作报告，通过听取报告，代表们积极建言献策，助力护国发展。</w:t>
      </w:r>
    </w:p>
    <w:p>
      <w:pPr>
        <w:spacing w:line="560" w:lineRule="exact"/>
        <w:ind w:firstLine="600" w:firstLineChars="200"/>
        <w:rPr>
          <w:rFonts w:ascii="仿宋_GB2312" w:hAnsi="微软雅黑" w:eastAsia="仿宋_GB2312"/>
          <w:sz w:val="30"/>
          <w:szCs w:val="30"/>
        </w:rPr>
      </w:pPr>
      <w:r>
        <w:rPr>
          <w:rFonts w:hint="eastAsia" w:ascii="仿宋_GB2312" w:hAnsi="微软雅黑" w:eastAsia="仿宋_GB2312"/>
          <w:sz w:val="30"/>
          <w:szCs w:val="30"/>
        </w:rPr>
        <w:t>3.乡人大代表活动经费（46人×800元/人.年）：</w:t>
      </w:r>
      <w:r>
        <w:rPr>
          <w:rFonts w:ascii="Times New Roman" w:hAnsi="Times New Roman" w:cs="Times New Roman"/>
        </w:rPr>
        <w:t>高度重视上级人大常委会的工作部署，将相关活动的进行作为人大工作的一项重要任务，研制定实施方案，并召开动员会议，组织相关科室开展工作</w:t>
      </w:r>
      <w:r>
        <w:rPr>
          <w:rFonts w:hint="eastAsia" w:ascii="Times New Roman" w:hAnsi="Times New Roman" w:cs="Times New Roman"/>
        </w:rPr>
        <w:t>。</w:t>
      </w:r>
    </w:p>
    <w:p>
      <w:pPr>
        <w:spacing w:line="560" w:lineRule="exact"/>
        <w:ind w:firstLine="640" w:firstLineChars="200"/>
        <w:rPr>
          <w:rFonts w:ascii="仿宋_GB2312" w:hAnsi="微软雅黑" w:eastAsia="仿宋_GB2312"/>
          <w:sz w:val="30"/>
          <w:szCs w:val="30"/>
        </w:rPr>
      </w:pPr>
      <w:r>
        <w:rPr>
          <w:rFonts w:hint="eastAsia" w:ascii="Times New Roman" w:hAnsi="Times New Roman" w:cs="Times New Roman"/>
        </w:rPr>
        <w:t>4.</w:t>
      </w:r>
      <w:r>
        <w:rPr>
          <w:rFonts w:ascii="Times New Roman" w:hAnsi="Times New Roman" w:cs="Times New Roman"/>
        </w:rPr>
        <w:t>乡镇文化站活动经费及共享工程运行费</w:t>
      </w:r>
      <w:r>
        <w:rPr>
          <w:rFonts w:hint="eastAsia" w:ascii="Times New Roman" w:hAnsi="Times New Roman" w:cs="Times New Roman"/>
        </w:rPr>
        <w:t>：</w:t>
      </w:r>
      <w:r>
        <w:rPr>
          <w:rFonts w:ascii="Times New Roman" w:hAnsi="Times New Roman" w:cs="Times New Roman"/>
        </w:rPr>
        <w:t>积极开展乡镇文化活动，完善文化阵地的设施，多层次、多渠道地开展群众性的文化娱乐活动。引导老年人积极参加体育锻炼，扩大老年体育宣传，逐步带动更多的老年人参与到体育活动中来，以便更好地增进广大老年人的身心健康，促进我乡老年事业的健康可持续发展。</w:t>
      </w:r>
    </w:p>
    <w:p>
      <w:pPr>
        <w:pStyle w:val="12"/>
        <w:widowControl/>
        <w:spacing w:line="560" w:lineRule="exact"/>
        <w:ind w:firstLine="640" w:firstLineChars="200"/>
        <w:rPr>
          <w:rFonts w:ascii="方正仿宋_GBK" w:hAnsi="方正仿宋_GBK"/>
          <w:sz w:val="32"/>
        </w:rPr>
      </w:pPr>
      <w:r>
        <w:rPr>
          <w:rFonts w:hint="eastAsia" w:ascii="Times New Roman" w:hAnsi="Times New Roman" w:cs="Times New Roman"/>
          <w:sz w:val="32"/>
        </w:rPr>
        <w:t>5.村民小组补助（37个×800元/个.年）：</w:t>
      </w:r>
      <w:r>
        <w:rPr>
          <w:rFonts w:hint="eastAsia" w:ascii="方正仿宋_GBK" w:hAnsi="方正仿宋_GBK"/>
          <w:color w:val="000000"/>
          <w:sz w:val="32"/>
          <w:szCs w:val="24"/>
          <w:shd w:val="clear" w:color="090000" w:fill="FFFFFF"/>
        </w:rPr>
        <w:t>支持基层党组织开展工作,保障各村民小组工作开展.</w:t>
      </w:r>
    </w:p>
    <w:p>
      <w:pPr>
        <w:numPr>
          <w:ilvl w:val="0"/>
          <w:numId w:val="4"/>
        </w:numPr>
        <w:spacing w:line="560" w:lineRule="exact"/>
        <w:ind w:firstLine="640" w:firstLineChars="200"/>
        <w:jc w:val="left"/>
        <w:rPr>
          <w:rFonts w:ascii="方正楷体_GBK" w:hAnsi="方正楷体_GBK" w:eastAsia="方正楷体_GBK"/>
        </w:rPr>
      </w:pPr>
      <w:r>
        <w:rPr>
          <w:rFonts w:hint="eastAsia" w:ascii="方正楷体_GBK" w:hAnsi="方正楷体_GBK" w:eastAsia="方正楷体_GBK"/>
        </w:rPr>
        <w:t>实施周期</w:t>
      </w:r>
    </w:p>
    <w:p>
      <w:pPr>
        <w:spacing w:line="360" w:lineRule="auto"/>
        <w:ind w:firstLine="640" w:firstLineChars="200"/>
        <w:rPr>
          <w:rFonts w:ascii="方正楷体_GBK" w:hAnsi="方正楷体_GBK" w:eastAsia="方正楷体_GBK"/>
        </w:rPr>
      </w:pPr>
      <w:r>
        <w:rPr>
          <w:rFonts w:hint="eastAsia" w:ascii="方正楷体_GBK" w:hAnsi="方正楷体_GBK" w:eastAsia="方正楷体_GBK"/>
        </w:rPr>
        <w:t xml:space="preserve"> </w:t>
      </w:r>
      <w:r>
        <w:rPr>
          <w:rFonts w:ascii="Times New Roman" w:hAnsi="Times New Roman" w:cs="Times New Roman"/>
          <w:kern w:val="0"/>
          <w:szCs w:val="30"/>
        </w:rPr>
        <w:t>2021</w:t>
      </w:r>
      <w:r>
        <w:rPr>
          <w:rFonts w:hint="eastAsia" w:ascii="方正仿宋_GBK" w:hAnsi="方正仿宋_GBK" w:cs="仿宋"/>
          <w:kern w:val="0"/>
          <w:szCs w:val="30"/>
        </w:rPr>
        <w:t>年—</w:t>
      </w:r>
      <w:r>
        <w:rPr>
          <w:rFonts w:ascii="Times New Roman" w:hAnsi="Times New Roman" w:cs="Times New Roman"/>
          <w:kern w:val="0"/>
          <w:szCs w:val="30"/>
        </w:rPr>
        <w:t>2022</w:t>
      </w:r>
      <w:r>
        <w:rPr>
          <w:rFonts w:hint="eastAsia" w:ascii="方正仿宋_GBK" w:hAnsi="方正仿宋_GBK" w:cs="仿宋"/>
          <w:kern w:val="0"/>
          <w:szCs w:val="30"/>
        </w:rPr>
        <w:t>年</w:t>
      </w:r>
    </w:p>
    <w:p>
      <w:pPr>
        <w:autoSpaceDE w:val="0"/>
        <w:spacing w:line="560" w:lineRule="exact"/>
        <w:ind w:firstLine="640" w:firstLineChars="200"/>
        <w:rPr>
          <w:rFonts w:ascii="方正黑体_GBK" w:hAnsi="方正黑体_GBK" w:eastAsia="方正黑体_GBK"/>
        </w:rPr>
      </w:pPr>
      <w:r>
        <w:rPr>
          <w:rFonts w:hint="eastAsia" w:ascii="方正黑体_GBK" w:hAnsi="方正黑体_GBK" w:eastAsia="方正黑体_GBK"/>
        </w:rPr>
        <w:t>六、资金安排情况</w:t>
      </w:r>
    </w:p>
    <w:p>
      <w:pPr>
        <w:pStyle w:val="8"/>
        <w:shd w:val="clear" w:color="auto" w:fill="FFFFFF"/>
        <w:spacing w:before="0" w:beforeAutospacing="0" w:after="0" w:afterAutospacing="0"/>
        <w:ind w:firstLine="640" w:firstLineChars="200"/>
        <w:rPr>
          <w:rFonts w:ascii="方正黑体_GBK" w:hAnsi="方正黑体_GBK" w:eastAsia="方正黑体_GBK"/>
        </w:rPr>
      </w:pPr>
      <w:r>
        <w:rPr>
          <w:rFonts w:hint="eastAsia" w:ascii="方正仿宋_GBK" w:hAnsi="方正仿宋_GBK" w:eastAsia="方正仿宋_GBK"/>
          <w:sz w:val="32"/>
          <w:szCs w:val="32"/>
        </w:rPr>
        <w:t>陇川县护国乡</w:t>
      </w:r>
      <w:r>
        <w:rPr>
          <w:rFonts w:ascii="方正仿宋_GBK" w:hAnsi="方正仿宋_GBK" w:eastAsia="方正仿宋_GBK"/>
          <w:sz w:val="32"/>
          <w:szCs w:val="32"/>
        </w:rPr>
        <w:t>2021</w:t>
      </w:r>
      <w:r>
        <w:rPr>
          <w:rFonts w:hint="eastAsia" w:ascii="方正仿宋_GBK" w:hAnsi="方正仿宋_GBK" w:eastAsia="方正仿宋_GBK"/>
          <w:sz w:val="32"/>
          <w:szCs w:val="32"/>
        </w:rPr>
        <w:t>年项目预算安排12.75万元，由陇川县财政局划拨。其中：</w:t>
      </w:r>
      <w:r>
        <w:rPr>
          <w:rFonts w:hint="eastAsia" w:ascii="仿宋_GB2312" w:hAnsi="微软雅黑" w:eastAsia="仿宋_GB2312"/>
          <w:sz w:val="30"/>
          <w:szCs w:val="30"/>
        </w:rPr>
        <w:t>乡人大主席团工作经费1万元，乡人代会会议经费（46人×360元/人.年×2次）3.31万元，乡人大代表活动经费（46人×800元/人.年）3.68万元。</w:t>
      </w:r>
      <w:r>
        <w:rPr>
          <w:rFonts w:ascii="Times New Roman" w:hAnsi="Times New Roman" w:eastAsia="方正仿宋_GBK" w:cs="Times New Roman"/>
          <w:sz w:val="32"/>
          <w:szCs w:val="32"/>
        </w:rPr>
        <w:t>乡镇文化站活动经费及共享工程运行费</w:t>
      </w:r>
      <w:r>
        <w:rPr>
          <w:rFonts w:hint="eastAsia" w:ascii="Times New Roman" w:hAnsi="Times New Roman" w:eastAsia="方正仿宋_GBK" w:cs="Times New Roman"/>
          <w:sz w:val="32"/>
          <w:szCs w:val="32"/>
        </w:rPr>
        <w:t>1.8万元，村民小组补助（37个×800元/个.年）2.96万元。</w:t>
      </w:r>
    </w:p>
    <w:p>
      <w:pPr>
        <w:autoSpaceDE w:val="0"/>
        <w:spacing w:line="560" w:lineRule="exact"/>
        <w:ind w:firstLine="640" w:firstLineChars="200"/>
        <w:rPr>
          <w:rFonts w:ascii="方正黑体_GBK" w:hAnsi="方正黑体_GBK" w:eastAsia="方正黑体_GBK"/>
        </w:rPr>
      </w:pPr>
      <w:r>
        <w:rPr>
          <w:rFonts w:hint="eastAsia" w:ascii="方正黑体_GBK" w:hAnsi="方正黑体_GBK" w:eastAsia="方正黑体_GBK"/>
        </w:rPr>
        <w:t>七、项目实施计划</w:t>
      </w:r>
    </w:p>
    <w:p>
      <w:pPr>
        <w:autoSpaceDE w:val="0"/>
        <w:spacing w:line="560" w:lineRule="exact"/>
        <w:ind w:firstLine="600" w:firstLineChars="200"/>
        <w:rPr>
          <w:rFonts w:ascii="仿宋_GB2312" w:hAnsi="微软雅黑" w:eastAsia="仿宋_GB2312"/>
          <w:sz w:val="30"/>
          <w:szCs w:val="30"/>
        </w:rPr>
      </w:pPr>
      <w:r>
        <w:rPr>
          <w:rFonts w:hint="eastAsia" w:ascii="仿宋_GB2312" w:hAnsi="微软雅黑" w:eastAsia="仿宋_GB2312"/>
          <w:sz w:val="30"/>
          <w:szCs w:val="30"/>
        </w:rPr>
        <w:t>1.乡人大主席团工作经费:乡人大主席团依法履职的过程中产生的开支，持相关凭证据实报销。</w:t>
      </w:r>
    </w:p>
    <w:p>
      <w:pPr>
        <w:autoSpaceDE w:val="0"/>
        <w:spacing w:line="560" w:lineRule="exact"/>
        <w:ind w:firstLine="600" w:firstLineChars="200"/>
        <w:rPr>
          <w:rFonts w:ascii="仿宋_GB2312" w:hAnsi="微软雅黑" w:eastAsia="仿宋_GB2312"/>
          <w:sz w:val="30"/>
          <w:szCs w:val="30"/>
        </w:rPr>
      </w:pPr>
      <w:r>
        <w:rPr>
          <w:rFonts w:hint="eastAsia" w:ascii="仿宋_GB2312" w:hAnsi="微软雅黑" w:eastAsia="仿宋_GB2312"/>
          <w:sz w:val="30"/>
          <w:szCs w:val="30"/>
        </w:rPr>
        <w:t>2.乡人代会会议经费（46人×360元/人.年×2次）：召开乡人代会前期、中期、中期产生的会议开支。</w:t>
      </w:r>
    </w:p>
    <w:p>
      <w:pPr>
        <w:autoSpaceDE w:val="0"/>
        <w:spacing w:line="560" w:lineRule="exact"/>
        <w:ind w:firstLine="600" w:firstLineChars="200"/>
        <w:rPr>
          <w:rFonts w:ascii="仿宋_GB2312" w:hAnsi="微软雅黑" w:eastAsia="仿宋_GB2312"/>
          <w:sz w:val="30"/>
          <w:szCs w:val="30"/>
        </w:rPr>
      </w:pPr>
      <w:r>
        <w:rPr>
          <w:rFonts w:hint="eastAsia" w:ascii="仿宋_GB2312" w:hAnsi="微软雅黑" w:eastAsia="仿宋_GB2312"/>
          <w:sz w:val="30"/>
          <w:szCs w:val="30"/>
        </w:rPr>
        <w:t>3.乡人大代表活动经费（46人×800元/人.年）：乡人大代表积极开展相关活动，期间发生的支出。</w:t>
      </w:r>
    </w:p>
    <w:p>
      <w:pPr>
        <w:autoSpaceDE w:val="0"/>
        <w:spacing w:line="560" w:lineRule="exact"/>
        <w:ind w:firstLine="640" w:firstLineChars="200"/>
        <w:rPr>
          <w:rFonts w:ascii="仿宋_GB2312" w:hAnsi="微软雅黑" w:eastAsia="仿宋_GB2312"/>
          <w:sz w:val="30"/>
          <w:szCs w:val="30"/>
        </w:rPr>
      </w:pPr>
      <w:r>
        <w:rPr>
          <w:rFonts w:hint="eastAsia" w:ascii="Times New Roman" w:hAnsi="Times New Roman" w:cs="Times New Roman"/>
        </w:rPr>
        <w:t>4.</w:t>
      </w:r>
      <w:r>
        <w:rPr>
          <w:rFonts w:ascii="Times New Roman" w:hAnsi="Times New Roman" w:cs="Times New Roman"/>
        </w:rPr>
        <w:t>乡镇文化站活动经费及共享工程运行费</w:t>
      </w:r>
      <w:r>
        <w:rPr>
          <w:rFonts w:hint="eastAsia" w:ascii="Times New Roman" w:hAnsi="Times New Roman" w:cs="Times New Roman"/>
        </w:rPr>
        <w:t>：乡文化站开展相关文化活动开支。</w:t>
      </w:r>
    </w:p>
    <w:p>
      <w:pPr>
        <w:autoSpaceDE w:val="0"/>
        <w:spacing w:line="560" w:lineRule="exact"/>
        <w:ind w:firstLine="640" w:firstLineChars="200"/>
        <w:rPr>
          <w:rFonts w:ascii="仿宋_GB2312" w:hAnsi="微软雅黑" w:eastAsia="仿宋_GB2312"/>
          <w:sz w:val="30"/>
          <w:szCs w:val="30"/>
        </w:rPr>
      </w:pPr>
      <w:r>
        <w:rPr>
          <w:rFonts w:hint="eastAsia" w:ascii="Times New Roman" w:hAnsi="Times New Roman" w:cs="Times New Roman"/>
        </w:rPr>
        <w:t>5.村民小组补助（37个×800元/个.年）:年度终了，核对人员无误后由银行代发到个人账户。</w:t>
      </w:r>
    </w:p>
    <w:p>
      <w:pPr>
        <w:spacing w:line="560" w:lineRule="exact"/>
        <w:ind w:firstLine="640" w:firstLineChars="200"/>
        <w:jc w:val="left"/>
        <w:rPr>
          <w:rFonts w:ascii="方正楷体_GBK" w:hAnsi="方正楷体_GBK" w:eastAsia="方正楷体_GBK"/>
          <w:highlight w:val="yellow"/>
        </w:rPr>
      </w:pPr>
    </w:p>
    <w:p>
      <w:pPr>
        <w:autoSpaceDE w:val="0"/>
        <w:spacing w:line="560" w:lineRule="exact"/>
        <w:ind w:firstLine="640" w:firstLineChars="200"/>
        <w:rPr>
          <w:rFonts w:ascii="方正黑体_GBK" w:hAnsi="方正黑体_GBK" w:eastAsia="方正黑体_GBK"/>
        </w:rPr>
      </w:pPr>
      <w:r>
        <w:rPr>
          <w:rFonts w:hint="eastAsia" w:ascii="方正黑体_GBK" w:hAnsi="方正黑体_GBK" w:eastAsia="方正黑体_GBK"/>
        </w:rPr>
        <w:t>八、项目实施成效</w:t>
      </w:r>
    </w:p>
    <w:p>
      <w:pPr>
        <w:spacing w:line="560" w:lineRule="exact"/>
        <w:ind w:firstLine="640" w:firstLineChars="200"/>
        <w:rPr>
          <w:rFonts w:ascii="Times New Roman" w:hAnsi="Times New Roman" w:cs="Times New Roman"/>
        </w:rPr>
      </w:pPr>
      <w:r>
        <w:rPr>
          <w:rFonts w:ascii="Times New Roman" w:hAnsi="Times New Roman" w:cs="Times New Roman"/>
        </w:rPr>
        <w:t>1</w:t>
      </w:r>
      <w:r>
        <w:rPr>
          <w:rFonts w:hint="eastAsia" w:ascii="方正仿宋_GBK" w:hAnsi="方正仿宋_GBK"/>
        </w:rPr>
        <w:t>、经济效益：</w:t>
      </w:r>
      <w:r>
        <w:rPr>
          <w:rFonts w:ascii="Times New Roman" w:hAnsi="Times New Roman" w:cs="Times New Roman"/>
        </w:rPr>
        <w:t>促进农村集体经济不断壮大，积极发展产业，提高人均纯收入，完成人代会确定的各项经济指标</w:t>
      </w:r>
      <w:r>
        <w:rPr>
          <w:rFonts w:hint="eastAsia" w:ascii="Times New Roman" w:hAnsi="Times New Roman" w:cs="Times New Roman"/>
        </w:rPr>
        <w:t>，</w:t>
      </w:r>
      <w:r>
        <w:rPr>
          <w:rFonts w:ascii="Times New Roman" w:hAnsi="Times New Roman" w:cs="Times New Roman"/>
        </w:rPr>
        <w:t>推动护国乡经济社会发展</w:t>
      </w:r>
      <w:r>
        <w:rPr>
          <w:rFonts w:hint="eastAsia" w:ascii="Times New Roman" w:hAnsi="Times New Roman" w:cs="Times New Roman"/>
        </w:rPr>
        <w:t>，</w:t>
      </w:r>
      <w:r>
        <w:rPr>
          <w:rFonts w:ascii="Times New Roman" w:hAnsi="Times New Roman" w:cs="Times New Roman"/>
        </w:rPr>
        <w:t>努力满足广大农民群众多层次多方面精神文化需求，实现和保障农民群众的基本文化权益</w:t>
      </w:r>
      <w:r>
        <w:rPr>
          <w:rFonts w:hint="eastAsia" w:ascii="Times New Roman" w:hAnsi="Times New Roman" w:cs="Times New Roman"/>
        </w:rPr>
        <w:t>。</w:t>
      </w:r>
    </w:p>
    <w:p>
      <w:pPr>
        <w:spacing w:line="560" w:lineRule="exact"/>
        <w:ind w:firstLine="640" w:firstLineChars="200"/>
        <w:rPr>
          <w:rFonts w:ascii="Times New Roman" w:hAnsi="Times New Roman" w:cs="Times New Roman"/>
        </w:rPr>
      </w:pPr>
      <w:r>
        <w:rPr>
          <w:rFonts w:ascii="Times New Roman" w:hAnsi="Times New Roman" w:cs="Times New Roman"/>
        </w:rPr>
        <w:t>2、</w:t>
      </w:r>
      <w:r>
        <w:rPr>
          <w:rFonts w:hint="eastAsia" w:ascii="方正仿宋_GBK" w:hAnsi="方正仿宋_GBK"/>
        </w:rPr>
        <w:t>社会效益：</w:t>
      </w:r>
      <w:r>
        <w:rPr>
          <w:rFonts w:ascii="Times New Roman" w:hAnsi="Times New Roman" w:cs="Times New Roman"/>
        </w:rPr>
        <w:t>让代表依法履行好代表职责，联系群众，了解选民的愿望和要求;让选民掌握代表的履职情况，反映问题，提出意见，促进代表更好地履职，形成代表与人民群众的良性互动。全面落实人代会确定的各项决议，积极履行宪法和法律赋予的职责，为促进民族团结、维护社会政治稳定</w:t>
      </w:r>
      <w:bookmarkStart w:id="0" w:name="_GoBack"/>
      <w:bookmarkEnd w:id="0"/>
      <w:r>
        <w:rPr>
          <w:rFonts w:hint="eastAsia" w:ascii="Times New Roman" w:hAnsi="Times New Roman" w:cs="Times New Roman"/>
          <w:lang w:eastAsia="zh-CN"/>
        </w:rPr>
        <w:t>作出贡献</w:t>
      </w:r>
      <w:r>
        <w:rPr>
          <w:rFonts w:ascii="Times New Roman" w:hAnsi="Times New Roman" w:cs="Times New Roman"/>
        </w:rPr>
        <w:t>。积极组织开展丰富多彩的节日文体活动和群众喜闻乐见的文化活动，进一步促进了全乡文化事业的健康有序发展。</w:t>
      </w:r>
    </w:p>
    <w:p>
      <w:pPr>
        <w:spacing w:line="560" w:lineRule="exact"/>
        <w:ind w:firstLine="640" w:firstLineChars="200"/>
        <w:rPr>
          <w:rFonts w:ascii="Times New Roman" w:hAnsi="Times New Roman" w:cs="Times New Roman"/>
        </w:rPr>
      </w:pPr>
    </w:p>
    <w:p>
      <w:pPr>
        <w:spacing w:line="560" w:lineRule="exact"/>
        <w:ind w:firstLine="640" w:firstLineChars="200"/>
        <w:rPr>
          <w:rFonts w:ascii="Times New Roman" w:hAnsi="Times New Roman" w:cs="Times New Roman"/>
        </w:rPr>
      </w:pPr>
    </w:p>
    <w:p>
      <w:pPr>
        <w:spacing w:line="560" w:lineRule="exact"/>
      </w:pPr>
      <w:r>
        <w:rPr>
          <w:rFonts w:hint="eastAsia"/>
        </w:rPr>
        <w:t xml:space="preserve"> </w:t>
      </w:r>
    </w:p>
    <w:p>
      <w:pPr>
        <w:spacing w:line="560" w:lineRule="exact"/>
      </w:pPr>
    </w:p>
    <w:p>
      <w:r>
        <w:rPr>
          <w:rFonts w:hint="eastAsia"/>
        </w:rPr>
        <w:t xml:space="preserve"> </w:t>
      </w:r>
    </w:p>
    <w:p>
      <w:pPr>
        <w:spacing w:line="560" w:lineRule="exac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2"/>
      <w:numFmt w:val="chineseCounting"/>
      <w:suff w:val="nothing"/>
      <w:lvlText w:val="（%1）"/>
      <w:lvlJc w:val="left"/>
    </w:lvl>
  </w:abstractNum>
  <w:abstractNum w:abstractNumId="1">
    <w:nsid w:val="0000000C"/>
    <w:multiLevelType w:val="singleLevel"/>
    <w:tmpl w:val="0000000C"/>
    <w:lvl w:ilvl="0" w:tentative="0">
      <w:start w:val="1"/>
      <w:numFmt w:val="chineseCounting"/>
      <w:suff w:val="nothing"/>
      <w:lvlText w:val="%1、"/>
      <w:lvlJc w:val="left"/>
    </w:lvl>
  </w:abstractNum>
  <w:abstractNum w:abstractNumId="2">
    <w:nsid w:val="5E4CFB9B"/>
    <w:multiLevelType w:val="singleLevel"/>
    <w:tmpl w:val="5E4CFB9B"/>
    <w:lvl w:ilvl="0" w:tentative="0">
      <w:start w:val="1"/>
      <w:numFmt w:val="decimal"/>
      <w:suff w:val="nothing"/>
      <w:lvlText w:val="%1."/>
      <w:lvlJc w:val="left"/>
    </w:lvl>
  </w:abstractNum>
  <w:abstractNum w:abstractNumId="3">
    <w:nsid w:val="5E4CFC17"/>
    <w:multiLevelType w:val="singleLevel"/>
    <w:tmpl w:val="5E4CFC17"/>
    <w:lvl w:ilvl="0" w:tentative="0">
      <w:start w:val="2"/>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52F3"/>
    <w:rsid w:val="000209AB"/>
    <w:rsid w:val="00147F7C"/>
    <w:rsid w:val="001A2096"/>
    <w:rsid w:val="00213BCA"/>
    <w:rsid w:val="00221DCC"/>
    <w:rsid w:val="00224A6D"/>
    <w:rsid w:val="002953D9"/>
    <w:rsid w:val="00321481"/>
    <w:rsid w:val="00425E36"/>
    <w:rsid w:val="00460755"/>
    <w:rsid w:val="0047454C"/>
    <w:rsid w:val="004E5C1A"/>
    <w:rsid w:val="004F3E90"/>
    <w:rsid w:val="0051484C"/>
    <w:rsid w:val="005C7D87"/>
    <w:rsid w:val="005D4C64"/>
    <w:rsid w:val="006360A9"/>
    <w:rsid w:val="0064761A"/>
    <w:rsid w:val="00664D4A"/>
    <w:rsid w:val="006A0BDD"/>
    <w:rsid w:val="007110A6"/>
    <w:rsid w:val="007170C7"/>
    <w:rsid w:val="007969CD"/>
    <w:rsid w:val="007975D2"/>
    <w:rsid w:val="00882C73"/>
    <w:rsid w:val="008A12B9"/>
    <w:rsid w:val="00922D7E"/>
    <w:rsid w:val="009F6474"/>
    <w:rsid w:val="00A31737"/>
    <w:rsid w:val="00AB6DFA"/>
    <w:rsid w:val="00C8297D"/>
    <w:rsid w:val="00C8799C"/>
    <w:rsid w:val="00CC43B5"/>
    <w:rsid w:val="00CF60D9"/>
    <w:rsid w:val="00DB52F3"/>
    <w:rsid w:val="00DD4040"/>
    <w:rsid w:val="00E26346"/>
    <w:rsid w:val="00E660FE"/>
    <w:rsid w:val="00E83982"/>
    <w:rsid w:val="00E90FA7"/>
    <w:rsid w:val="00EA69CE"/>
    <w:rsid w:val="00EB0ED3"/>
    <w:rsid w:val="00F16053"/>
    <w:rsid w:val="00F5262F"/>
    <w:rsid w:val="100027F9"/>
    <w:rsid w:val="18BA2C8D"/>
    <w:rsid w:val="1F482721"/>
    <w:rsid w:val="3762009B"/>
    <w:rsid w:val="3CAE0E32"/>
    <w:rsid w:val="407805C6"/>
    <w:rsid w:val="41720EEA"/>
    <w:rsid w:val="49E32E45"/>
    <w:rsid w:val="5CA02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方正仿宋_GBK"/>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unhideWhenUsed/>
    <w:qFormat/>
    <w:uiPriority w:val="99"/>
    <w:rPr>
      <w:color w:val="333333"/>
      <w:u w:val="none"/>
    </w:rPr>
  </w:style>
  <w:style w:type="paragraph" w:customStyle="1" w:styleId="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p2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6"/>
    <w:link w:val="4"/>
    <w:semiHidden/>
    <w:qFormat/>
    <w:uiPriority w:val="99"/>
    <w:rPr>
      <w:kern w:val="2"/>
      <w:sz w:val="18"/>
      <w:szCs w:val="18"/>
    </w:rPr>
  </w:style>
  <w:style w:type="character" w:customStyle="1" w:styleId="11">
    <w:name w:val="页脚 Char"/>
    <w:basedOn w:val="6"/>
    <w:link w:val="3"/>
    <w:semiHidden/>
    <w:qFormat/>
    <w:uiPriority w:val="99"/>
    <w:rPr>
      <w:kern w:val="2"/>
      <w:sz w:val="18"/>
      <w:szCs w:val="18"/>
    </w:rPr>
  </w:style>
  <w:style w:type="paragraph" w:customStyle="1" w:styleId="12">
    <w:name w:val="普通(网站)1"/>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易凡电脑</Company>
  <Pages>5</Pages>
  <Words>326</Words>
  <Characters>1859</Characters>
  <Lines>15</Lines>
  <Paragraphs>4</Paragraphs>
  <TotalTime>3</TotalTime>
  <ScaleCrop>false</ScaleCrop>
  <LinksUpToDate>false</LinksUpToDate>
  <CharactersWithSpaces>2181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2021-02-28T01:05:00Z</dcterms:created>
  <dc:creator>用户吴国宏</dc:creator>
  <cp:lastModifiedBy>Administrator</cp:lastModifiedBy>
  <dcterms:modified xsi:type="dcterms:W3CDTF">2024-04-02T07:24:38Z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3F58CBAB4FE046C6917077E8082DDB00</vt:lpwstr>
  </property>
</Properties>
</file>