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44"/>
          <w:szCs w:val="44"/>
          <w:lang w:val="en-US" w:eastAsia="zh-CN"/>
        </w:rPr>
      </w:pPr>
      <w:r>
        <w:rPr>
          <w:rFonts w:hint="default" w:ascii="Times New Roman" w:hAnsi="Times New Roman" w:cs="Times New Roman"/>
          <w:sz w:val="44"/>
          <w:szCs w:val="44"/>
          <w:lang w:val="en-US" w:eastAsia="zh-CN"/>
        </w:rPr>
        <w:t>2021年社保基金决算说明</w:t>
      </w:r>
    </w:p>
    <w:p>
      <w:pPr>
        <w:spacing w:line="54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一、企业职工养老保险收入、支出情况</w:t>
      </w:r>
    </w:p>
    <w:p>
      <w:pPr>
        <w:spacing w:line="540" w:lineRule="exact"/>
        <w:ind w:firstLine="800" w:firstLineChars="25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企业职工基本养老保险基金全年总收入</w:t>
      </w:r>
      <w:r>
        <w:rPr>
          <w:rFonts w:hint="default" w:ascii="Times New Roman" w:hAnsi="Times New Roman" w:eastAsia="仿宋_GB2312" w:cs="Times New Roman"/>
          <w:color w:val="auto"/>
          <w:sz w:val="32"/>
          <w:szCs w:val="32"/>
          <w:lang w:val="en-US" w:eastAsia="zh-CN"/>
        </w:rPr>
        <w:t>34050</w:t>
      </w:r>
      <w:r>
        <w:rPr>
          <w:rFonts w:hint="default" w:ascii="Times New Roman" w:hAnsi="Times New Roman" w:eastAsia="仿宋_GB2312" w:cs="Times New Roman"/>
          <w:color w:val="auto"/>
          <w:sz w:val="32"/>
          <w:szCs w:val="32"/>
        </w:rPr>
        <w:t>万元，其中：基本养老保险费收入</w:t>
      </w:r>
      <w:r>
        <w:rPr>
          <w:rFonts w:hint="default" w:ascii="Times New Roman" w:hAnsi="Times New Roman" w:eastAsia="仿宋_GB2312" w:cs="Times New Roman"/>
          <w:color w:val="auto"/>
          <w:sz w:val="32"/>
          <w:szCs w:val="32"/>
          <w:lang w:val="en-US" w:eastAsia="zh-CN"/>
        </w:rPr>
        <w:t>11830</w:t>
      </w:r>
      <w:r>
        <w:rPr>
          <w:rFonts w:hint="default" w:ascii="Times New Roman" w:hAnsi="Times New Roman" w:eastAsia="仿宋_GB2312" w:cs="Times New Roman"/>
          <w:color w:val="auto"/>
          <w:sz w:val="32"/>
          <w:szCs w:val="32"/>
        </w:rPr>
        <w:t>万元，利息收入</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上级补助</w:t>
      </w:r>
      <w:r>
        <w:rPr>
          <w:rFonts w:hint="default" w:ascii="Times New Roman" w:hAnsi="Times New Roman" w:eastAsia="仿宋_GB2312" w:cs="Times New Roman"/>
          <w:color w:val="auto"/>
          <w:sz w:val="32"/>
          <w:szCs w:val="32"/>
        </w:rPr>
        <w:t>收入</w:t>
      </w:r>
      <w:r>
        <w:rPr>
          <w:rFonts w:hint="default" w:ascii="Times New Roman" w:hAnsi="Times New Roman" w:eastAsia="仿宋_GB2312" w:cs="Times New Roman"/>
          <w:color w:val="auto"/>
          <w:sz w:val="32"/>
          <w:szCs w:val="32"/>
          <w:lang w:val="en-US" w:eastAsia="zh-CN"/>
        </w:rPr>
        <w:t>21957</w:t>
      </w:r>
      <w:r>
        <w:rPr>
          <w:rFonts w:hint="default" w:ascii="Times New Roman" w:hAnsi="Times New Roman" w:eastAsia="仿宋_GB2312" w:cs="Times New Roman"/>
          <w:color w:val="auto"/>
          <w:sz w:val="32"/>
          <w:szCs w:val="32"/>
        </w:rPr>
        <w:t>万元，其他收入</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转移收入</w:t>
      </w:r>
      <w:r>
        <w:rPr>
          <w:rFonts w:hint="default" w:ascii="Times New Roman" w:hAnsi="Times New Roman" w:eastAsia="仿宋_GB2312" w:cs="Times New Roman"/>
          <w:color w:val="auto"/>
          <w:sz w:val="32"/>
          <w:szCs w:val="32"/>
          <w:lang w:val="en-US" w:eastAsia="zh-CN"/>
        </w:rPr>
        <w:t>246</w:t>
      </w:r>
      <w:r>
        <w:rPr>
          <w:rFonts w:hint="default" w:ascii="Times New Roman" w:hAnsi="Times New Roman" w:eastAsia="仿宋_GB2312" w:cs="Times New Roman"/>
          <w:color w:val="auto"/>
          <w:sz w:val="32"/>
          <w:szCs w:val="32"/>
        </w:rPr>
        <w:t>万元，较上年同期总收入</w:t>
      </w:r>
      <w:r>
        <w:rPr>
          <w:rFonts w:hint="default" w:ascii="Times New Roman" w:hAnsi="Times New Roman" w:eastAsia="仿宋_GB2312" w:cs="Times New Roman"/>
          <w:color w:val="auto"/>
          <w:sz w:val="32"/>
          <w:szCs w:val="32"/>
          <w:lang w:val="en-US" w:eastAsia="zh-CN"/>
        </w:rPr>
        <w:t>21490</w:t>
      </w:r>
      <w:r>
        <w:rPr>
          <w:rFonts w:hint="default" w:ascii="Times New Roman" w:hAnsi="Times New Roman" w:eastAsia="仿宋_GB2312" w:cs="Times New Roman"/>
          <w:color w:val="auto"/>
          <w:sz w:val="32"/>
          <w:szCs w:val="32"/>
        </w:rPr>
        <w:t>万元增加</w:t>
      </w:r>
      <w:r>
        <w:rPr>
          <w:rFonts w:hint="default" w:ascii="Times New Roman" w:hAnsi="Times New Roman" w:eastAsia="仿宋_GB2312" w:cs="Times New Roman"/>
          <w:color w:val="auto"/>
          <w:sz w:val="32"/>
          <w:szCs w:val="32"/>
          <w:lang w:val="en-US" w:eastAsia="zh-CN"/>
        </w:rPr>
        <w:t>12560</w:t>
      </w:r>
      <w:r>
        <w:rPr>
          <w:rFonts w:hint="default" w:ascii="Times New Roman" w:hAnsi="Times New Roman" w:eastAsia="仿宋_GB2312" w:cs="Times New Roman"/>
          <w:color w:val="auto"/>
          <w:sz w:val="32"/>
          <w:szCs w:val="32"/>
        </w:rPr>
        <w:t>万元，增长了</w:t>
      </w:r>
      <w:r>
        <w:rPr>
          <w:rFonts w:hint="default" w:ascii="Times New Roman" w:hAnsi="Times New Roman" w:eastAsia="仿宋_GB2312" w:cs="Times New Roman"/>
          <w:color w:val="auto"/>
          <w:sz w:val="32"/>
          <w:szCs w:val="32"/>
          <w:lang w:val="en-US" w:eastAsia="zh-CN"/>
        </w:rPr>
        <w:t>58.45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w:t>
      </w:r>
      <w:r>
        <w:rPr>
          <w:rFonts w:hint="default" w:ascii="Times New Roman" w:hAnsi="Times New Roman" w:eastAsia="仿宋_GB2312" w:cs="Times New Roman"/>
          <w:color w:val="auto"/>
          <w:sz w:val="32"/>
          <w:szCs w:val="32"/>
          <w:lang w:eastAsia="zh-CN"/>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val="en-US" w:eastAsia="zh-CN"/>
        </w:rPr>
        <w:t>33076</w:t>
      </w:r>
      <w:r>
        <w:rPr>
          <w:rFonts w:hint="default" w:ascii="Times New Roman" w:hAnsi="Times New Roman" w:eastAsia="仿宋_GB2312" w:cs="Times New Roman"/>
          <w:color w:val="auto"/>
          <w:sz w:val="32"/>
          <w:szCs w:val="32"/>
        </w:rPr>
        <w:t>万元的</w:t>
      </w:r>
      <w:r>
        <w:rPr>
          <w:rFonts w:hint="default" w:ascii="Times New Roman" w:hAnsi="Times New Roman" w:eastAsia="仿宋_GB2312" w:cs="Times New Roman"/>
          <w:color w:val="auto"/>
          <w:sz w:val="32"/>
          <w:szCs w:val="32"/>
          <w:lang w:val="en-US" w:eastAsia="zh-CN"/>
        </w:rPr>
        <w:t>102.95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pPr>
        <w:spacing w:line="540" w:lineRule="exact"/>
        <w:ind w:firstLine="800" w:firstLineChars="25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企业职工基本养老保险基金全年支出</w:t>
      </w:r>
      <w:r>
        <w:rPr>
          <w:rFonts w:hint="default" w:ascii="Times New Roman" w:hAnsi="Times New Roman" w:eastAsia="仿宋_GB2312" w:cs="Times New Roman"/>
          <w:color w:val="auto"/>
          <w:sz w:val="32"/>
          <w:szCs w:val="32"/>
          <w:lang w:val="en-US" w:eastAsia="zh-CN"/>
        </w:rPr>
        <w:t>34050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基本养老金支出</w:t>
      </w:r>
      <w:r>
        <w:rPr>
          <w:rFonts w:hint="default" w:ascii="Times New Roman" w:hAnsi="Times New Roman" w:eastAsia="仿宋_GB2312" w:cs="Times New Roman"/>
          <w:color w:val="auto"/>
          <w:sz w:val="32"/>
          <w:szCs w:val="32"/>
          <w:lang w:val="en-US" w:eastAsia="zh-CN"/>
        </w:rPr>
        <w:t>20893</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丧葬抚恤补助支出</w:t>
      </w:r>
      <w:r>
        <w:rPr>
          <w:rFonts w:hint="default" w:ascii="Times New Roman" w:hAnsi="Times New Roman" w:eastAsia="仿宋_GB2312" w:cs="Times New Roman"/>
          <w:color w:val="auto"/>
          <w:sz w:val="32"/>
          <w:szCs w:val="32"/>
          <w:lang w:val="en-US" w:eastAsia="zh-CN"/>
        </w:rPr>
        <w:t>809</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，其它支出</w:t>
      </w:r>
      <w:r>
        <w:rPr>
          <w:rFonts w:hint="default" w:ascii="Times New Roman" w:hAnsi="Times New Roman" w:eastAsia="仿宋_GB2312" w:cs="Times New Roman"/>
          <w:color w:val="auto"/>
          <w:sz w:val="32"/>
          <w:szCs w:val="32"/>
          <w:lang w:val="en-US" w:eastAsia="zh-CN"/>
        </w:rPr>
        <w:t>7万元，</w:t>
      </w:r>
      <w:r>
        <w:rPr>
          <w:rFonts w:hint="default" w:ascii="Times New Roman" w:hAnsi="Times New Roman" w:eastAsia="仿宋_GB2312" w:cs="Times New Roman"/>
          <w:color w:val="auto"/>
          <w:sz w:val="32"/>
          <w:szCs w:val="32"/>
        </w:rPr>
        <w:t>转移支出</w:t>
      </w:r>
      <w:r>
        <w:rPr>
          <w:rFonts w:hint="default" w:ascii="Times New Roman" w:hAnsi="Times New Roman" w:eastAsia="仿宋_GB2312" w:cs="Times New Roman"/>
          <w:color w:val="auto"/>
          <w:sz w:val="32"/>
          <w:szCs w:val="32"/>
          <w:lang w:val="en-US" w:eastAsia="zh-CN"/>
        </w:rPr>
        <w:t>248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比上年</w:t>
      </w:r>
      <w:r>
        <w:rPr>
          <w:rFonts w:hint="default" w:ascii="Times New Roman" w:hAnsi="Times New Roman" w:eastAsia="仿宋_GB2312" w:cs="Times New Roman"/>
          <w:color w:val="auto"/>
          <w:sz w:val="32"/>
          <w:szCs w:val="32"/>
          <w:lang w:eastAsia="zh-CN"/>
        </w:rPr>
        <w:t>同期总支出</w:t>
      </w:r>
      <w:r>
        <w:rPr>
          <w:rFonts w:hint="default" w:ascii="Times New Roman" w:hAnsi="Times New Roman" w:eastAsia="仿宋_GB2312" w:cs="Times New Roman"/>
          <w:color w:val="auto"/>
          <w:sz w:val="32"/>
          <w:szCs w:val="32"/>
          <w:lang w:val="en-US" w:eastAsia="zh-CN"/>
        </w:rPr>
        <w:t>28519</w:t>
      </w:r>
      <w:r>
        <w:rPr>
          <w:rFonts w:hint="default" w:ascii="Times New Roman" w:hAnsi="Times New Roman" w:eastAsia="仿宋_GB2312" w:cs="Times New Roman"/>
          <w:color w:val="auto"/>
          <w:sz w:val="32"/>
          <w:szCs w:val="32"/>
        </w:rPr>
        <w:t>万元增加</w:t>
      </w:r>
      <w:r>
        <w:rPr>
          <w:rFonts w:hint="default" w:ascii="Times New Roman" w:hAnsi="Times New Roman" w:eastAsia="仿宋_GB2312" w:cs="Times New Roman"/>
          <w:color w:val="auto"/>
          <w:sz w:val="32"/>
          <w:szCs w:val="32"/>
          <w:lang w:val="en-US" w:eastAsia="zh-CN"/>
        </w:rPr>
        <w:t>5531</w:t>
      </w:r>
      <w:r>
        <w:rPr>
          <w:rFonts w:hint="default" w:ascii="Times New Roman" w:hAnsi="Times New Roman" w:eastAsia="仿宋_GB2312" w:cs="Times New Roman"/>
          <w:color w:val="auto"/>
          <w:sz w:val="32"/>
          <w:szCs w:val="32"/>
        </w:rPr>
        <w:t>万元,增长了</w:t>
      </w:r>
      <w:r>
        <w:rPr>
          <w:rFonts w:hint="default" w:ascii="Times New Roman" w:hAnsi="Times New Roman" w:eastAsia="仿宋_GB2312" w:cs="Times New Roman"/>
          <w:color w:val="auto"/>
          <w:sz w:val="32"/>
          <w:szCs w:val="32"/>
          <w:lang w:val="en-US" w:eastAsia="zh-CN"/>
        </w:rPr>
        <w:t>19.4</w:t>
      </w:r>
      <w:r>
        <w:rPr>
          <w:rFonts w:hint="default" w:ascii="Times New Roman" w:hAnsi="Times New Roman" w:eastAsia="仿宋_GB2312" w:cs="Times New Roman"/>
          <w:color w:val="auto"/>
          <w:sz w:val="32"/>
          <w:szCs w:val="32"/>
        </w:rPr>
        <w:t>%；完成</w:t>
      </w:r>
      <w:r>
        <w:rPr>
          <w:rFonts w:hint="default" w:ascii="Times New Roman" w:hAnsi="Times New Roman" w:eastAsia="仿宋_GB2312" w:cs="Times New Roman"/>
          <w:color w:val="auto"/>
          <w:sz w:val="32"/>
          <w:szCs w:val="32"/>
          <w:lang w:eastAsia="zh-CN"/>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val="en-US" w:eastAsia="zh-CN"/>
        </w:rPr>
        <w:t>33076</w:t>
      </w:r>
      <w:r>
        <w:rPr>
          <w:rFonts w:hint="default" w:ascii="Times New Roman" w:hAnsi="Times New Roman" w:eastAsia="仿宋_GB2312" w:cs="Times New Roman"/>
          <w:color w:val="auto"/>
          <w:sz w:val="32"/>
          <w:szCs w:val="32"/>
        </w:rPr>
        <w:t>万元的</w:t>
      </w:r>
      <w:r>
        <w:rPr>
          <w:rFonts w:hint="default" w:ascii="Times New Roman" w:hAnsi="Times New Roman" w:eastAsia="仿宋_GB2312" w:cs="Times New Roman"/>
          <w:color w:val="auto"/>
          <w:sz w:val="32"/>
          <w:szCs w:val="32"/>
          <w:lang w:val="en-US" w:eastAsia="zh-CN"/>
        </w:rPr>
        <w:t>102.95</w:t>
      </w:r>
      <w:r>
        <w:rPr>
          <w:rFonts w:hint="default" w:ascii="Times New Roman" w:hAnsi="Times New Roman" w:eastAsia="仿宋_GB2312" w:cs="Times New Roman"/>
          <w:color w:val="auto"/>
          <w:sz w:val="32"/>
          <w:szCs w:val="32"/>
        </w:rPr>
        <w:t xml:space="preserve"> %。</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 xml:space="preserve"> 分析说明：</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color w:val="auto"/>
          <w:sz w:val="32"/>
          <w:szCs w:val="32"/>
          <w:lang w:val="en-US" w:eastAsia="zh-CN"/>
        </w:rPr>
        <w:t>基金收入比上年增长本年完成预算数102.95%，比上年同期增长了58.45%，不在指标增长5%－20%范围内，原因是：1是陇川县农场2020年没有按月缴纳养老保险金，2021年1月起按月正常缴费，1-12月缴纳养老金2447.03万元；2是2020年以前灵活就业人员缴费多数选择40%-50%档次缴费，而2021年灵活就业人员缴费最低档次为60%；3是2020年7月开始省级统筹，上级补助收入21957.39万元；4是转移收入245.6万元，5是2021年无减免政策，企业全额缴费，导致基金收入增高。</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基本养老保险费收入本年完成预算数106.1%，不在指标增长95%－105%范围内，原因是：1、云南省社平工资10月出台，当年60%基数3770较上年3424上升10%，个体灵活就业人员多集中在年末缴费；2、本年新增单位28户，新增缴费人员707人（其中个体灵活就业人员新增173人）；3、陇川县农场2020年没有按月缴纳养老保险金，2021年1月起按月正常缴费，1-12月缴纳养老金2447.03万元，导致基本养老保险费收入增高。</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缴纳当年基本养老保险本年预算完成率105.78%，不在指标增长95%－105%范围内，原因是：1、云南省社平工资10月出台，当年60%基数3770较上年3424上升10%，个体灵活就业人员多集中在年末缴费；2、本年新增单位28户，新增缴费人员707人（其中个体灵活就业人员新增173人）；3、陇川县农场2020年没有按月缴纳养老保险金，2021年1月起按月正常缴费，1-12月缴纳养老金2447.03万元，导致基本养老保险费收入增高。</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清欠缴费收入比例12.21%，不在指标30%－100%范围内，原因是：陇川县2021年年初欠费51279154.44元，陇川农场执行退一补一政策，补缴退休人员182人历年欠费6260231.82元，新增欠费5833956.68元，年末累计欠费50852879.3元，造成清欠比例过低。</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（5）转移收入预算完成率为81.87%，不在指标95%－105%范围内，原因是：受陇川县爆发疫情影响，本年仅转移79人，转移收入2456047.08元。</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丧葬补助金和抚恤金支出累计执行进度为90.92%，不在指标95%－105%范围内，原因是：受新冠肺炎疫情影响，陇川县南畹河以西地区划为严管区，因此该地区人员未能及时来办理53人丧葬费及抚恤金2783707.93元，导致累计执行进度偏低。</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丧葬补助金和抚恤金支出比上年同期增长42.7%，不在指标-10%－20%范围内的原因是：根据云人社（2020）28号文件《关于参加企业职工基本养老保险人员领取基本养老金前因病或非因工死亡计发丧葬抚恤待遇的通知》2021年增加支付在职死亡人员丧葬补助金和抚恤金401万元。</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（8）转移支出预算完成率为354.06%，不在指标95%－105%范围内，原因是：2021年12月转移83人有企业工作经历的机关退休人员养老保险费2352922.06元，造成转移支出过大。</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（9）转移支出比睥年增长560.86%，不在指标-30%－30%范围内的原因是：2021年12月转移83人有企业工作经历的机关退休人员养老保险费2352922.06元，造成转移支出过大。</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（10）当年新增退休退职人员比上年同期降低4.02%，不在指标0%－10%范围内的原因是：2020年1-12月审批退休323人，2021年1-12月审批退休310人，减少退休人数13人，因此较上年下降4.02%。</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以个人身份参保人员的缴费基数总额比上年同期增长33.69%，不在指标5%－20%范围内的原因是：2020年以前灵活就业人员缴费多数选择40%-50%档次缴费，而2021年灵活就业人员缴费最低档次为60%，导致缴上年同期增高。</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（12）人均以个人身份缴费基数总额比上年同期增长26.07%，不在指标5%－20%范围内的原因是：2020年以前灵活就业人员缴费多数选择40%-50%档次缴费，而2021年灵活就业人员缴费最低档次为60%，导致比上年同期增高。</w:t>
      </w:r>
    </w:p>
    <w:p>
      <w:pPr>
        <w:pStyle w:val="4"/>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人均丧葬补助金和抚恤金支出比上年同期降低32.47%，不在指标-5%－10%范围内的原因是：一是根据云南省人力资源和社会保障厅、云南省财政厅印发的《关于参加企业职工基本养老保险人员领取基本养老金前因病或非因工死亡计发丧葬抚恤待遇的通知》（云人社发〔2020〕28号）精神，从2011年7月1日起计算补发在职死亡人员丧葬抚恤费共111人，丧葬抚恤金支出401万元，人均支出36158.24元，二是根据云南省人力资源和社会保障厅、云南省财政厅关于转发企业职工基本养老保险遗属待遇暂行办法的通知（云人社发〔2021〕18号）精神，从2021年9月1日起退休死亡人员按新政策计算丧葬抚恤费，2021年退休死亡人员丧葬抚恤费407.83万元比2020年568.38万元减少1960.55万元，导致人均丧葬补助金和抚恤金支出比上年同期降低32.47%。</w:t>
      </w:r>
    </w:p>
    <w:p>
      <w:pPr>
        <w:pStyle w:val="4"/>
        <w:spacing w:line="560" w:lineRule="exact"/>
        <w:ind w:firstLine="63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（14）个人账户记账人数比上年增长-3%，不在指标0%－20%范围内的原因是：2020年农场退休人员3700人，建账人数为2888人，未建账812人，2020年全县实际建账数为15646人，因统计取数错误，导致增长率负增长。</w:t>
      </w:r>
    </w:p>
    <w:p>
      <w:pPr>
        <w:pStyle w:val="4"/>
        <w:spacing w:line="560" w:lineRule="exact"/>
        <w:ind w:firstLine="63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保险收入与2021年预计执行数差异率为4.75%，不在指标-2%－2%范围内的原因是：1、云南省社平工资10月出台，当年60%基数3770较上年3424上升10%，个体灵活就业人员多集中在年末缴费；2、本年新增单位28户，新增缴费人员707人（其中个体灵活就业人员新增173人）；2、2021年预计执行数为编报2022年预算时填报的2021年预计执行数，导致差异率偏高。</w:t>
      </w:r>
    </w:p>
    <w:p>
      <w:pPr>
        <w:spacing w:line="540" w:lineRule="exact"/>
        <w:ind w:firstLine="643" w:firstLineChars="200"/>
        <w:rPr>
          <w:rFonts w:hint="default" w:ascii="Times New Roman" w:hAnsi="Times New Roman" w:eastAsia="仿宋_GB2312" w:cs="Times New Roman"/>
          <w:b/>
          <w:bCs/>
          <w:color w:val="auto"/>
          <w:sz w:val="32"/>
          <w:szCs w:val="32"/>
          <w:lang w:val="en-US" w:eastAsia="zh-CN"/>
        </w:rPr>
      </w:pPr>
      <w:bookmarkStart w:id="0" w:name="_GoBack"/>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rPr>
        <w:t>机关事业单位基本养老保险基金</w:t>
      </w:r>
      <w:r>
        <w:rPr>
          <w:rFonts w:hint="default" w:ascii="Times New Roman" w:hAnsi="Times New Roman" w:eastAsia="仿宋_GB2312" w:cs="Times New Roman"/>
          <w:b/>
          <w:bCs/>
          <w:color w:val="auto"/>
          <w:sz w:val="32"/>
          <w:szCs w:val="32"/>
          <w:lang w:val="en-US" w:eastAsia="zh-CN"/>
        </w:rPr>
        <w:t>收入、支出情况</w:t>
      </w:r>
    </w:p>
    <w:bookmarkEnd w:id="0"/>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机关事业单位基本养老保险基金全年总收入</w:t>
      </w:r>
      <w:r>
        <w:rPr>
          <w:rFonts w:hint="default" w:ascii="Times New Roman" w:hAnsi="Times New Roman" w:eastAsia="仿宋_GB2312" w:cs="Times New Roman"/>
          <w:color w:val="auto"/>
          <w:sz w:val="32"/>
          <w:szCs w:val="32"/>
          <w:lang w:val="en-US" w:eastAsia="zh-CN"/>
        </w:rPr>
        <w:t>14639</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，较上年</w:t>
      </w:r>
      <w:r>
        <w:rPr>
          <w:rFonts w:hint="default" w:ascii="Times New Roman" w:hAnsi="Times New Roman" w:eastAsia="仿宋_GB2312" w:cs="Times New Roman"/>
          <w:color w:val="auto"/>
          <w:sz w:val="32"/>
          <w:szCs w:val="32"/>
          <w:lang w:val="en-US" w:eastAsia="zh-CN"/>
        </w:rPr>
        <w:t>13202万元增加1437万元，增长10.88%，完成预算14575万元的100.44%</w:t>
      </w:r>
      <w:r>
        <w:rPr>
          <w:rFonts w:hint="default" w:ascii="Times New Roman" w:hAnsi="Times New Roman" w:eastAsia="仿宋_GB2312" w:cs="Times New Roman"/>
          <w:color w:val="auto"/>
          <w:sz w:val="32"/>
          <w:szCs w:val="32"/>
        </w:rPr>
        <w:t>，其中：基本养老保险费收入</w:t>
      </w:r>
      <w:r>
        <w:rPr>
          <w:rFonts w:hint="default" w:ascii="Times New Roman" w:hAnsi="Times New Roman" w:eastAsia="仿宋_GB2312" w:cs="Times New Roman"/>
          <w:color w:val="auto"/>
          <w:sz w:val="32"/>
          <w:szCs w:val="32"/>
          <w:lang w:val="en-US" w:eastAsia="zh-CN"/>
        </w:rPr>
        <w:t>10510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，较上年</w:t>
      </w:r>
      <w:r>
        <w:rPr>
          <w:rFonts w:hint="default" w:ascii="Times New Roman" w:hAnsi="Times New Roman" w:eastAsia="仿宋_GB2312" w:cs="Times New Roman"/>
          <w:color w:val="auto"/>
          <w:sz w:val="32"/>
          <w:szCs w:val="32"/>
          <w:lang w:val="en-US" w:eastAsia="zh-CN"/>
        </w:rPr>
        <w:t>10385万元增加125万元，增长1.2%，完成预算10674的98.47%</w:t>
      </w:r>
      <w:r>
        <w:rPr>
          <w:rFonts w:hint="default" w:ascii="Times New Roman" w:hAnsi="Times New Roman" w:eastAsia="仿宋_GB2312" w:cs="Times New Roman"/>
          <w:color w:val="auto"/>
          <w:sz w:val="32"/>
          <w:szCs w:val="32"/>
        </w:rPr>
        <w:t>；利息收入</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，较上年</w:t>
      </w:r>
      <w:r>
        <w:rPr>
          <w:rFonts w:hint="default" w:ascii="Times New Roman" w:hAnsi="Times New Roman" w:eastAsia="仿宋_GB2312" w:cs="Times New Roman"/>
          <w:color w:val="auto"/>
          <w:sz w:val="32"/>
          <w:szCs w:val="32"/>
          <w:lang w:val="en-US" w:eastAsia="zh-CN"/>
        </w:rPr>
        <w:t>5万元增加0万元，增长0%</w:t>
      </w:r>
      <w:r>
        <w:rPr>
          <w:rFonts w:hint="default" w:ascii="Times New Roman" w:hAnsi="Times New Roman" w:eastAsia="仿宋_GB2312" w:cs="Times New Roman"/>
          <w:color w:val="auto"/>
          <w:sz w:val="32"/>
          <w:szCs w:val="32"/>
        </w:rPr>
        <w:t>；财政补贴收入</w:t>
      </w:r>
      <w:r>
        <w:rPr>
          <w:rFonts w:hint="default" w:ascii="Times New Roman" w:hAnsi="Times New Roman" w:eastAsia="仿宋_GB2312" w:cs="Times New Roman"/>
          <w:color w:val="auto"/>
          <w:sz w:val="32"/>
          <w:szCs w:val="32"/>
          <w:lang w:val="en-US" w:eastAsia="zh-CN"/>
        </w:rPr>
        <w:t>3832</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，较上年</w:t>
      </w:r>
      <w:r>
        <w:rPr>
          <w:rFonts w:hint="default" w:ascii="Times New Roman" w:hAnsi="Times New Roman" w:eastAsia="仿宋_GB2312" w:cs="Times New Roman"/>
          <w:color w:val="auto"/>
          <w:sz w:val="32"/>
          <w:szCs w:val="32"/>
          <w:lang w:val="en-US" w:eastAsia="zh-CN"/>
        </w:rPr>
        <w:t>2718万元增加1114万元，增长41%，完成预算3768万元的101.71%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其他收入</w:t>
      </w:r>
      <w:r>
        <w:rPr>
          <w:rFonts w:hint="default" w:ascii="Times New Roman" w:hAnsi="Times New Roman" w:eastAsia="仿宋_GB2312" w:cs="Times New Roman"/>
          <w:color w:val="auto"/>
          <w:sz w:val="32"/>
          <w:szCs w:val="32"/>
          <w:lang w:val="en-US" w:eastAsia="zh-CN"/>
        </w:rPr>
        <w:t>3.69万元；</w:t>
      </w:r>
      <w:r>
        <w:rPr>
          <w:rFonts w:hint="default" w:ascii="Times New Roman" w:hAnsi="Times New Roman" w:eastAsia="仿宋_GB2312" w:cs="Times New Roman"/>
          <w:color w:val="auto"/>
          <w:sz w:val="32"/>
          <w:szCs w:val="32"/>
        </w:rPr>
        <w:t>转移收入</w:t>
      </w:r>
      <w:r>
        <w:rPr>
          <w:rFonts w:hint="default" w:ascii="Times New Roman" w:hAnsi="Times New Roman" w:eastAsia="仿宋_GB2312" w:cs="Times New Roman"/>
          <w:color w:val="auto"/>
          <w:sz w:val="32"/>
          <w:szCs w:val="32"/>
          <w:lang w:val="en-US" w:eastAsia="zh-CN"/>
        </w:rPr>
        <w:t>287.76万元，较上年的85.38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202.38万元，增长237.04%</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机关事业单位基本养老保险基金总支出</w:t>
      </w:r>
      <w:r>
        <w:rPr>
          <w:rFonts w:hint="default" w:ascii="Times New Roman" w:hAnsi="Times New Roman" w:eastAsia="仿宋_GB2312" w:cs="Times New Roman"/>
          <w:color w:val="auto"/>
          <w:sz w:val="32"/>
          <w:szCs w:val="32"/>
          <w:lang w:val="en-US" w:eastAsia="zh-CN"/>
        </w:rPr>
        <w:t>14192</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，较上年</w:t>
      </w:r>
      <w:r>
        <w:rPr>
          <w:rFonts w:hint="default" w:ascii="Times New Roman" w:hAnsi="Times New Roman" w:eastAsia="仿宋_GB2312" w:cs="Times New Roman"/>
          <w:color w:val="auto"/>
          <w:sz w:val="32"/>
          <w:szCs w:val="32"/>
          <w:lang w:val="en-US" w:eastAsia="zh-CN"/>
        </w:rPr>
        <w:t>12957万元增加1235万元，增长9.53%，完成预算14511万元的97.8%</w:t>
      </w:r>
      <w:r>
        <w:rPr>
          <w:rFonts w:hint="default" w:ascii="Times New Roman" w:hAnsi="Times New Roman" w:eastAsia="仿宋_GB2312" w:cs="Times New Roman"/>
          <w:color w:val="auto"/>
          <w:sz w:val="32"/>
          <w:szCs w:val="32"/>
        </w:rPr>
        <w:t>，其中：基本养老金支出</w:t>
      </w:r>
      <w:r>
        <w:rPr>
          <w:rFonts w:hint="default" w:ascii="Times New Roman" w:hAnsi="Times New Roman" w:eastAsia="仿宋_GB2312" w:cs="Times New Roman"/>
          <w:color w:val="auto"/>
          <w:sz w:val="32"/>
          <w:szCs w:val="32"/>
          <w:lang w:val="en-US" w:eastAsia="zh-CN"/>
        </w:rPr>
        <w:t>14177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，较上年的</w:t>
      </w:r>
      <w:r>
        <w:rPr>
          <w:rFonts w:hint="default" w:ascii="Times New Roman" w:hAnsi="Times New Roman" w:eastAsia="仿宋_GB2312" w:cs="Times New Roman"/>
          <w:color w:val="auto"/>
          <w:sz w:val="32"/>
          <w:szCs w:val="32"/>
          <w:lang w:val="en-US" w:eastAsia="zh-CN"/>
        </w:rPr>
        <w:t>12932</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1245万元，增长9.63%，完成预算14211万元的</w:t>
      </w:r>
      <w:r>
        <w:rPr>
          <w:rFonts w:hint="default" w:ascii="Times New Roman" w:hAnsi="Times New Roman" w:eastAsia="仿宋_GB2312" w:cs="Times New Roman"/>
          <w:b/>
          <w:bCs/>
          <w:color w:val="auto"/>
          <w:sz w:val="32"/>
          <w:szCs w:val="32"/>
          <w:lang w:val="en-US" w:eastAsia="zh-CN"/>
        </w:rPr>
        <w:t>99.76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转移支出</w:t>
      </w:r>
      <w:r>
        <w:rPr>
          <w:rFonts w:hint="default" w:ascii="Times New Roman" w:hAnsi="Times New Roman" w:eastAsia="仿宋_GB2312" w:cs="Times New Roman"/>
          <w:color w:val="auto"/>
          <w:sz w:val="32"/>
          <w:szCs w:val="32"/>
          <w:lang w:val="en-US" w:eastAsia="zh-CN"/>
        </w:rPr>
        <w:t>11.14万元；</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rPr>
        <w:t>支出</w:t>
      </w:r>
      <w:r>
        <w:rPr>
          <w:rFonts w:hint="default" w:ascii="Times New Roman" w:hAnsi="Times New Roman" w:eastAsia="仿宋_GB2312" w:cs="Times New Roman"/>
          <w:color w:val="auto"/>
          <w:sz w:val="32"/>
          <w:szCs w:val="32"/>
          <w:lang w:val="en-US" w:eastAsia="zh-CN"/>
        </w:rPr>
        <w:t>3.8</w:t>
      </w:r>
      <w:r>
        <w:rPr>
          <w:rFonts w:hint="default" w:ascii="Times New Roman" w:hAnsi="Times New Roman" w:eastAsia="仿宋_GB2312" w:cs="Times New Roman"/>
          <w:color w:val="auto"/>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3" w:firstLineChars="200"/>
        <w:jc w:val="both"/>
        <w:textAlignment w:val="auto"/>
        <w:outlineLvl w:val="9"/>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lang w:eastAsia="zh-CN"/>
        </w:rPr>
        <w:t>分析</w:t>
      </w:r>
      <w:r>
        <w:rPr>
          <w:rFonts w:hint="default" w:ascii="Times New Roman" w:hAnsi="Times New Roman" w:eastAsia="仿宋_GB2312" w:cs="Times New Roman"/>
          <w:b/>
          <w:color w:val="auto"/>
          <w:sz w:val="32"/>
          <w:szCs w:val="32"/>
        </w:rPr>
        <w:t>说明</w:t>
      </w:r>
      <w:r>
        <w:rPr>
          <w:rFonts w:hint="default" w:ascii="Times New Roman" w:hAnsi="Times New Roman" w:eastAsia="仿宋_GB2312" w:cs="Times New Roman"/>
          <w:b/>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600" w:firstLineChars="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机关养老保险基金收、支，本年度按年初预算运行平稳。</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转移收入完成年初预算的261.6%，不在</w:t>
      </w:r>
      <w:r>
        <w:rPr>
          <w:rFonts w:hint="default" w:ascii="Times New Roman" w:hAnsi="Times New Roman" w:eastAsia="仿宋_GB2312" w:cs="Times New Roman"/>
          <w:color w:val="auto"/>
          <w:sz w:val="32"/>
          <w:szCs w:val="32"/>
          <w:lang w:val="en-US" w:eastAsia="zh-CN"/>
        </w:rPr>
        <w:t>不在指标95%－105%范围内，</w:t>
      </w:r>
      <w:r>
        <w:rPr>
          <w:rFonts w:hint="default" w:ascii="Times New Roman" w:hAnsi="Times New Roman" w:eastAsia="仿宋_GB2312" w:cs="Times New Roman"/>
          <w:b w:val="0"/>
          <w:bCs/>
          <w:color w:val="auto"/>
          <w:sz w:val="32"/>
          <w:szCs w:val="32"/>
          <w:lang w:val="en-US" w:eastAsia="zh-CN"/>
        </w:rPr>
        <w:t>原因为：2021年12月转入83人有企业工作经历的机关退休人员养老保险费2352922.06元，造成转移收入过大。</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转移收入比上年同期增长237.04%，不在</w:t>
      </w:r>
      <w:r>
        <w:rPr>
          <w:rFonts w:hint="default" w:ascii="Times New Roman" w:hAnsi="Times New Roman" w:eastAsia="仿宋_GB2312" w:cs="Times New Roman"/>
          <w:color w:val="auto"/>
          <w:sz w:val="32"/>
          <w:szCs w:val="32"/>
          <w:lang w:val="en-US" w:eastAsia="zh-CN"/>
        </w:rPr>
        <w:t>不在指标-30%－30%范围内，</w:t>
      </w:r>
      <w:r>
        <w:rPr>
          <w:rFonts w:hint="default" w:ascii="Times New Roman" w:hAnsi="Times New Roman" w:eastAsia="仿宋_GB2312" w:cs="Times New Roman"/>
          <w:b w:val="0"/>
          <w:bCs/>
          <w:color w:val="auto"/>
          <w:sz w:val="32"/>
          <w:szCs w:val="32"/>
          <w:lang w:val="en-US" w:eastAsia="zh-CN"/>
        </w:rPr>
        <w:t>原因为：2021年12月转入83人有企业工作经历的机关退休人员养老保险费2352922.06元，造成转移收入比上年增长过大。</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转移支出完成年初预算的3.71%，不在</w:t>
      </w:r>
      <w:r>
        <w:rPr>
          <w:rFonts w:hint="default" w:ascii="Times New Roman" w:hAnsi="Times New Roman" w:eastAsia="仿宋_GB2312" w:cs="Times New Roman"/>
          <w:color w:val="auto"/>
          <w:sz w:val="32"/>
          <w:szCs w:val="32"/>
          <w:lang w:val="en-US" w:eastAsia="zh-CN"/>
        </w:rPr>
        <w:t>不在指标95%－105%范围内，</w:t>
      </w:r>
      <w:r>
        <w:rPr>
          <w:rFonts w:hint="default" w:ascii="Times New Roman" w:hAnsi="Times New Roman" w:eastAsia="仿宋_GB2312" w:cs="Times New Roman"/>
          <w:b w:val="0"/>
          <w:bCs/>
          <w:color w:val="auto"/>
          <w:sz w:val="32"/>
          <w:szCs w:val="32"/>
          <w:lang w:val="en-US" w:eastAsia="zh-CN"/>
        </w:rPr>
        <w:t>原因为：受职业年金投资运营期间影响，2020年5月-2021年12月机关事业单位调出人员养老保险转移业务暂停办理，将2022年正常开始办理转移业务，导致2021年转移支出完成率过低。</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转移支出比上年同期降低55.64%，不在</w:t>
      </w:r>
      <w:r>
        <w:rPr>
          <w:rFonts w:hint="default" w:ascii="Times New Roman" w:hAnsi="Times New Roman" w:eastAsia="仿宋_GB2312" w:cs="Times New Roman"/>
          <w:color w:val="auto"/>
          <w:sz w:val="32"/>
          <w:szCs w:val="32"/>
          <w:lang w:val="en-US" w:eastAsia="zh-CN"/>
        </w:rPr>
        <w:t>不在指标-30%－30%范围内，</w:t>
      </w:r>
      <w:r>
        <w:rPr>
          <w:rFonts w:hint="default" w:ascii="Times New Roman" w:hAnsi="Times New Roman" w:eastAsia="仿宋_GB2312" w:cs="Times New Roman"/>
          <w:b w:val="0"/>
          <w:bCs/>
          <w:color w:val="auto"/>
          <w:sz w:val="32"/>
          <w:szCs w:val="32"/>
          <w:lang w:val="en-US" w:eastAsia="zh-CN"/>
        </w:rPr>
        <w:t>原因为：受职业年金投资运营期间影响，2020年5月-2021年12月机关事业单位调出人员养老保险转移业务暂停办理，将2022年正常开始办理转移业务，导致2021年转移支出负增长。</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缴费人数比上年降低0.17，不在</w:t>
      </w:r>
      <w:r>
        <w:rPr>
          <w:rFonts w:hint="default" w:ascii="Times New Roman" w:hAnsi="Times New Roman" w:eastAsia="仿宋_GB2312" w:cs="Times New Roman"/>
          <w:color w:val="auto"/>
          <w:sz w:val="32"/>
          <w:szCs w:val="32"/>
          <w:lang w:val="en-US" w:eastAsia="zh-CN"/>
        </w:rPr>
        <w:t>不在指标0%－10%范围内</w:t>
      </w:r>
      <w:r>
        <w:rPr>
          <w:rFonts w:hint="default" w:ascii="Times New Roman" w:hAnsi="Times New Roman" w:eastAsia="仿宋_GB2312" w:cs="Times New Roman"/>
          <w:b w:val="0"/>
          <w:bCs/>
          <w:color w:val="auto"/>
          <w:sz w:val="32"/>
          <w:szCs w:val="32"/>
          <w:lang w:val="en-US" w:eastAsia="zh-CN"/>
        </w:rPr>
        <w:t>的原因是：2021年缴费人数5190人，比2020年5199人减少9人。2021年新招录办理参保人数108人，参保职工退休117人。造成缴费人数减少。</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单位缴费基数总额比上年增长1.21%，不在</w:t>
      </w:r>
      <w:r>
        <w:rPr>
          <w:rFonts w:hint="default" w:ascii="Times New Roman" w:hAnsi="Times New Roman" w:eastAsia="仿宋_GB2312" w:cs="Times New Roman"/>
          <w:color w:val="auto"/>
          <w:sz w:val="32"/>
          <w:szCs w:val="32"/>
          <w:lang w:val="en-US" w:eastAsia="zh-CN"/>
        </w:rPr>
        <w:t>不在指标2%－15%范围内</w:t>
      </w:r>
      <w:r>
        <w:rPr>
          <w:rFonts w:hint="default" w:ascii="Times New Roman" w:hAnsi="Times New Roman" w:eastAsia="仿宋_GB2312" w:cs="Times New Roman"/>
          <w:b w:val="0"/>
          <w:bCs/>
          <w:color w:val="auto"/>
          <w:sz w:val="32"/>
          <w:szCs w:val="32"/>
          <w:lang w:val="en-US" w:eastAsia="zh-CN"/>
        </w:rPr>
        <w:t>的原因是：因2021年缴费人数5190人，比2020年5199人减少9人。2021年新参保职工增加108人，参保职工退休117人。缴费人数减少，且工资没有增加只有正常调资，造成增幅小。</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6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人均个人账户记账金额比上年增长21.67，不在</w:t>
      </w:r>
      <w:r>
        <w:rPr>
          <w:rFonts w:hint="default" w:ascii="Times New Roman" w:hAnsi="Times New Roman" w:eastAsia="仿宋_GB2312" w:cs="Times New Roman"/>
          <w:color w:val="auto"/>
          <w:sz w:val="32"/>
          <w:szCs w:val="32"/>
          <w:lang w:val="en-US" w:eastAsia="zh-CN"/>
        </w:rPr>
        <w:t>不在指标0%－20%范围内</w:t>
      </w:r>
      <w:r>
        <w:rPr>
          <w:rFonts w:hint="default" w:ascii="Times New Roman" w:hAnsi="Times New Roman" w:eastAsia="仿宋_GB2312" w:cs="Times New Roman"/>
          <w:b w:val="0"/>
          <w:bCs/>
          <w:color w:val="auto"/>
          <w:sz w:val="32"/>
          <w:szCs w:val="32"/>
          <w:lang w:val="en-US" w:eastAsia="zh-CN"/>
        </w:rPr>
        <w:t>的原因是：2021年有企业工作经历机关退休人员转入养老金2352922.06，人均记账大于2020年。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城乡居民基本养老保险基金</w:t>
      </w:r>
      <w:r>
        <w:rPr>
          <w:rFonts w:hint="default" w:ascii="Times New Roman" w:hAnsi="Times New Roman" w:eastAsia="仿宋_GB2312" w:cs="Times New Roman"/>
          <w:b/>
          <w:bCs/>
          <w:sz w:val="32"/>
          <w:szCs w:val="32"/>
          <w:lang w:val="en-US" w:eastAsia="zh-CN"/>
        </w:rPr>
        <w:t>收入、支出情况</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城乡居民基本养老保险基金全年总收入</w:t>
      </w:r>
      <w:r>
        <w:rPr>
          <w:rFonts w:hint="default" w:ascii="Times New Roman" w:hAnsi="Times New Roman" w:eastAsia="仿宋_GB2312" w:cs="Times New Roman"/>
          <w:bCs/>
          <w:color w:val="auto"/>
          <w:sz w:val="32"/>
          <w:szCs w:val="32"/>
          <w:lang w:val="en-US" w:eastAsia="zh-CN"/>
        </w:rPr>
        <w:t>4754</w:t>
      </w:r>
      <w:r>
        <w:rPr>
          <w:rFonts w:hint="default" w:ascii="Times New Roman" w:hAnsi="Times New Roman" w:eastAsia="仿宋_GB2312" w:cs="Times New Roman"/>
          <w:color w:val="auto"/>
          <w:sz w:val="32"/>
          <w:szCs w:val="32"/>
        </w:rPr>
        <w:t>万元。其中个人缴费收入</w:t>
      </w:r>
      <w:r>
        <w:rPr>
          <w:rFonts w:hint="default" w:ascii="Times New Roman" w:hAnsi="Times New Roman" w:eastAsia="仿宋_GB2312" w:cs="Times New Roman"/>
          <w:bCs/>
          <w:color w:val="auto"/>
          <w:sz w:val="32"/>
          <w:szCs w:val="32"/>
          <w:lang w:val="en-US" w:eastAsia="zh-CN"/>
        </w:rPr>
        <w:t>1187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(其中：财政对困难人员代缴收入79万元）</w:t>
      </w:r>
      <w:r>
        <w:rPr>
          <w:rFonts w:hint="default" w:ascii="Times New Roman" w:hAnsi="Times New Roman" w:eastAsia="仿宋_GB2312" w:cs="Times New Roman"/>
          <w:color w:val="auto"/>
          <w:sz w:val="32"/>
          <w:szCs w:val="32"/>
        </w:rPr>
        <w:t>，利息收入</w:t>
      </w:r>
      <w:r>
        <w:rPr>
          <w:rFonts w:hint="default" w:ascii="Times New Roman" w:hAnsi="Times New Roman" w:eastAsia="仿宋_GB2312" w:cs="Times New Roman"/>
          <w:bCs/>
          <w:color w:val="auto"/>
          <w:sz w:val="32"/>
          <w:szCs w:val="32"/>
          <w:lang w:val="en-US" w:eastAsia="zh-CN"/>
        </w:rPr>
        <w:t>152</w:t>
      </w:r>
      <w:r>
        <w:rPr>
          <w:rFonts w:hint="default" w:ascii="Times New Roman" w:hAnsi="Times New Roman" w:eastAsia="仿宋_GB2312" w:cs="Times New Roman"/>
          <w:color w:val="auto"/>
          <w:sz w:val="32"/>
          <w:szCs w:val="32"/>
        </w:rPr>
        <w:t>万元，政府补贴收入</w:t>
      </w:r>
      <w:r>
        <w:rPr>
          <w:rFonts w:hint="default" w:ascii="Times New Roman" w:hAnsi="Times New Roman" w:eastAsia="仿宋_GB2312" w:cs="Times New Roman"/>
          <w:bCs/>
          <w:color w:val="auto"/>
          <w:sz w:val="32"/>
          <w:szCs w:val="32"/>
          <w:lang w:val="en-US" w:eastAsia="zh-CN"/>
        </w:rPr>
        <w:t>3091</w:t>
      </w:r>
      <w:r>
        <w:rPr>
          <w:rFonts w:hint="default" w:ascii="Times New Roman" w:hAnsi="Times New Roman" w:eastAsia="仿宋_GB2312" w:cs="Times New Roman"/>
          <w:color w:val="auto"/>
          <w:sz w:val="32"/>
          <w:szCs w:val="32"/>
        </w:rPr>
        <w:t>万元（其中：政府对基础养老金补贴</w:t>
      </w:r>
      <w:r>
        <w:rPr>
          <w:rFonts w:hint="default" w:ascii="Times New Roman" w:hAnsi="Times New Roman" w:eastAsia="仿宋_GB2312" w:cs="Times New Roman"/>
          <w:color w:val="auto"/>
          <w:sz w:val="32"/>
          <w:szCs w:val="32"/>
          <w:lang w:val="en-US" w:eastAsia="zh-CN"/>
        </w:rPr>
        <w:t>2668</w:t>
      </w:r>
      <w:r>
        <w:rPr>
          <w:rFonts w:hint="default" w:ascii="Times New Roman" w:hAnsi="Times New Roman" w:eastAsia="仿宋_GB2312" w:cs="Times New Roman"/>
          <w:color w:val="auto"/>
          <w:sz w:val="32"/>
          <w:szCs w:val="32"/>
        </w:rPr>
        <w:t>万元，政府对个人缴费的补贴</w:t>
      </w:r>
      <w:r>
        <w:rPr>
          <w:rFonts w:hint="default" w:ascii="Times New Roman" w:hAnsi="Times New Roman" w:eastAsia="仿宋_GB2312" w:cs="Times New Roman"/>
          <w:color w:val="auto"/>
          <w:sz w:val="32"/>
          <w:szCs w:val="32"/>
          <w:lang w:val="en-US" w:eastAsia="zh-CN"/>
        </w:rPr>
        <w:t>271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,丧葬抚恤补助152万元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，委托投资收益</w:t>
      </w:r>
      <w:r>
        <w:rPr>
          <w:rFonts w:hint="default" w:ascii="Times New Roman" w:hAnsi="Times New Roman" w:eastAsia="仿宋_GB2312" w:cs="Times New Roman"/>
          <w:color w:val="auto"/>
          <w:sz w:val="32"/>
          <w:szCs w:val="32"/>
          <w:lang w:val="en-US" w:eastAsia="zh-CN"/>
        </w:rPr>
        <w:t>257万元，</w:t>
      </w:r>
      <w:r>
        <w:rPr>
          <w:rFonts w:hint="default" w:ascii="Times New Roman" w:hAnsi="Times New Roman" w:eastAsia="仿宋_GB2312" w:cs="Times New Roman"/>
          <w:color w:val="auto"/>
          <w:sz w:val="32"/>
          <w:szCs w:val="32"/>
          <w:lang w:eastAsia="zh-CN"/>
        </w:rPr>
        <w:t>其他收入</w:t>
      </w:r>
      <w:r>
        <w:rPr>
          <w:rFonts w:hint="default" w:ascii="Times New Roman" w:hAnsi="Times New Roman" w:eastAsia="仿宋_GB2312" w:cs="Times New Roman"/>
          <w:bCs/>
          <w:color w:val="auto"/>
          <w:sz w:val="32"/>
          <w:szCs w:val="32"/>
          <w:lang w:val="en-US" w:eastAsia="zh-CN"/>
        </w:rPr>
        <w:t>55</w:t>
      </w:r>
      <w:r>
        <w:rPr>
          <w:rFonts w:hint="default" w:ascii="Times New Roman" w:hAnsi="Times New Roman" w:eastAsia="仿宋_GB2312" w:cs="Times New Roman"/>
          <w:color w:val="auto"/>
          <w:sz w:val="32"/>
          <w:szCs w:val="32"/>
          <w:lang w:val="en-US" w:eastAsia="zh-CN"/>
        </w:rPr>
        <w:t>万元，转移收入12万元</w:t>
      </w:r>
      <w:r>
        <w:rPr>
          <w:rFonts w:hint="default" w:ascii="Times New Roman" w:hAnsi="Times New Roman" w:eastAsia="仿宋_GB2312" w:cs="Times New Roman"/>
          <w:color w:val="auto"/>
          <w:sz w:val="32"/>
          <w:szCs w:val="32"/>
        </w:rPr>
        <w:t>。较上年总收入</w:t>
      </w:r>
      <w:r>
        <w:rPr>
          <w:rFonts w:hint="default" w:ascii="Times New Roman" w:hAnsi="Times New Roman" w:eastAsia="仿宋_GB2312" w:cs="Times New Roman"/>
          <w:bCs/>
          <w:color w:val="auto"/>
          <w:sz w:val="32"/>
          <w:szCs w:val="32"/>
          <w:lang w:val="en-US" w:eastAsia="zh-CN"/>
        </w:rPr>
        <w:t>4460</w:t>
      </w:r>
      <w:r>
        <w:rPr>
          <w:rFonts w:hint="default" w:ascii="Times New Roman" w:hAnsi="Times New Roman" w:eastAsia="仿宋_GB2312" w:cs="Times New Roman"/>
          <w:color w:val="auto"/>
          <w:sz w:val="32"/>
          <w:szCs w:val="32"/>
        </w:rPr>
        <w:t>万</w:t>
      </w:r>
      <w:r>
        <w:rPr>
          <w:rFonts w:hint="default" w:ascii="Times New Roman" w:hAnsi="Times New Roman" w:eastAsia="仿宋_GB2312" w:cs="Times New Roman"/>
          <w:color w:val="auto"/>
          <w:sz w:val="32"/>
          <w:szCs w:val="32"/>
          <w:lang w:eastAsia="zh-CN"/>
        </w:rPr>
        <w:t>元增加</w:t>
      </w:r>
      <w:r>
        <w:rPr>
          <w:rFonts w:hint="default"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增幅</w:t>
      </w:r>
      <w:r>
        <w:rPr>
          <w:rFonts w:hint="default" w:ascii="Times New Roman" w:hAnsi="Times New Roman" w:eastAsia="仿宋_GB2312" w:cs="Times New Roman"/>
          <w:color w:val="auto"/>
          <w:sz w:val="32"/>
          <w:szCs w:val="32"/>
          <w:lang w:val="en-US" w:eastAsia="zh-CN"/>
        </w:rPr>
        <w:t>4.48</w:t>
      </w:r>
      <w:r>
        <w:rPr>
          <w:rFonts w:hint="default" w:ascii="Times New Roman" w:hAnsi="Times New Roman" w:eastAsia="仿宋_GB2312" w:cs="Times New Roman"/>
          <w:color w:val="auto"/>
          <w:sz w:val="32"/>
          <w:szCs w:val="32"/>
        </w:rPr>
        <w:t>%，完成年预算</w:t>
      </w:r>
      <w:r>
        <w:rPr>
          <w:rFonts w:hint="default" w:ascii="Times New Roman" w:hAnsi="Times New Roman" w:eastAsia="仿宋_GB2312" w:cs="Times New Roman"/>
          <w:color w:val="auto"/>
          <w:sz w:val="32"/>
          <w:szCs w:val="32"/>
          <w:lang w:val="en-US" w:eastAsia="zh-CN"/>
        </w:rPr>
        <w:t>4359</w:t>
      </w:r>
      <w:r>
        <w:rPr>
          <w:rFonts w:hint="default" w:ascii="Times New Roman" w:hAnsi="Times New Roman" w:eastAsia="仿宋_GB2312" w:cs="Times New Roman"/>
          <w:color w:val="auto"/>
          <w:sz w:val="32"/>
          <w:szCs w:val="32"/>
        </w:rPr>
        <w:t>万元的</w:t>
      </w:r>
      <w:r>
        <w:rPr>
          <w:rFonts w:hint="default" w:ascii="Times New Roman" w:hAnsi="Times New Roman" w:eastAsia="仿宋_GB2312" w:cs="Times New Roman"/>
          <w:color w:val="auto"/>
          <w:sz w:val="32"/>
          <w:szCs w:val="32"/>
          <w:lang w:val="en-US" w:eastAsia="zh-CN"/>
        </w:rPr>
        <w:t>106.9</w:t>
      </w:r>
      <w:r>
        <w:rPr>
          <w:rFonts w:hint="default" w:ascii="Times New Roman" w:hAnsi="Times New Roman" w:eastAsia="仿宋_GB2312" w:cs="Times New Roman"/>
          <w:color w:val="auto"/>
          <w:sz w:val="32"/>
          <w:szCs w:val="32"/>
        </w:rPr>
        <w:t>%。</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城乡居民基本养老保险基金全年总支出</w:t>
      </w:r>
      <w:r>
        <w:rPr>
          <w:rFonts w:hint="default" w:ascii="Times New Roman" w:hAnsi="Times New Roman" w:eastAsia="仿宋_GB2312" w:cs="Times New Roman"/>
          <w:color w:val="auto"/>
          <w:sz w:val="32"/>
          <w:szCs w:val="32"/>
          <w:lang w:val="en-US" w:eastAsia="zh-CN"/>
        </w:rPr>
        <w:t>2963</w:t>
      </w:r>
      <w:r>
        <w:rPr>
          <w:rFonts w:hint="default" w:ascii="Times New Roman" w:hAnsi="Times New Roman" w:eastAsia="仿宋_GB2312" w:cs="Times New Roman"/>
          <w:color w:val="auto"/>
          <w:sz w:val="32"/>
          <w:szCs w:val="32"/>
        </w:rPr>
        <w:t>万元。其中基础养老金支出</w:t>
      </w:r>
      <w:r>
        <w:rPr>
          <w:rFonts w:hint="default" w:ascii="Times New Roman" w:hAnsi="Times New Roman" w:eastAsia="仿宋_GB2312" w:cs="Times New Roman"/>
          <w:color w:val="auto"/>
          <w:sz w:val="32"/>
          <w:szCs w:val="32"/>
          <w:lang w:val="en-US" w:eastAsia="zh-CN"/>
        </w:rPr>
        <w:t>2503</w:t>
      </w:r>
      <w:r>
        <w:rPr>
          <w:rFonts w:hint="default" w:ascii="Times New Roman" w:hAnsi="Times New Roman" w:eastAsia="仿宋_GB2312" w:cs="Times New Roman"/>
          <w:color w:val="auto"/>
          <w:sz w:val="32"/>
          <w:szCs w:val="32"/>
        </w:rPr>
        <w:t>万元，个人账户养老金支出</w:t>
      </w:r>
      <w:r>
        <w:rPr>
          <w:rFonts w:hint="default" w:ascii="Times New Roman" w:hAnsi="Times New Roman" w:eastAsia="仿宋_GB2312" w:cs="Times New Roman"/>
          <w:color w:val="auto"/>
          <w:sz w:val="32"/>
          <w:szCs w:val="32"/>
          <w:lang w:val="en-US" w:eastAsia="zh-CN"/>
        </w:rPr>
        <w:t>264</w:t>
      </w:r>
      <w:r>
        <w:rPr>
          <w:rFonts w:hint="default" w:ascii="Times New Roman" w:hAnsi="Times New Roman" w:eastAsia="仿宋_GB2312" w:cs="Times New Roman"/>
          <w:color w:val="auto"/>
          <w:sz w:val="32"/>
          <w:szCs w:val="32"/>
        </w:rPr>
        <w:t>万元，丧葬费支出</w:t>
      </w:r>
      <w:r>
        <w:rPr>
          <w:rFonts w:hint="default" w:ascii="Times New Roman" w:hAnsi="Times New Roman" w:eastAsia="仿宋_GB2312" w:cs="Times New Roman"/>
          <w:color w:val="auto"/>
          <w:sz w:val="32"/>
          <w:szCs w:val="32"/>
          <w:lang w:val="en-US" w:eastAsia="zh-CN"/>
        </w:rPr>
        <w:t>193</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，其他支出</w:t>
      </w:r>
      <w:r>
        <w:rPr>
          <w:rFonts w:hint="default" w:ascii="Times New Roman" w:hAnsi="Times New Roman" w:eastAsia="仿宋_GB2312" w:cs="Times New Roman"/>
          <w:color w:val="auto"/>
          <w:sz w:val="32"/>
          <w:szCs w:val="32"/>
          <w:lang w:val="en-US" w:eastAsia="zh-CN"/>
        </w:rPr>
        <w:t>2万元，</w:t>
      </w:r>
      <w:r>
        <w:rPr>
          <w:rFonts w:hint="default" w:ascii="Times New Roman" w:hAnsi="Times New Roman" w:eastAsia="仿宋_GB2312" w:cs="Times New Roman"/>
          <w:color w:val="auto"/>
          <w:sz w:val="32"/>
          <w:szCs w:val="32"/>
          <w:lang w:eastAsia="zh-CN"/>
        </w:rPr>
        <w:t>转移支出</w:t>
      </w:r>
      <w:r>
        <w:rPr>
          <w:rFonts w:hint="default" w:ascii="Times New Roman" w:hAnsi="Times New Roman" w:eastAsia="仿宋_GB2312" w:cs="Times New Roman"/>
          <w:color w:val="auto"/>
          <w:sz w:val="32"/>
          <w:szCs w:val="32"/>
          <w:lang w:val="en-US" w:eastAsia="zh-CN"/>
        </w:rPr>
        <w:t>1万元。</w:t>
      </w:r>
      <w:r>
        <w:rPr>
          <w:rFonts w:hint="default" w:ascii="Times New Roman" w:hAnsi="Times New Roman" w:eastAsia="仿宋_GB2312" w:cs="Times New Roman"/>
          <w:color w:val="auto"/>
          <w:sz w:val="32"/>
          <w:szCs w:val="32"/>
        </w:rPr>
        <w:t>较上年总支出</w:t>
      </w:r>
      <w:r>
        <w:rPr>
          <w:rFonts w:hint="default" w:ascii="Times New Roman" w:hAnsi="Times New Roman" w:eastAsia="仿宋_GB2312" w:cs="Times New Roman"/>
          <w:color w:val="auto"/>
          <w:sz w:val="32"/>
          <w:szCs w:val="32"/>
          <w:lang w:val="en-US" w:eastAsia="zh-CN"/>
        </w:rPr>
        <w:t>2709</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lang w:val="en-US" w:eastAsia="zh-CN"/>
        </w:rPr>
        <w:t>254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增长</w:t>
      </w:r>
      <w:r>
        <w:rPr>
          <w:rFonts w:hint="default" w:ascii="Times New Roman" w:hAnsi="Times New Roman" w:eastAsia="仿宋_GB2312" w:cs="Times New Roman"/>
          <w:color w:val="auto"/>
          <w:sz w:val="32"/>
          <w:szCs w:val="32"/>
          <w:lang w:val="en-US" w:eastAsia="zh-CN"/>
        </w:rPr>
        <w:t>9.37</w:t>
      </w:r>
      <w:r>
        <w:rPr>
          <w:rFonts w:hint="default" w:ascii="Times New Roman" w:hAnsi="Times New Roman" w:eastAsia="仿宋_GB2312" w:cs="Times New Roman"/>
          <w:color w:val="auto"/>
          <w:sz w:val="32"/>
          <w:szCs w:val="32"/>
        </w:rPr>
        <w:t>%，完成预算</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99.62%</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分析说明：</w:t>
      </w:r>
      <w:r>
        <w:rPr>
          <w:rFonts w:hint="default" w:ascii="Times New Roman" w:hAnsi="Times New Roman" w:eastAsia="仿宋_GB2312" w:cs="Times New Roman"/>
          <w:color w:val="auto"/>
          <w:sz w:val="32"/>
          <w:szCs w:val="32"/>
          <w:lang w:val="en-US" w:eastAsia="zh-CN"/>
        </w:rPr>
        <w:t>一是根据2021年10月云人社发（2021）21号《关于转发人力资源社会保障部  民政部  财政部  国家税务总局  国家乡村振兴局  中国残疾人联合会巩固拓展社会保险扶贫成果助全面实施乡村振兴战略的通知》文件要求，我县代缴困难人群保险费49万元；二是失地农民保险费并入城乡居民保险费89万元。故比上年同期增长5.7%，完成预算执行度111.14%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sz w:val="32"/>
          <w:szCs w:val="32"/>
          <w:lang w:val="en-US" w:eastAsia="zh-CN"/>
        </w:rPr>
        <w:t>利息收入152万元，比上年同期249万元降幅38.95%，完成预算执行度111.76%。是因为：</w:t>
      </w:r>
      <w:r>
        <w:rPr>
          <w:rFonts w:hint="default" w:ascii="Times New Roman" w:hAnsi="Times New Roman" w:eastAsia="仿宋_GB2312" w:cs="Times New Roman"/>
          <w:color w:val="auto"/>
          <w:sz w:val="32"/>
          <w:szCs w:val="32"/>
          <w:lang w:val="en-US" w:eastAsia="zh-CN"/>
        </w:rPr>
        <w:t>2021年收到大额定期三年1000万元及活期存款利息152万元，2020年收到大额定期五年1000万元及活期存款利息249万元，故比上年同期下降38.95%。另：一是2020年中央基础养老金补贴累计缺口331万元，2021年中央财政补贴超预算拨付140.62万元；二是根据2021年10月云人社发（2021）21号《关于转发人力资源社会保障部  民政部  财政部  国家税务总局  国家乡村振兴局  中国残疾人联合会巩固拓展社会保险扶贫成果助全面实施乡村振兴战略的通知》文件要求，我县代缴困难人群保险费49万元；三是失地农民保险费并入城乡居民保险费89万元。城乡居民养老保险收入超预算增加，活期存款利息收入随之增加，故完成预算执行度111.8%。3、政府补贴收入</w:t>
      </w:r>
      <w:r>
        <w:rPr>
          <w:rFonts w:hint="default" w:ascii="Times New Roman" w:hAnsi="Times New Roman" w:eastAsia="仿宋_GB2312" w:cs="Times New Roman"/>
          <w:bCs/>
          <w:sz w:val="32"/>
          <w:szCs w:val="32"/>
          <w:lang w:val="en-US" w:eastAsia="zh-CN"/>
        </w:rPr>
        <w:t>3092</w:t>
      </w:r>
      <w:r>
        <w:rPr>
          <w:rFonts w:hint="default" w:ascii="Times New Roman" w:hAnsi="Times New Roman" w:eastAsia="仿宋_GB2312" w:cs="Times New Roman"/>
          <w:sz w:val="32"/>
          <w:szCs w:val="32"/>
          <w:lang w:val="en-US" w:eastAsia="zh-CN"/>
        </w:rPr>
        <w:t>万元比上年同期</w:t>
      </w:r>
      <w:r>
        <w:rPr>
          <w:rFonts w:hint="default" w:ascii="Times New Roman" w:hAnsi="Times New Roman" w:eastAsia="仿宋_GB2312" w:cs="Times New Roman"/>
          <w:bCs/>
          <w:sz w:val="32"/>
          <w:szCs w:val="32"/>
          <w:lang w:val="en-US" w:eastAsia="zh-CN"/>
        </w:rPr>
        <w:t>2746</w:t>
      </w:r>
      <w:r>
        <w:rPr>
          <w:rFonts w:hint="default" w:ascii="Times New Roman" w:hAnsi="Times New Roman" w:eastAsia="仿宋_GB2312" w:cs="Times New Roman"/>
          <w:sz w:val="32"/>
          <w:szCs w:val="32"/>
          <w:lang w:val="en-US" w:eastAsia="zh-CN"/>
        </w:rPr>
        <w:t>万元增幅12.6%，完成预算执行度103.48%。</w:t>
      </w:r>
      <w:r>
        <w:rPr>
          <w:rFonts w:hint="default" w:ascii="Times New Roman" w:hAnsi="Times New Roman" w:eastAsia="仿宋_GB2312" w:cs="Times New Roman"/>
          <w:color w:val="auto"/>
          <w:sz w:val="32"/>
          <w:szCs w:val="32"/>
          <w:lang w:val="en-US" w:eastAsia="zh-CN"/>
        </w:rPr>
        <w:t>是因为：2020年中央基础养老金补贴累计缺口331万元，2021年中央财政补贴超预算拨付141万元，故比上年同期增幅12.6%，完成预算执行度103.5%。4、</w:t>
      </w:r>
      <w:r>
        <w:rPr>
          <w:rFonts w:hint="default" w:ascii="Times New Roman" w:hAnsi="Times New Roman" w:eastAsia="仿宋_GB2312" w:cs="Times New Roman"/>
          <w:color w:val="auto"/>
          <w:sz w:val="32"/>
          <w:szCs w:val="32"/>
          <w:lang w:eastAsia="zh-CN"/>
        </w:rPr>
        <w:t>转移</w:t>
      </w:r>
      <w:r>
        <w:rPr>
          <w:rFonts w:hint="default" w:ascii="Times New Roman" w:hAnsi="Times New Roman" w:eastAsia="仿宋_GB2312" w:cs="Times New Roman"/>
          <w:color w:val="auto"/>
          <w:sz w:val="32"/>
          <w:szCs w:val="32"/>
        </w:rPr>
        <w:t>收入</w:t>
      </w:r>
      <w:r>
        <w:rPr>
          <w:rFonts w:hint="default" w:ascii="Times New Roman" w:hAnsi="Times New Roman" w:eastAsia="仿宋_GB2312" w:cs="Times New Roman"/>
          <w:sz w:val="32"/>
          <w:szCs w:val="32"/>
          <w:lang w:val="en-US" w:eastAsia="zh-CN"/>
        </w:rPr>
        <w:t>12万元比上年同期4万元增幅200%，完成预算执行度300%。</w:t>
      </w:r>
      <w:r>
        <w:rPr>
          <w:rFonts w:hint="default" w:ascii="Times New Roman" w:hAnsi="Times New Roman" w:eastAsia="仿宋_GB2312" w:cs="Times New Roman"/>
          <w:color w:val="auto"/>
          <w:sz w:val="32"/>
          <w:szCs w:val="32"/>
          <w:lang w:val="en-US" w:eastAsia="zh-CN"/>
        </w:rPr>
        <w:t>是因为：2020年1-12月从其他县市转入34人，转移收入4万元；2021年转移收入12.48万元，其中：一是从省内其他县市转入18人4万元养老保险金；二是根据文件要求，参加被征地农民基本养老保障的农民并入城乡居民养老保险系统14人8万元列在转移收入里。故比上年增长200%。另2020年10月做2021年城乡居民养老保险转移收入</w:t>
      </w:r>
      <w:r>
        <w:rPr>
          <w:rFonts w:hint="default" w:ascii="Times New Roman" w:hAnsi="Times New Roman" w:eastAsia="仿宋_GB2312" w:cs="Times New Roman"/>
          <w:color w:val="auto"/>
          <w:sz w:val="32"/>
          <w:szCs w:val="32"/>
          <w:lang w:eastAsia="zh-CN"/>
        </w:rPr>
        <w:t>预算时，根据</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年前三季度产生转移收入</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万元，同等预算 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年产生转移收入</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故完成年初预算的400%。5、</w:t>
      </w:r>
      <w:r>
        <w:rPr>
          <w:rFonts w:hint="default" w:ascii="Times New Roman" w:hAnsi="Times New Roman" w:eastAsia="仿宋_GB2312" w:cs="Times New Roman"/>
          <w:sz w:val="32"/>
          <w:szCs w:val="32"/>
          <w:lang w:eastAsia="zh-CN"/>
        </w:rPr>
        <w:t>其他收入</w:t>
      </w:r>
      <w:r>
        <w:rPr>
          <w:rFonts w:hint="default" w:ascii="Times New Roman" w:hAnsi="Times New Roman" w:eastAsia="仿宋_GB2312" w:cs="Times New Roman"/>
          <w:sz w:val="32"/>
          <w:szCs w:val="32"/>
          <w:lang w:val="en-US" w:eastAsia="zh-CN"/>
        </w:rPr>
        <w:t>55万元比上年同期22万元增幅150%。根据《社会保险基金会计制度》财社【2017】144号规定,跨年度退回或追回的社会保险待遇，列入其它收入。</w:t>
      </w:r>
      <w:r>
        <w:rPr>
          <w:rFonts w:hint="default" w:ascii="Times New Roman" w:hAnsi="Times New Roman" w:eastAsia="仿宋_GB2312" w:cs="Times New Roman"/>
          <w:color w:val="auto"/>
          <w:sz w:val="32"/>
          <w:szCs w:val="32"/>
          <w:lang w:val="en-US" w:eastAsia="zh-CN"/>
        </w:rPr>
        <w:t>2020年我县各乡镇开展生存认证工作后，追回</w:t>
      </w:r>
      <w:r>
        <w:rPr>
          <w:rFonts w:hint="default" w:ascii="Times New Roman" w:hAnsi="Times New Roman" w:eastAsia="仿宋_GB2312" w:cs="Times New Roman"/>
          <w:sz w:val="32"/>
          <w:szCs w:val="32"/>
          <w:lang w:val="en-US" w:eastAsia="zh-CN"/>
        </w:rPr>
        <w:t>社会保险待遇</w:t>
      </w:r>
      <w:r>
        <w:rPr>
          <w:rFonts w:hint="default" w:ascii="Times New Roman" w:hAnsi="Times New Roman" w:eastAsia="仿宋_GB2312" w:cs="Times New Roman"/>
          <w:color w:val="auto"/>
          <w:sz w:val="32"/>
          <w:szCs w:val="32"/>
          <w:lang w:val="en-US" w:eastAsia="zh-CN"/>
        </w:rPr>
        <w:t>22万元，2021年追回</w:t>
      </w:r>
      <w:r>
        <w:rPr>
          <w:rFonts w:hint="default" w:ascii="Times New Roman" w:hAnsi="Times New Roman" w:eastAsia="仿宋_GB2312" w:cs="Times New Roman"/>
          <w:sz w:val="32"/>
          <w:szCs w:val="32"/>
          <w:lang w:val="en-US" w:eastAsia="zh-CN"/>
        </w:rPr>
        <w:t>社会保险待遇</w:t>
      </w:r>
      <w:r>
        <w:rPr>
          <w:rFonts w:hint="default" w:ascii="Times New Roman" w:hAnsi="Times New Roman" w:eastAsia="仿宋_GB2312" w:cs="Times New Roman"/>
          <w:color w:val="auto"/>
          <w:sz w:val="32"/>
          <w:szCs w:val="32"/>
          <w:lang w:val="en-US" w:eastAsia="zh-CN"/>
        </w:rPr>
        <w:t>55万元故比上年同期</w:t>
      </w:r>
      <w:r>
        <w:rPr>
          <w:rFonts w:hint="default" w:ascii="Times New Roman" w:hAnsi="Times New Roman" w:eastAsia="仿宋_GB2312" w:cs="Times New Roman"/>
          <w:sz w:val="32"/>
          <w:szCs w:val="32"/>
          <w:lang w:val="en-US" w:eastAsia="zh-CN"/>
        </w:rPr>
        <w:t>增幅150%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6、委托投资收益</w:t>
      </w:r>
      <w:r>
        <w:rPr>
          <w:rFonts w:hint="default" w:ascii="Times New Roman" w:hAnsi="Times New Roman" w:eastAsia="仿宋_GB2312" w:cs="Times New Roman"/>
          <w:color w:val="auto"/>
          <w:sz w:val="32"/>
          <w:szCs w:val="32"/>
          <w:lang w:val="en-US" w:eastAsia="zh-CN"/>
        </w:rPr>
        <w:t>257万元比上年同期317万元降幅23.34%，完成预算执行度156.7%。是因为：2020年接到省级通知委托投资收益317万元，2021年按省级通知收益257万元，故比上年同期317万元降幅23.346%，完成预算执行度156.7%。</w:t>
      </w:r>
    </w:p>
    <w:p>
      <w:pPr>
        <w:numPr>
          <w:ilvl w:val="0"/>
          <w:numId w:val="0"/>
        </w:numPr>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FFB06"/>
    <w:multiLevelType w:val="singleLevel"/>
    <w:tmpl w:val="5E1FFB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43CC6"/>
    <w:rsid w:val="13C85B53"/>
    <w:rsid w:val="1E243CC6"/>
    <w:rsid w:val="23B14530"/>
    <w:rsid w:val="39B8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2022-10-11T01:07:00Z</dcterms:created>
  <dc:creator>lenovo</dc:creator>
  <cp:lastModifiedBy>亥</cp:lastModifiedBy>
  <dcterms:modified xsi:type="dcterms:W3CDTF">2022-10-11T10:32:57Z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