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320" w:firstLineChars="30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000000" w:themeColor="text1"/>
          <w:spacing w:val="0"/>
          <w:sz w:val="52"/>
          <w:szCs w:val="52"/>
          <w:highlight w:val="none"/>
          <w:shd w:val="clear" w:fill="FFFFFF"/>
          <w:lang w:eastAsia="zh-CN"/>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52"/>
          <w:szCs w:val="52"/>
          <w:highlight w:val="none"/>
          <w:shd w:val="clear" w:fill="FFFFFF"/>
          <w:lang w:eastAsia="zh-CN"/>
          <w14:textFill>
            <w14:solidFill>
              <w14:schemeClr w14:val="tx1"/>
            </w14:solidFill>
          </w14:textFill>
        </w:rPr>
        <w:t>陇川县自然灾害救助应急预案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仿宋_GBK" w:cs="Times New Roman"/>
          <w:i w:val="0"/>
          <w:iCs w:val="0"/>
          <w:caps w:val="0"/>
          <w:color w:val="000000" w:themeColor="text1"/>
          <w:spacing w:val="0"/>
          <w:sz w:val="44"/>
          <w:szCs w:val="44"/>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2024年9月</w:t>
      </w:r>
    </w:p>
    <w:sdt>
      <w:sdtPr>
        <w:rPr>
          <w:rFonts w:ascii="宋体" w:hAnsi="宋体" w:eastAsia="宋体" w:cstheme="minorBidi"/>
          <w:kern w:val="2"/>
          <w:sz w:val="21"/>
          <w:szCs w:val="24"/>
          <w:lang w:val="en-US" w:eastAsia="zh-CN" w:bidi="ar-SA"/>
        </w:rPr>
        <w:id w:val="652715748"/>
        <w15:color w:val="DBDBDB"/>
        <w:docPartObj>
          <w:docPartGallery w:val="Table of Contents"/>
          <w:docPartUnique/>
        </w:docPartObj>
      </w:sdtPr>
      <w:sdtEndPr>
        <w:rPr>
          <w:rFonts w:hint="eastAsia" w:ascii="方正小标宋_GBK" w:hAnsi="方正小标宋_GBK" w:eastAsia="方正小标宋_GBK" w:cs="方正小标宋_GBK"/>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sz w:val="28"/>
              <w:szCs w:val="28"/>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instrText xml:space="preserve">TOC \o "1-3" \h \u </w:instrText>
          </w: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fldChar w:fldCharType="separate"/>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_Toc434136823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1</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总则</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_Toc434136823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_Toc517508984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编制目的</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_Toc517508984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_Toc963999242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1.2</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编制依据</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_Toc963999242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_Toc1959217542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1.3</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适用范围</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_Toc1959217542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_Toc638566255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1.4</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工作原则</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_Toc638566255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_Toc572585865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1.5</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启动要求</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_Toc572585865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_Toc787538225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2</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组织指挥体系及职责</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_Toc787538225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_Toc1243000324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2.1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县减灾委员会</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_Toc1243000324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_Toc62618505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2.2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县</w:t>
          </w:r>
          <w:r>
            <w:rPr>
              <w:rFonts w:hint="default" w:ascii="Times New Roman" w:hAnsi="Times New Roman" w:eastAsia="方正楷体_GBK" w:cs="Times New Roman"/>
              <w:i w:val="0"/>
              <w:iCs w:val="0"/>
              <w:caps w:val="0"/>
              <w:spacing w:val="0"/>
              <w:sz w:val="28"/>
              <w:szCs w:val="28"/>
              <w:highlight w:val="none"/>
              <w:shd w:val="clear" w:fill="FFFFFF"/>
            </w:rPr>
            <w:t>减灾委办公室</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_Toc62618505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_Toc1463383049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2.3</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县减灾委专家委员会</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_Toc1463383049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_Toc665982571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3</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灾害预警响应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_Toc665982571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9</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_Toc453341028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4</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信息报告和发布</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_Toc453341028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_Toc836768144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4.1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信息报告</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_Toc836768144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_Toc1443497905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4.2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信息发布</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_Toc1443497905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_Toc1772552639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5</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应急响应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_Toc1772552639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_Toc1667616603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5.1</w:t>
          </w:r>
          <w:r>
            <w:rPr>
              <w:rFonts w:hint="default" w:ascii="Times New Roman" w:hAnsi="Times New Roman" w:eastAsia="方正楷体_GBK" w:cs="Times New Roman"/>
              <w:i w:val="0"/>
              <w:iCs w:val="0"/>
              <w:caps w:val="0"/>
              <w:spacing w:val="0"/>
              <w:sz w:val="28"/>
              <w:szCs w:val="28"/>
              <w:highlight w:val="none"/>
              <w:shd w:val="clear" w:fill="FFFFFF"/>
              <w:lang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先期处置</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_Toc1667616603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_Toc1735274254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5.2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分级响应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_Toc1735274254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_Toc781635690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5.2.1</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Ⅰ级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_Toc781635690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_Toc427215282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5.2.2</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Ⅱ级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_Toc427215282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_Toc566177084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5.2.3</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Ⅲ级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_Toc566177084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19</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2"/>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_Toc1639925627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仿宋_GBK" w:cs="Times New Roman"/>
              <w:i w:val="0"/>
              <w:iCs w:val="0"/>
              <w:caps w:val="0"/>
              <w:spacing w:val="0"/>
              <w:sz w:val="28"/>
              <w:szCs w:val="28"/>
              <w:highlight w:val="none"/>
              <w:shd w:val="clear" w:fill="FFFFFF"/>
            </w:rPr>
            <w:t>5.2.4</w:t>
          </w:r>
          <w:r>
            <w:rPr>
              <w:rFonts w:hint="default" w:ascii="Times New Roman" w:hAnsi="Times New Roman" w:eastAsia="方正仿宋_GBK" w:cs="Times New Roman"/>
              <w:i w:val="0"/>
              <w:iCs w:val="0"/>
              <w:caps w:val="0"/>
              <w:spacing w:val="0"/>
              <w:sz w:val="28"/>
              <w:szCs w:val="28"/>
              <w:highlight w:val="none"/>
              <w:shd w:val="clear" w:fill="FFFFFF"/>
              <w:lang w:eastAsia="zh-CN"/>
            </w:rPr>
            <w:t xml:space="preserve"> Ⅳ级</w:t>
          </w:r>
          <w:r>
            <w:rPr>
              <w:rFonts w:hint="default" w:ascii="Times New Roman" w:hAnsi="Times New Roman" w:eastAsia="方正仿宋_GBK" w:cs="Times New Roman"/>
              <w:i w:val="0"/>
              <w:iCs w:val="0"/>
              <w:caps w:val="0"/>
              <w:spacing w:val="0"/>
              <w:sz w:val="28"/>
              <w:szCs w:val="28"/>
              <w:highlight w:val="none"/>
              <w:shd w:val="clear" w:fill="FFFFFF"/>
            </w:rPr>
            <w:t>响应</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_Toc1639925627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_Toc1454865927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6</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灾后救助和恢复重建</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_Toc1454865927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_Toc1740756940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过渡期生活救助</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_Toc1740756940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_Toc274078545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冬春救助</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_Toc274078545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_Toc524829595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6.3 </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倒损住房恢复重建</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_Toc524829595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25</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_Toc1950029009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6.4</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保险赔付</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_Toc1950029009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_Toc1872296553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7</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保障措施</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_Toc1872296553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_Toc363234592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资金保障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_Toc363234592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27</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_Toc547549814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物资保障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_Toc547549814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28</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_Toc1075570057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7.3</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交通、通信和信息保障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_Toc1075570057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30</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_Toc1734348580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7.4</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救灾装备和设施保障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_Toc1734348580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_Toc981686637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7.5</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人力资源保障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_Toc981686637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_Toc1593079041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7.6</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社会动员保障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_Toc1593079041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_Toc550864174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7.7</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科技保障</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_Toc550864174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32</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_Toc793420531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7.8</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宣传、培训和演练</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_Toc793420531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0"/>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_Toc84161648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黑体_GBK" w:cs="Times New Roman"/>
              <w:bCs w:val="0"/>
              <w:i w:val="0"/>
              <w:iCs w:val="0"/>
              <w:caps w:val="0"/>
              <w:spacing w:val="0"/>
              <w:sz w:val="28"/>
              <w:szCs w:val="28"/>
              <w:highlight w:val="none"/>
              <w:shd w:val="clear" w:fill="FFFFFF"/>
            </w:rPr>
            <w:t>8</w:t>
          </w:r>
          <w:r>
            <w:rPr>
              <w:rFonts w:hint="default" w:ascii="Times New Roman" w:hAnsi="Times New Roman" w:eastAsia="方正黑体_GBK" w:cs="Times New Roman"/>
              <w:bCs w:val="0"/>
              <w:i w:val="0"/>
              <w:iCs w:val="0"/>
              <w:caps w:val="0"/>
              <w:spacing w:val="0"/>
              <w:sz w:val="28"/>
              <w:szCs w:val="28"/>
              <w:highlight w:val="none"/>
              <w:shd w:val="clear" w:fill="FFFFFF"/>
              <w:lang w:val="en-US"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lang w:eastAsia="zh-CN"/>
            </w:rPr>
            <w:t xml:space="preserve"> </w:t>
          </w:r>
          <w:r>
            <w:rPr>
              <w:rFonts w:hint="default" w:ascii="Times New Roman" w:hAnsi="Times New Roman" w:eastAsia="方正黑体_GBK" w:cs="Times New Roman"/>
              <w:bCs w:val="0"/>
              <w:i w:val="0"/>
              <w:iCs w:val="0"/>
              <w:caps w:val="0"/>
              <w:spacing w:val="0"/>
              <w:sz w:val="28"/>
              <w:szCs w:val="28"/>
              <w:highlight w:val="none"/>
              <w:shd w:val="clear" w:fill="FFFFFF"/>
            </w:rPr>
            <w:t>附则</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_Toc84161648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_Toc1123450040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8.1</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救助款物监管</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_Toc1123450040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33</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_Toc1580958757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8.2</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奖励与责任</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_Toc1580958757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_Toc1327161973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8.3</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预案更新与管理</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_Toc1327161973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_Toc1186068545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8.4</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预案解释</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_Toc1186068545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11"/>
            <w:keepNext w:val="0"/>
            <w:keepLines w:val="0"/>
            <w:pageBreakBefore w:val="0"/>
            <w:widowControl/>
            <w:tabs>
              <w:tab w:val="right" w:leader="dot" w:pos="8845"/>
            </w:tabs>
            <w:kinsoku/>
            <w:wordWrap/>
            <w:overflowPunct/>
            <w:topLinePunct w:val="0"/>
            <w:autoSpaceDE/>
            <w:autoSpaceDN/>
            <w:bidi w:val="0"/>
            <w:adjustRightInd/>
            <w:snapToGrid/>
            <w:spacing w:line="560" w:lineRule="exact"/>
            <w:jc w:val="left"/>
            <w:textAlignment w:val="auto"/>
            <w:rPr>
              <w:sz w:val="28"/>
              <w:szCs w:val="28"/>
            </w:rPr>
          </w:pP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begin"/>
          </w:r>
          <w:r>
            <w:rPr>
              <w:rFonts w:hint="default" w:ascii="Times New Roman" w:hAnsi="Times New Roman" w:eastAsia="方正仿宋_GBK" w:cs="Times New Roman"/>
              <w:i w:val="0"/>
              <w:iCs w:val="0"/>
              <w:caps w:val="0"/>
              <w:spacing w:val="0"/>
              <w:sz w:val="28"/>
              <w:szCs w:val="28"/>
              <w:highlight w:val="none"/>
              <w:shd w:val="clear" w:fill="FFFFFF"/>
              <w:lang w:eastAsia="zh-CN"/>
            </w:rPr>
            <w:instrText xml:space="preserve"> HYPERLINK \l _Toc896858158 </w:instrText>
          </w:r>
          <w:r>
            <w:rPr>
              <w:rFonts w:hint="default" w:ascii="Times New Roman" w:hAnsi="Times New Roman" w:eastAsia="方正仿宋_GBK" w:cs="Times New Roman"/>
              <w:i w:val="0"/>
              <w:iCs w:val="0"/>
              <w:caps w:val="0"/>
              <w:spacing w:val="0"/>
              <w:sz w:val="28"/>
              <w:szCs w:val="28"/>
              <w:highlight w:val="none"/>
              <w:shd w:val="clear" w:fill="FFFFFF"/>
              <w:lang w:eastAsia="zh-CN"/>
            </w:rPr>
            <w:fldChar w:fldCharType="separate"/>
          </w:r>
          <w:r>
            <w:rPr>
              <w:rFonts w:hint="default" w:ascii="Times New Roman" w:hAnsi="Times New Roman" w:eastAsia="方正楷体_GBK" w:cs="Times New Roman"/>
              <w:i w:val="0"/>
              <w:iCs w:val="0"/>
              <w:caps w:val="0"/>
              <w:spacing w:val="0"/>
              <w:sz w:val="28"/>
              <w:szCs w:val="28"/>
              <w:highlight w:val="none"/>
              <w:shd w:val="clear" w:fill="FFFFFF"/>
            </w:rPr>
            <w:t>8.5</w:t>
          </w:r>
          <w:r>
            <w:rPr>
              <w:rFonts w:hint="default" w:ascii="Times New Roman" w:hAnsi="Times New Roman" w:eastAsia="方正楷体_GBK" w:cs="Times New Roman"/>
              <w:i w:val="0"/>
              <w:iCs w:val="0"/>
              <w:caps w:val="0"/>
              <w:spacing w:val="0"/>
              <w:sz w:val="28"/>
              <w:szCs w:val="28"/>
              <w:highlight w:val="none"/>
              <w:shd w:val="clear" w:fill="FFFFFF"/>
              <w:lang w:val="en-US" w:eastAsia="zh-CN"/>
            </w:rPr>
            <w:t xml:space="preserve">  </w:t>
          </w:r>
          <w:r>
            <w:rPr>
              <w:rFonts w:hint="default" w:ascii="Times New Roman" w:hAnsi="Times New Roman" w:eastAsia="方正楷体_GBK" w:cs="Times New Roman"/>
              <w:i w:val="0"/>
              <w:iCs w:val="0"/>
              <w:caps w:val="0"/>
              <w:spacing w:val="0"/>
              <w:sz w:val="28"/>
              <w:szCs w:val="28"/>
              <w:highlight w:val="none"/>
              <w:shd w:val="clear" w:fill="FFFFFF"/>
            </w:rPr>
            <w:t>预案实施时间</w:t>
          </w:r>
          <w:r>
            <w:rPr>
              <w:rFonts w:hint="default" w:ascii="Times New Roman" w:hAnsi="Times New Roman" w:eastAsia="方正仿宋_GBK" w:cs="Times New Roman"/>
              <w:sz w:val="28"/>
              <w:szCs w:val="28"/>
            </w:rPr>
            <w:tab/>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PAGEREF _Toc896858158 \h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34</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小标宋_GBK" w:hAnsi="方正小标宋_GBK" w:eastAsia="方正小标宋_GBK" w:cs="方正小标宋_GBK"/>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28"/>
              <w:szCs w:val="28"/>
              <w:highlight w:val="none"/>
              <w:shd w:val="clear" w:fill="FFFFFF"/>
              <w:lang w:eastAsia="zh-CN"/>
              <w14:textFill>
                <w14:solidFill>
                  <w14:schemeClr w14:val="tx1"/>
                </w14:solidFill>
              </w14:textFill>
            </w:rPr>
            <w:fldChar w:fldCharType="end"/>
          </w:r>
          <w:bookmarkStart w:id="0" w:name="_Toc1371113988"/>
          <w:bookmarkStart w:id="1" w:name="_Toc1447963320"/>
        </w:p>
      </w:sdtContent>
    </w:sdt>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小标宋_GBK" w:hAnsi="方正小标宋_GBK" w:eastAsia="方正小标宋_GBK" w:cs="方正小标宋_GBK"/>
          <w:i w:val="0"/>
          <w:iCs w:val="0"/>
          <w:caps w:val="0"/>
          <w:color w:val="000000" w:themeColor="text1"/>
          <w:spacing w:val="0"/>
          <w:kern w:val="0"/>
          <w:sz w:val="28"/>
          <w:szCs w:val="28"/>
          <w:highlight w:val="none"/>
          <w:shd w:val="clear" w:fill="FFFFFF"/>
          <w:lang w:val="en-US" w:eastAsia="zh-CN" w:bidi="ar"/>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eastAsia" w:ascii="方正小标宋_GBK" w:hAnsi="方正小标宋_GBK" w:eastAsia="方正小标宋_GBK" w:cs="方正小标宋_GBK"/>
          <w:i w:val="0"/>
          <w:iCs w:val="0"/>
          <w:caps w:val="0"/>
          <w:color w:val="000000" w:themeColor="text1"/>
          <w:spacing w:val="0"/>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lang w:eastAsia="zh-CN"/>
          <w14:textFill>
            <w14:solidFill>
              <w14:schemeClr w14:val="tx1"/>
            </w14:solidFill>
          </w14:textFill>
        </w:rPr>
        <w:t>陇川</w:t>
      </w:r>
      <w:r>
        <w:rPr>
          <w:rFonts w:hint="eastAsia" w:ascii="方正小标宋_GBK" w:hAnsi="方正小标宋_GBK" w:eastAsia="方正小标宋_GBK" w:cs="方正小标宋_GBK"/>
          <w:i w:val="0"/>
          <w:iCs w:val="0"/>
          <w:caps w:val="0"/>
          <w:color w:val="000000" w:themeColor="text1"/>
          <w:spacing w:val="0"/>
          <w:sz w:val="44"/>
          <w:szCs w:val="44"/>
          <w:highlight w:val="none"/>
          <w:shd w:val="clear" w:fill="FFFFFF"/>
          <w14:textFill>
            <w14:solidFill>
              <w14:schemeClr w14:val="tx1"/>
            </w14:solidFill>
          </w14:textFill>
        </w:rPr>
        <w:t>县自然灾害救助应急预案</w:t>
      </w:r>
      <w:bookmarkEnd w:id="0"/>
      <w:bookmarkEnd w:id="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b/>
          <w:bCs/>
          <w:i w:val="0"/>
          <w:iCs w:val="0"/>
          <w:caps w:val="0"/>
          <w:color w:val="000000" w:themeColor="text1"/>
          <w:spacing w:val="0"/>
          <w:sz w:val="32"/>
          <w:szCs w:val="32"/>
          <w:highlight w:val="none"/>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2" w:name="_Toc434136823"/>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1</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总则</w:t>
      </w:r>
      <w:bookmarkEnd w:id="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 w:name="_Toc51750898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编制目的</w:t>
      </w:r>
      <w:bookmarkEnd w:id="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贯彻习近平总书记关于防灾减灾救灾的重要论述精神，按照落实防灾减灾救灾体制机制改革和深化应急管理体制改革有关部署，坚持</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人民至上、生命至上</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，建立健全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县应对自然灾害应急救助体系和运行机制，合理调配救灾资源，及时、高效、有序地开展自然灾害救助行动，最大程度地减少自然灾害造成的损失，保障受灾群众基本生活，维护灾区社会稳定。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right" w:pos="8845"/>
        </w:tabs>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eastAsia" w:ascii="Times New Roman" w:hAnsi="Times New Roman" w:eastAsia="方正楷体_GBK" w:cs="Times New Roman"/>
          <w:i w:val="0"/>
          <w:iCs w:val="0"/>
          <w:caps w:val="0"/>
          <w:color w:val="000000" w:themeColor="text1"/>
          <w:spacing w:val="0"/>
          <w:sz w:val="32"/>
          <w:szCs w:val="32"/>
          <w:highlight w:val="none"/>
          <w:lang w:eastAsia="zh-CN"/>
          <w14:textFill>
            <w14:solidFill>
              <w14:schemeClr w14:val="tx1"/>
            </w14:solidFill>
          </w14:textFill>
        </w:rPr>
      </w:pPr>
      <w:bookmarkStart w:id="4" w:name="_Toc963999242"/>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编制依据</w:t>
      </w:r>
      <w:bookmarkEnd w:id="4"/>
      <w:r>
        <w:rPr>
          <w:rFonts w:hint="eastAsia"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ab/>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依据《中华人民共和国突发事件应对法》《中华人民共和国</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防洪法》《中华人民共和国防震减灾法》《中华人民共和国气象法》</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中华人民共和国慈善法》《自然灾害救助条例》《国家突发公共事件总体应急预案》《国家自然灾害救助应急预案》《云南省突发事件应对条例》《云南省突发事件应急预案管理办法》《云南省人民政府突发公共事件总体应急预案》《云南省自然灾害救助应急预案》</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《德宏州突发公共事件总体应急预案》</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等法律、法规、规章以及相关规范性文件，制定本预案。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5" w:name="_Toc1959217542"/>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适用范围</w:t>
      </w:r>
      <w:bookmarkEnd w:id="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本预案适用于</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县行政区域内发生</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的</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干旱、洪涝</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风雹（含狂风、暴雨、冰雹、雷电）、低温冷冻、雪</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、霜</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等气象灾害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地震灾害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山体崩塌、滑坡、泥石流等地质灾害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森林草原火灾和生物灾害等自然灾害的应急救助工作。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当周边县（市）发生较大以上自然灾害并对</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县行政区域内造成影响时，可参照本预案开展县内应急救助工作。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6" w:name="_Toc63856625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工作原则</w:t>
      </w:r>
      <w:bookmarkEnd w:id="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val="en-US" w:eastAsia="zh-CN"/>
          <w14:textFill>
            <w14:solidFill>
              <w14:schemeClr w14:val="tx1"/>
            </w14:solidFill>
          </w14:textFill>
        </w:rPr>
        <w:t>（1）</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坚持</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人民至上、生命至上</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保障受灾群众基本生活；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坚持党的领导，政府主导，综合协调，属地管理；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坚持统一领导，部门配合，分工协作；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坚持灾害防范、救援、救灾一体化，实现灾害全过程管理。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7" w:name="_Toc57258586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1.5</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启动要求</w:t>
      </w:r>
      <w:bookmarkEnd w:id="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1.5.1在全县范围内发生达到启动条件以上的自然灾害，1次灾害过程达到本预案响应级别的，启动本预案。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1.5.2发生事故灾难、公共卫生事件、社会安全事件等其他公共突发事件，可参照本预案开展应急救助工作。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1.5.3对敏感地区、特殊时段和救助能力特别薄弱的地区发生自然灾害，可酌情降低启动标准。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1.5.4县人民政府决定启动本预案的其他事项。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8" w:name="_Toc787538225"/>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2</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组织指挥体系及职责</w:t>
      </w:r>
      <w:bookmarkEnd w:id="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pPr>
      <w:bookmarkStart w:id="9" w:name="_Toc124300032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2.1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县减灾委员会</w:t>
      </w:r>
      <w:bookmarkEnd w:id="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县减灾委员会（以下简称县减灾委）是全县自然灾害应急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助综合协调机构，负责组织领导、统筹协调全县自然灾害救助工作。县减灾委成员单位按照各自职责做好自然灾害救助相关工作。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720" w:firstLineChars="200"/>
        <w:jc w:val="both"/>
        <w:textAlignment w:val="auto"/>
        <w:rPr>
          <w:rFonts w:hint="default" w:ascii="Times New Roman" w:hAnsi="Times New Roman" w:eastAsia="方正仿宋_GBK" w:cs="Times New Roman"/>
          <w:i w:val="0"/>
          <w:iCs w:val="0"/>
          <w:caps w:val="0"/>
          <w:color w:val="000000" w:themeColor="text1"/>
          <w:spacing w:val="-6"/>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20"/>
          <w:sz w:val="32"/>
          <w:szCs w:val="32"/>
          <w:highlight w:val="none"/>
          <w:shd w:val="clear" w:fill="FFFFFF"/>
          <w14:textFill>
            <w14:solidFill>
              <w14:schemeClr w14:val="tx1"/>
            </w14:solidFill>
          </w14:textFill>
        </w:rPr>
        <w:t>县减灾委主任：</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朱文科</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6"/>
          <w:sz w:val="32"/>
          <w:szCs w:val="32"/>
          <w:highlight w:val="none"/>
          <w:shd w:val="clear" w:fill="FFFFFF"/>
          <w:lang w:eastAsia="zh-CN"/>
          <w14:textFill>
            <w14:solidFill>
              <w14:schemeClr w14:val="tx1"/>
            </w14:solidFill>
          </w14:textFill>
        </w:rPr>
        <w:t>县委副书记、县</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6"/>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34"/>
          <w:sz w:val="32"/>
          <w:szCs w:val="32"/>
          <w:highlight w:val="none"/>
          <w:shd w:val="clear" w:fill="FFFFFF"/>
          <w14:textFill>
            <w14:solidFill>
              <w14:schemeClr w14:val="tx1"/>
            </w14:solidFill>
          </w14:textFill>
        </w:rPr>
        <w:t>县减灾委常务副主任：</w:t>
      </w:r>
      <w:r>
        <w:rPr>
          <w:rFonts w:hint="eastAsia" w:ascii="Times New Roman" w:hAnsi="Times New Roman" w:eastAsia="方正仿宋_GBK" w:cs="Times New Roman"/>
          <w:i w:val="0"/>
          <w:iCs w:val="0"/>
          <w:caps w:val="0"/>
          <w:color w:val="000000" w:themeColor="text1"/>
          <w:spacing w:val="-34"/>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沙振东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县委常委、</w:t>
      </w:r>
      <w:r>
        <w:rPr>
          <w:rFonts w:hint="default" w:ascii="Times New Roman" w:hAnsi="Times New Roman" w:eastAsia="方正仿宋_GBK" w:cs="Times New Roman"/>
          <w:i w:val="0"/>
          <w:iCs w:val="0"/>
          <w:caps w:val="0"/>
          <w:color w:val="000000" w:themeColor="text1"/>
          <w:spacing w:val="-6"/>
          <w:sz w:val="32"/>
          <w:szCs w:val="32"/>
          <w:highlight w:val="none"/>
          <w:shd w:val="clear" w:fill="FFFFFF"/>
          <w14:textFill>
            <w14:solidFill>
              <w14:schemeClr w14:val="tx1"/>
            </w14:solidFill>
          </w14:textFill>
        </w:rPr>
        <w:t>常务副县长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县减灾委副主任：</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徐烈宏</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县人民政府副县长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default"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尚炳广</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县人民政府</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副县长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栋</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二</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县人民政府办公室主任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董建兵</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应</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急管理局局长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78" w:firstLineChars="1100"/>
        <w:jc w:val="both"/>
        <w:textAlignment w:val="auto"/>
        <w:rPr>
          <w:rFonts w:hint="eastAsia" w:ascii="Times New Roman" w:hAnsi="Times New Roman" w:eastAsia="方正仿宋_GBK" w:cs="Times New Roman"/>
          <w:i w:val="0"/>
          <w:iCs w:val="0"/>
          <w:caps w:val="0"/>
          <w:color w:val="000000" w:themeColor="text1"/>
          <w:spacing w:val="-11"/>
          <w:sz w:val="32"/>
          <w:szCs w:val="32"/>
          <w:highlight w:val="none"/>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eastAsia="zh-CN"/>
          <w14:textFill>
            <w14:solidFill>
              <w14:schemeClr w14:val="tx1"/>
            </w14:solidFill>
          </w14:textFill>
        </w:rPr>
        <w:t>夏小兵</w:t>
      </w:r>
      <w:r>
        <w:rPr>
          <w:rFonts w:hint="eastAsia" w:ascii="Times New Roman" w:hAnsi="Times New Roman" w:eastAsia="方正仿宋_GBK" w:cs="Times New Roman"/>
          <w:i w:val="0"/>
          <w:iCs w:val="0"/>
          <w:caps w:val="0"/>
          <w:color w:val="000000" w:themeColor="text1"/>
          <w:spacing w:val="-11"/>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11"/>
          <w:sz w:val="32"/>
          <w:szCs w:val="32"/>
          <w:highlight w:val="none"/>
          <w:shd w:val="clear" w:fill="FFFFFF"/>
          <w14:textFill>
            <w14:solidFill>
              <w14:schemeClr w14:val="tx1"/>
            </w14:solidFill>
          </w14:textFill>
        </w:rPr>
        <w:t>县人民武装部副部长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县减灾委成员单位：县政府办公室、</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县委网信办、</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县发展和改革局、县工业</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和商务科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技局、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县教育体育局、县民族宗教事务</w:t>
      </w:r>
      <w:r>
        <w:rPr>
          <w:rFonts w:eastAsia="方正仿宋_GBK"/>
          <w:color w:val="000000" w:themeColor="text1"/>
          <w:spacing w:val="0"/>
          <w:sz w:val="32"/>
          <w:szCs w:val="32"/>
          <w:highlight w:val="none"/>
          <w:shd w:val="clear" w:color="auto" w:fill="auto"/>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公安局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民政局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司法局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县财政局、县人力资源和社会保障局、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自然资源局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审计局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州</w:t>
      </w:r>
      <w:r>
        <w:rPr>
          <w:rFonts w:eastAsia="方正仿宋_GBK"/>
          <w:color w:val="000000" w:themeColor="text1"/>
          <w:spacing w:val="0"/>
          <w:sz w:val="32"/>
          <w:szCs w:val="32"/>
          <w:highlight w:val="none"/>
          <w:shd w:val="clear" w:color="auto" w:fill="auto"/>
          <w14:textFill>
            <w14:solidFill>
              <w14:schemeClr w14:val="tx1"/>
            </w14:solidFill>
          </w14:textFill>
        </w:rPr>
        <w:t>生态环境局</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陇川分局、县住房和城乡建设局、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交通运输局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农业农村局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水利局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文化</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和</w:t>
      </w:r>
      <w:r>
        <w:rPr>
          <w:rFonts w:eastAsia="方正仿宋_GBK"/>
          <w:color w:val="000000" w:themeColor="text1"/>
          <w:spacing w:val="0"/>
          <w:sz w:val="32"/>
          <w:szCs w:val="32"/>
          <w:highlight w:val="none"/>
          <w:shd w:val="clear" w:color="auto" w:fill="auto"/>
          <w14:textFill>
            <w14:solidFill>
              <w14:schemeClr w14:val="tx1"/>
            </w14:solidFill>
          </w14:textFill>
        </w:rPr>
        <w:t>旅游局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卫生健康</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退役军人事务局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外事办</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市场</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监督管理</w:t>
      </w:r>
      <w:r>
        <w:rPr>
          <w:rFonts w:eastAsia="方正仿宋_GBK"/>
          <w:color w:val="000000" w:themeColor="text1"/>
          <w:spacing w:val="0"/>
          <w:sz w:val="32"/>
          <w:szCs w:val="32"/>
          <w:highlight w:val="none"/>
          <w:shd w:val="clear" w:color="auto" w:fill="auto"/>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林业</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和</w:t>
      </w:r>
      <w:r>
        <w:rPr>
          <w:rFonts w:eastAsia="方正仿宋_GBK"/>
          <w:color w:val="000000" w:themeColor="text1"/>
          <w:spacing w:val="0"/>
          <w:sz w:val="32"/>
          <w:szCs w:val="32"/>
          <w:highlight w:val="none"/>
          <w:shd w:val="clear" w:color="auto" w:fill="auto"/>
          <w14:textFill>
            <w14:solidFill>
              <w14:schemeClr w14:val="tx1"/>
            </w14:solidFill>
          </w14:textFill>
        </w:rPr>
        <w:t>草原局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机关事务</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管理</w:t>
      </w:r>
      <w:r>
        <w:rPr>
          <w:rFonts w:eastAsia="方正仿宋_GBK"/>
          <w:color w:val="000000" w:themeColor="text1"/>
          <w:spacing w:val="0"/>
          <w:sz w:val="32"/>
          <w:szCs w:val="32"/>
          <w:highlight w:val="none"/>
          <w:shd w:val="clear" w:color="auto" w:fill="auto"/>
          <w14:textFill>
            <w14:solidFill>
              <w14:schemeClr w14:val="tx1"/>
            </w14:solidFill>
          </w14:textFill>
        </w:rPr>
        <w:t>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防震减灾</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局、</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县融媒体中心、</w:t>
      </w:r>
      <w:r>
        <w:rPr>
          <w:rFonts w:ascii="Times New Roman" w:hAnsi="Times New Roman" w:eastAsia="方正仿宋_GBK" w:cs="Times New Roman"/>
          <w:color w:val="000000" w:themeColor="text1"/>
          <w:spacing w:val="0"/>
          <w:kern w:val="2"/>
          <w:sz w:val="32"/>
          <w:szCs w:val="32"/>
          <w:highlight w:val="none"/>
          <w:shd w:val="clear" w:color="auto" w:fill="auto"/>
          <w14:textFill>
            <w14:solidFill>
              <w14:schemeClr w14:val="tx1"/>
            </w14:solidFill>
          </w14:textFill>
        </w:rPr>
        <w:t>团</w:t>
      </w:r>
      <w:r>
        <w:rPr>
          <w:rFonts w:hint="eastAsia" w:ascii="Times New Roman" w:hAnsi="Times New Roman" w:eastAsia="方正仿宋_GBK" w:cs="Times New Roman"/>
          <w:color w:val="000000" w:themeColor="text1"/>
          <w:spacing w:val="0"/>
          <w:kern w:val="2"/>
          <w:sz w:val="32"/>
          <w:szCs w:val="32"/>
          <w:highlight w:val="none"/>
          <w:shd w:val="clear" w:color="auto" w:fill="auto"/>
          <w:lang w:eastAsia="zh-CN"/>
          <w14:textFill>
            <w14:solidFill>
              <w14:schemeClr w14:val="tx1"/>
            </w14:solidFill>
          </w14:textFill>
        </w:rPr>
        <w:t>县</w:t>
      </w:r>
      <w:r>
        <w:rPr>
          <w:rFonts w:ascii="Times New Roman" w:hAnsi="Times New Roman" w:eastAsia="方正仿宋_GBK" w:cs="Times New Roman"/>
          <w:color w:val="000000" w:themeColor="text1"/>
          <w:spacing w:val="0"/>
          <w:kern w:val="2"/>
          <w:sz w:val="32"/>
          <w:szCs w:val="32"/>
          <w:highlight w:val="none"/>
          <w:shd w:val="clear" w:color="auto" w:fill="auto"/>
          <w14:textFill>
            <w14:solidFill>
              <w14:schemeClr w14:val="tx1"/>
            </w14:solidFill>
          </w14:textFill>
        </w:rPr>
        <w:t>委</w:t>
      </w:r>
      <w:r>
        <w:rPr>
          <w:rFonts w:hint="eastAsia" w:ascii="Times New Roman" w:hAnsi="Times New Roman" w:eastAsia="方正仿宋_GBK" w:cs="Times New Roman"/>
          <w:color w:val="000000" w:themeColor="text1"/>
          <w:spacing w:val="0"/>
          <w:kern w:val="2"/>
          <w:sz w:val="32"/>
          <w:szCs w:val="32"/>
          <w:highlight w:val="none"/>
          <w:shd w:val="clear" w:color="auto" w:fill="auto"/>
          <w:lang w:eastAsia="zh-CN"/>
          <w14:textFill>
            <w14:solidFill>
              <w14:schemeClr w14:val="tx1"/>
            </w14:solidFill>
          </w14:textFill>
        </w:rPr>
        <w:t>、县</w:t>
      </w:r>
      <w:r>
        <w:rPr>
          <w:rFonts w:ascii="Times New Roman" w:hAnsi="Times New Roman" w:eastAsia="方正仿宋_GBK" w:cs="Times New Roman"/>
          <w:color w:val="000000" w:themeColor="text1"/>
          <w:spacing w:val="0"/>
          <w:kern w:val="2"/>
          <w:sz w:val="32"/>
          <w:szCs w:val="32"/>
          <w:highlight w:val="none"/>
          <w:shd w:val="clear" w:color="auto" w:fill="auto"/>
          <w14:textFill>
            <w14:solidFill>
              <w14:schemeClr w14:val="tx1"/>
            </w14:solidFill>
          </w14:textFill>
        </w:rPr>
        <w:t>科协</w:t>
      </w:r>
      <w:r>
        <w:rPr>
          <w:rFonts w:hint="eastAsia" w:ascii="Times New Roman" w:hAnsi="Times New Roman" w:eastAsia="方正仿宋_GBK" w:cs="Times New Roman"/>
          <w:color w:val="000000" w:themeColor="text1"/>
          <w:spacing w:val="0"/>
          <w:kern w:val="2"/>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县</w:t>
      </w:r>
      <w:r>
        <w:rPr>
          <w:rFonts w:eastAsia="方正仿宋_GBK"/>
          <w:color w:val="000000" w:themeColor="text1"/>
          <w:spacing w:val="0"/>
          <w:sz w:val="32"/>
          <w:szCs w:val="32"/>
          <w:highlight w:val="none"/>
          <w:shd w:val="clear" w:color="auto" w:fill="auto"/>
          <w14:textFill>
            <w14:solidFill>
              <w14:schemeClr w14:val="tx1"/>
            </w14:solidFill>
          </w14:textFill>
        </w:rPr>
        <w:t>红十字会</w:t>
      </w:r>
      <w:r>
        <w:rPr>
          <w:rFonts w:hint="eastAsia" w:eastAsia="方正仿宋_GBK"/>
          <w:color w:val="000000" w:themeColor="text1"/>
          <w:spacing w:val="0"/>
          <w:sz w:val="32"/>
          <w:szCs w:val="32"/>
          <w:highlight w:val="none"/>
          <w:shd w:val="clear" w:color="auto" w:fill="auto"/>
          <w:lang w:eastAsia="zh-CN"/>
          <w14:textFill>
            <w14:solidFill>
              <w14:schemeClr w14:val="tx1"/>
            </w14:solidFill>
          </w14:textFill>
        </w:rPr>
        <w:t>、</w:t>
      </w:r>
      <w:r>
        <w:rPr>
          <w:rFonts w:hint="eastAsia" w:eastAsia="方正仿宋_GBK"/>
          <w:color w:val="000000" w:themeColor="text1"/>
          <w:spacing w:val="0"/>
          <w:sz w:val="32"/>
          <w:szCs w:val="32"/>
          <w:highlight w:val="none"/>
          <w:shd w:val="clear" w:color="auto" w:fill="auto"/>
          <w:lang w:val="en-US" w:eastAsia="zh-CN"/>
          <w14:textFill>
            <w14:solidFill>
              <w14:schemeClr w14:val="tx1"/>
            </w14:solidFill>
          </w14:textFill>
        </w:rPr>
        <w:t>县总工会、</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章凤海关、</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县气象局、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供电局、县消防救援</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县人武部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0" w:name="_Toc6261850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2.2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县</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减灾委办公室</w:t>
      </w:r>
      <w:bookmarkEnd w:id="1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eastAsia="方正仿宋_GBK"/>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县减灾委下设办公室（以下简称县减灾委办）在县应急管理局，承担减灾委日常工作，办公室主任由县应急管理局局长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董建兵</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担任，</w:t>
      </w:r>
      <w:r>
        <w:rPr>
          <w:rFonts w:eastAsia="方正仿宋_GBK"/>
          <w:color w:val="000000" w:themeColor="text1"/>
          <w:sz w:val="32"/>
          <w:szCs w:val="32"/>
          <w:highlight w:val="none"/>
          <w14:textFill>
            <w14:solidFill>
              <w14:schemeClr w14:val="tx1"/>
            </w14:solidFill>
          </w14:textFill>
        </w:rPr>
        <w:t>办公室副主任</w:t>
      </w:r>
      <w:r>
        <w:rPr>
          <w:rFonts w:hint="eastAsia" w:eastAsia="方正仿宋_GBK"/>
          <w:color w:val="000000" w:themeColor="text1"/>
          <w:sz w:val="32"/>
          <w:szCs w:val="32"/>
          <w:highlight w:val="none"/>
          <w:lang w:eastAsia="zh-CN"/>
          <w14:textFill>
            <w14:solidFill>
              <w14:schemeClr w14:val="tx1"/>
            </w14:solidFill>
          </w14:textFill>
        </w:rPr>
        <w:t>由</w:t>
      </w:r>
      <w:r>
        <w:rPr>
          <w:rFonts w:hint="eastAsia" w:eastAsia="方正仿宋_GBK"/>
          <w:color w:val="000000" w:themeColor="text1"/>
          <w:sz w:val="32"/>
          <w:szCs w:val="32"/>
          <w:highlight w:val="none"/>
          <w:lang w:val="en-US" w:eastAsia="zh-CN"/>
          <w14:textFill>
            <w14:solidFill>
              <w14:schemeClr w14:val="tx1"/>
            </w14:solidFill>
          </w14:textFill>
        </w:rPr>
        <w:t>县水利局局长许洪达、县林业和草原局局长寸凯、县防震减灾局局长番华磊、县自然资源局局长许元在</w:t>
      </w:r>
      <w:r>
        <w:rPr>
          <w:rFonts w:eastAsia="方正仿宋_GBK"/>
          <w:color w:val="000000" w:themeColor="text1"/>
          <w:sz w:val="32"/>
          <w:szCs w:val="32"/>
          <w:highlight w:val="none"/>
          <w14:textFill>
            <w14:solidFill>
              <w14:schemeClr w14:val="tx1"/>
            </w14:solidFill>
          </w14:textFill>
        </w:rPr>
        <w:t>担任。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县减灾委办职责：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）承担全县防灾减灾救灾综合协调工作，与有关部门、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乡</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沟通联络；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（2）传达贯彻落实上级领导对防灾减灾救灾工作的重要批示和指示；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（3）协调有关部门组成联合工作组赴灾区协助指导当地开展防灾减灾救灾工作；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（4）会同县减灾委成员单位，对可能发生自然灾害的重点地区，做好灾害监测、预报和预警，落实防范措施，并进行经常性的检查和督促；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（5）组织县减灾委成员单位对灾情进行会商，对灾情发展趋势进行分析预测、研究评估，并提出对策建议；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（6）收集、汇总、评估和报告灾情信息、灾区需求及防灾减灾救灾工作，代县减灾委起草防灾减灾救灾方面的各类文稿；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（7）协调救灾资金、物资的筹集、调运和供应，保障受灾群众基本生活，指导救灾工作有序开展；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（8）负责灾情和防灾减灾救灾工作信息发布；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（9）完成县人民政府领导交办的其他任务。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1" w:name="_Toc1463383049"/>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2.3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县减灾委专家委员会</w:t>
      </w:r>
      <w:bookmarkEnd w:id="1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根据自然灾害实际情况，聘请有关科研人员、专家和具有丰富减灾救灾经验的人员组成专家委员会，专家委员会在县减灾委统一领导下开展工作。负责对全县防灾减灾救灾工作重大决策、重要规划提供政策咨询和技术支持，适时进行灾情评估、会商，对全县重大防灾减灾救灾项目进行论证、评审和评估，开展工作调研，为自然灾害灾情评估、应急救助和灾后救助工作</w:t>
      </w:r>
      <w:bookmarkStart w:id="43" w:name="_GoBack"/>
      <w:bookmarkEnd w:id="43"/>
      <w:r>
        <w:rPr>
          <w:rFonts w:hint="eastAsia"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建言献策</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12" w:name="_Toc665982571"/>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3</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灾害预警响应</w:t>
      </w:r>
      <w:bookmarkEnd w:id="1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自然资源、林草、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防震减灾</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气象等部门及时向县减灾委办和履行救灾职责的减灾委成员单位通报自然灾害预警预报信息。县减灾委办根据自然灾害预警预报信息，结合可能受影响地区的自然条件、人口和社会经济状况，对可能出现的灾情进行预评估，当可能威胁人民生命财产安全、影响基本生活、需要提前采取应对措施时，启动预警响应，视情况采取以下一项或多项救助准备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（1）向可能受影响的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通报预警信息，提出灾害救助工作要求，加强对易受自然灾害危害的乡村以及公共场所的安全保障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（2）加强应急值守，密切跟踪灾害风险变化和发展趋势，对灾害可能造成的损失进行动态评估，必要时组织相关部门进行会商研判，及时调整相关措施</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通知有关救灾物资储备库（点）做好救灾物资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准备，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紧急情况下提前调拨，启动与公安、交通运输、公路等部门和单位的应急联动机制，做好救灾物资调运准备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（4）根据需要派出工作组，实地了解灾害风险，检查指导各项救灾准备工作，必要时开放应急避难场所，疏散、转移易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受自然灾害危害的人员和财产，情况紧急时，实行有组织的避险转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移</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（5）向州应急管理局和县减灾委负责人报告预警及灾害救助准备工作情况，并向县减灾委成员单位通报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（6）向社会发布规避自然灾害风险的警告，宣传避险常识和技能，提示公众做好自救互救准备，利用各种媒体发布避险路线和信息，向社会发布预警响应启动相关工作开展情况。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灾害风险解除或演变为灾害后，县减灾委办公室终止预警响应。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13" w:name="_Toc453341028"/>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4</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信息报告和发布</w:t>
      </w:r>
      <w:bookmarkEnd w:id="1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县应急管理部门和有关涉灾部门按照《自然灾害情况统计</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调查</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制度》和《特别重大自然灾害损失统计调查制度》，做好灾情信息汇总、分析、上报和部门间共享工作。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4" w:name="_Toc83676814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4.1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信息报告</w:t>
      </w:r>
      <w:bookmarkEnd w:id="1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4.1.1对突发性自然灾害，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应在灾害发生后1小时内将本行政区域的灾情、救灾工作情况向本级政府和县应急管理局报告；县应急管理局在接到信息1小时内审核、汇总，并向县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政府和州应急管理局报告。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对1次灾害过程造成</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乡镇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行政区域内死亡（含失踪）人数1人以上（含本数，下同）或房屋大量倒塌、农作物大面积受灾等灾情的自然灾害，</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应当在灾害发生后立即上报县人民政府、县应急管理局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对</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1次灾害过程造成县级行政区域内死亡（含失踪、失联）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5人以上（含本数，下同）或房屋大量倒塌、农作物大面积受灾等灾情严重的自然灾害，以及其</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他</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社会舆论广泛关注的灾害事件，县级应急管理部门应当在灾害发生后立即上报县人民政府、州</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应急管理局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和省应急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管理厅</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对1次灾害过程造成县级行政区域内死亡（含失踪、失联） 10人以上或房屋大量倒塌、农作物大面积受灾等严重损失的突发性自然灾害，以及其</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他</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社会舆论广泛关注的灾害事件，县应急管理局应当在灾害发生后立即上报县人民政府，同时报州应急管理局、省应急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管理</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山洪、地质灾害等突发性自然灾害发生后，遇有死亡失踪人员相关信息认定困难的情况，灾情应急管理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部门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应按照因灾死亡失踪人员信息</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先报后核</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的原则，第一时间先上报信息，后续根据认定结果进行核报，避免信息迟报漏报。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4.1.2自然灾害灾情稳定前，县应急管理局执行灾情24小时零报告制度，逐级上报上级应急管理部门；灾情发生重大变化时，县应急管理局立即向县人民政府报告。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灾情</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稳定后，县应急管理局组织有关力量，全面开展</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灾情核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定工作，并逐级上报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县应急管理局应在5日内将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或县级职能部门报表汇总、审核，经核定的灾情和救援救灾工作数据向州应急管理局报告。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4.1.3对于干旱灾害，县应急管理局应及时会商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、农业农村等部门确定灾害发生情况，在旱情</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初期</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且群众生活受到一定影响时，进行初报；在旱情发展过程中，至少每10日续报一次，直至灾情解除后上报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核报</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4.1.4建立健全灾情会商制度，县减灾委或</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县应急管理局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要定期或不定期组织相关部门召开灾情会商会，全面客观评估、核定灾情数据。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5" w:name="_Toc144349790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4.2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信息发布</w:t>
      </w:r>
      <w:bookmarkEnd w:id="1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4.2.1</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信息发布坚持实事求是、及时准确、公开透明的原则。信息发布形式包括授权发布、组织报道、接受记者采访、举行新闻发布会等。要主动通过政务网站、政务微博、政务微信、政务客户端和手机短信等发布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4.2.2</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灾情稳定前，县减灾委、县应急管理局或受灾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应当及时向社会滚动发布自然灾害造成的人员伤亡、财产损失以及自然灾害救助工作动态、成效、下一步安排等情况；灾情稳定后，应当及时评估、核定并按照有关规定发布自然灾害损失情况。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4.2.3</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关于灾情核定和发布工作，法律法规另有规定的，从其规定。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16" w:name="_Toc1772552639"/>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5</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应急响应</w:t>
      </w:r>
      <w:bookmarkEnd w:id="1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7" w:name="_Toc1667616603"/>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5.1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先期处置</w:t>
      </w:r>
      <w:bookmarkEnd w:id="1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自然灾害发生后，</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受灾乡镇（农场）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立即组织力量开展先期救助工作，视情采取以下措施：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（1）控制并监测灾害现场，防止灾害继续扩大；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（2）发动基层干部群众开展自救互救；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（3）组织应急救援力量和工作人员，营救并转移安置受灾人员；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（4）开放受灾地区附近的安全应急避难场所，集中安置受灾人员，提供衣、食、住、医等基本生活救助服务；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（5）维护好灾害现场和救助场所内秩序；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（6）按要求收集并报告灾情信息。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18" w:name="_Toc173527425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5.2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分级响应</w:t>
      </w:r>
      <w:bookmarkEnd w:id="1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根据自然灾害影响范围、危害程度等因素，县级自然灾害救助应急响应由高至低依次分为</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Ⅰ</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Ⅱ</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Ⅲ</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shd w:val="clear" w:fill="FFFFFF"/>
          <w14:textFill>
            <w14:solidFill>
              <w14:schemeClr w14:val="tx1"/>
            </w14:solidFill>
          </w14:textFill>
        </w:rPr>
        <w:t>Ⅳ</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19" w:name="_Toc781635690"/>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1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（1）死亡（含失踪）人数10人以上；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（2）紧急转移安置2000人以上；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（3）倒塌和严重损坏居民住房3000间或750户以上；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（4）干旱等自然灾害造成群众缺粮或缺水等生活困难，需政府救助人数3万人以上；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灾害发生后，县减灾委办分析评估确定灾情达到启动响应条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响应建议，县减灾委主任决定启动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县减灾委主任统一组织、领导、协调自然灾害救助工作，指导灾区自然灾害救助工作。县减灾委及其成员单位视情采取以下措施：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（1）县减灾委召开会议会商灾情，分析形势，研究部署抗灾救灾工作措施，对指导支持灾区抗灾救灾有关事项作出决定。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（2）视情况派由县减灾委常务副主任、副主任带队的相关工作组，开展抢险、救助等工作。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县减灾委各成员单位每天向县减灾委办通报灾情变化，救助工作进展等有关情况，县减灾委办及时掌握灾情和救灾工作进展，组织灾情会商，按有关规定统一发布灾情，及时向社会公众发布灾区需求，组织引导社会救助有序进行。县减灾委办编发灾情快报，报州应急管理局和县委、县政府，并向县减灾委成员单位通报。必要时，县减灾委专家委员会组织专家实施灾情、险情发展趋势以及灾区需求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（4）县发展和改革局做好救灾粮食和物资的储备与调运，</w:t>
      </w:r>
      <w:r>
        <w:rPr>
          <w:rFonts w:hint="eastAsia" w:ascii="Times New Roman" w:hAnsi="Times New Roman" w:eastAsia="方正仿宋_GBK" w:cs="Times New Roman"/>
          <w:sz w:val="32"/>
          <w:szCs w:val="32"/>
          <w:lang w:val="en-US" w:eastAsia="zh-CN"/>
        </w:rPr>
        <w:t>会同</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县应急管理局向灾区紧急调拨救灾物资，指导灾区做好救灾款物的发放，保障灾区粮食和物资供应；公安、交通运输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武警部队等部门联合做好救灾物资运输保障工作。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（5）根据受灾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申请和有关部门对灾情的核定情况，县财政局会同县应急管理局及时下拨救灾应急资金，上报请求省、州级资金补助请示。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县公安局加强灾区社会治安和道路交通应急管理，协助组织灾区群众紧急转移。县人民武装部根据国家有关部门和地方政府请求，组织协调解放军、武警部队、民兵、预备役部队参加救灾，必要时协助地方政府运送、发放救灾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（7）县发展和改革局、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县工业和商务</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科技局、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市场监督管理局、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交通运输局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、县公安局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保障市场供应和价格稳定。县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工业和商务</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科技局统一调集县内各电信运营企业的通信资源，确保救灾应急通信保障工作，积极协调救灾期间药品、医疗器械的调拨、供应工作；提供科技方面的综合咨询建议，协调适用于灾区救援的科技成果支持救灾工作；组织调拨生活必需品，配合做好灾区生活必需品的市场供应及灾区群众基本生活物资的供应保障。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指导灾区水利工程修复、水利行业供水和</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村（社区）应急供水工作。县住房和城乡建设局指导灾区做好市政公用基础设施排查抢修恢复和震损房屋应急评估等工作。县卫生健康局组织医疗卫生队伍赴灾区开展医疗救治、卫生防疫和心理援助等工作。县自然资源局准备灾区地理信息数据，组织灾区现场影像获取等应急测绘，开展灾情监测和空间分析，提供应急测绘保障服务，根据需要及时组织开展过渡性、永久性安置点的规划工作。州生态环境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陇川</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分局及时监测因灾害导致的生态环境破坏、污染、变化等情况，开展灾区生态环境状况调查评估。县农业农村局组织相关农业专家深入受灾一线了解、核实灾情，指导农民开展生产自救和恢复生产，确保农产品有效供给。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政府新闻办组织做好新闻宣传、舆论引导等工作。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（8）县应急管理局、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民政局、县红十字会以及具有救灾宗旨的公益性社会组织等开展捐赠活动，并做好捐赠款物接收、统计、管理、分配、使用、公示和反馈等工作。县应急管理局会同县民政局、团县委指导社会组织、志愿者等社会力量有序参与灾害救助工作。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政府办公室</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、县外事办</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负责疏散、安置在灾区工作和旅游的国（境）外人员，对口处理国际社会援助事宜；负责对口接收并按规定安排使用国（境）外救灾捐赠资金和物资。县财政局会同有关部门接收并按规定安排使用国内外救灾捐赠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（9）灾情稳定后，根据县委、县政府关于灾害评估工作的有关部署，县减灾委组织受灾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和县减灾委有关成员单位配合开展灾害损失综合评估工作，按有关规定统一发布自然灾害损失情况；组织专家和专业社工人员开展灾害社会心理影响评估，根据需要组织开展灾后心理援助。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（10）县减灾委其他成员单位按照职责分工，做好有关工作。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5.2.1.4.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Ⅰ级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20" w:name="_Toc427215282"/>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2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（1）死亡（含失踪）人数5人以上，10人以下（不含本数，下同）；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（2）紧急转移安置1000人以上，2000人以下；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（3）倒塌和严重损坏居民住房2000间或500户以上、3000间或750户以下；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（4）干旱等自然灾害造成群众缺粮或缺水等生活困难，需政府救助人数2万人以上，3万人以下；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灾害发生后，县减灾委办分析评估并确定灾情达到启动响应条件，提出启动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响应建议，县减灾委主任决定启动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县减灾委</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主任或委托县减灾委常务副主任组织协调</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自然灾害</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救助工作，指导支持灾区自然灾害救助工作。县减灾委及</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其成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员单位视情采取以下措施：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（1）县减灾委召开会议会商灾情，分析形势，研究部署抗灾救灾工作措施，对指导支持灾区抗灾救灾有关事项作出决定。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（2）视情况派由县减灾委常务副主任或副主任带队的相关工作组，开展抢险、救助等工作。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县减灾委各成员单位每天向县减灾委办通报灾情变化，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助工作进展等有关情况，县减灾委办及时掌握灾情和救灾工作进展，组织灾情会商，按有关规定统一发布灾情，及时向社会公众发布灾区需求，组织引导社会救助有序进行。县减灾委办编发灾情快报，报州应急管理局和县委、县政府，并向县减灾委成员单位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县发展和改革局做好救灾粮食和物资的储备与调运，会同县应急管理局向灾区紧急调拨救灾物资，指导灾区做好救灾款物的发放，保障灾区粮食和物资供应；公安、交通运输、武警部队等部门联合做好救灾物资运输保障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（5）根据受灾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申请和有关部门对灾情的核定情况，县财政局、县应急管理局及时下拨救灾应急资金，上报请求省、州级资金补助请示。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县公安局加强灾区社会治安和道路交通应急管理，协助组织灾区群众紧急转移。县人民武装部根据有关部门和地方人民政府请求，组织协调解放军、武警部队、民兵、预备役部队参加救灾，必要时协助地方人民政府运送、发放救灾物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（7）县卫生健康局组织医疗卫生队伍赴灾区开展医疗救治、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卫生防疫和心理援助等工作。县自然资源局准备灾区地理信息数据，组织灾区现场影像获取等应急测绘，开展灾情监测和空间分析，提供应急测绘保障服务。县政府新闻办组织做好新闻宣传、舆论引导等工作。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8</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）县应急管理局、县民政局指导社会组织、志愿者等社会</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力量参与灾害救助工作。县红十字会、慈善会依法开展救灾募捐活动，参与救灾工作。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（9）灾情稳定后，县减灾委组织受灾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和县减灾委有关成员单位配合开展灾害损失综合评估工作，按有关规定统一发布自然灾害损失情况；组织专家和专业社工人员开展灾害社会心理影响评估，根据需要组织开展灾后心理援助。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（10）县减灾委其他成员单位按照职责分工，做好有关工作。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5.2.2.4.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Ⅱ级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21" w:name="_Toc566177084"/>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2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（1）灾区死亡（含失踪）人数3人以上，5人以下；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（2）紧急转移安置500人以上，1000人以下；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（3）倒塌和严重损坏居民住房1000间或250户以上，2000间或500户以下；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（4）干旱等自然灾害造成群众缺粮或缺水等生活困难，需政府救助人数1.5万人以上，2万人以下；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灾害发生后，县减灾委办分析评估并确定灾情达到启动响应条件，提出启动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响应建议，县减灾委常务副主任决定启动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县减灾委常务副主任组织协调自然灾害救助工作，指导灾区自然灾害救助工作。县减灾委及其成员单位视情采取以下措施：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（1）县减灾委办及时组织有关部门及受灾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召开会商会，听取情况汇报，了解灾区政府灾害救助能力和需求，分析受灾地区形势，研究落实对受灾地区的救灾支持措施。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（2）派出由县减灾委办领导，有关部门参加的联合工作组赶赴灾区慰问受灾群众，负责受灾人员基本生活救助和善后处置工作。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根据灾情发展、灾区需求和申请，县财政局、县应急管理局及时下拨救灾应急资金，上报请求省、州级资金补助请示。县应急管理局会同县发展和改革局向灾区调拨救灾物资，协调交通运输部门做好救灾物资运输的各项保障工作。县卫生健康局指导灾区做好医疗救治、卫生防疫和心理援助等工作，视情况需要组织医疗队伍赴灾区开展医疗救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县减灾委办收集、汇总灾情和抗灾救灾工作动态，</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编发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灾情快报，报州应急管理局和县委、县政府，并向县减灾委成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员单位通报。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（5）县应急管理局会同县民政局、团县委等指导社会组织、志愿者等社会力量参与灾害救助工作，向社会和新闻媒体公布灾情及抗灾救灾工作情况。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（6）灾情稳定后，县减灾委办指导受灾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组织开展灾害评估、核定，统一上报、发布自然灾害损失情况；组织专家和专业社工人员开展灾害社会心理影响评估，根据需要组织开展灾后心理援助。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5.2.3.4.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救灾应急工作结束后，由县减灾委办提出建议，县减灾委常务副主任决定终止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Ⅲ级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709" w:right="0" w:hanging="709"/>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bookmarkStart w:id="22" w:name="_Toc1639925627"/>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 xml:space="preserve"> 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bookmarkEnd w:id="2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5.2.4.1.</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在本县行政区域内，1次灾害过程造成的损失符合下列条件之一的：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（1）灾区死亡（含失踪）人数1人以上，3人以下；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（2）紧急转移安置100人以上，500人以下；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（3）倒塌和严重损坏居民住房500间或125户以上，1000间或250户以下；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（4）干旱等自然灾害造成群众缺粮或缺水等生活困难，需政府救助人数1万人以上，1.5万人以下；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（5）县人民政府决定的其他事项。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启动程序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灾害发生后，县减灾委办分析评估并确定灾情达到启动响应条件，提出启动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响应建议，县减灾委办主任（县应急管理局局长）决定启动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5.2.4.3.</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减灾委办主任（县应急管理局局长）组织协调自然灾害救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助工作，指导支持灾区自然灾害救助工作。县减灾委及其成员单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位视情采取以下措施：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（1）县应急管理局和有关成员单位进入紧急状态，实行24小时值班，强化与相关单位联系，沟通灾害信息；县减灾委办视情况组织有关部门召开会商会，分析灾区形势，研究落实对灾区的救灾支持措施。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（2）县应急管理局派出工作组赴受灾地区慰问受灾人员，核查灾情，掌握灾区政府救助能力和灾区需求，协助指导受灾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开展救助工作。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（3）县减灾委办收集、汇总灾情和抗灾救灾工作动态，编</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灾情快报，报县委、县政府和州应急管理局，并向县减灾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委成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员单位通报。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（4）根据灾情发展、灾区需求和申请，县财政局、县应急管理局及时下拨县级自然灾害生活救助资金，上报请求省、州级资金补助请示。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（5）根据灾区需求，县应急管理局会同县发展和改革局向灾区调拨救灾物资。县卫生健康局指导灾区做好医疗救治和卫生防疫等工作。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（6）灾情稳定后，受灾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组织专家和专业社工人员开展灾害评估工作，将评估结果报送县减灾委。县减灾委办组织核定并统一发布自然灾害损失情况。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（7）县减灾委其他成员单位按照职责分工，做好有关工作。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850" w:right="0" w:hanging="85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5.2.4.4.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响应终止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救灾应急工作结束后，由县减灾委办提出建议，县减灾委办主任决定终止</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Ⅳ级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响应。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23" w:name="_Toc1454865927"/>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6</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灾后救助和恢复重建</w:t>
      </w:r>
      <w:bookmarkEnd w:id="2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4" w:name="_Toc1740756940"/>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过渡期生活救助</w:t>
      </w:r>
      <w:bookmarkEnd w:id="2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6.1.1启动县级救灾应急响应的自然灾害，由县减灾委办组织有关部门、专家及受灾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评估灾区过渡期生活救助需求情况。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6.1.2县自然资源局负责对安置点开展地质灾害危险性评估，县人民政府、受灾地区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应当综合评估结果，在确保群众安全的前提下，采取就地安置与易地安置、集中安置与分散安置、政府安置与自行安置等方式，对受灾人员进行过渡期安置；加强对过渡期安置点的管理，确保安置点安全无事故。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6.1.3县财政局、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县应急管理局及时拨付过渡期</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生活救助资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金。县应急管理局指导灾区做好过渡期救助人员的核定、救灾款物发放等工作；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受灾乡镇（农场）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要做好过渡期安置群众基本生活物资和生活救助经费发放工作。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6.1.4县应急管理局、县财政局监督检查灾区过渡期生活救助政策和措施的落实，定期通报灾区救助工作情况，过渡期生活救助工作结束后组织人员开展绩效评估。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5" w:name="_Toc27407854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冬春救助</w:t>
      </w:r>
      <w:bookmarkEnd w:id="2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自然灾害发生后的当年冬季、次年春季，受灾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为生活困难的受灾人员提供基本生活救助。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6.2.1县应急管理局和受灾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按照冬春生活救助工作要求，每年9月下旬开展冬春受灾群众生活困难情况调查，核实生活困难需救助对象，并会同有关部门进行会商和评估，制定本级冬春救助方案，开展受灾群众生活困难状况评估，建立受灾群众冬春期间需救助工作一览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6.2.2县应急管理局应当在每年10月10日前组织统计、评估本行政区域受灾人员当年冬季、次年春季的基本生活困难和需</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求，核实救助对象，编制工作台账，制定救助工作方案，经本级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政府批准后组织实施，10月15日前报州应急管理局备案。</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6.2.3结合</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调查评估情况，县应急管理局、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财政局于</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每年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10月15日前向州应急管理局、州财政局上报冬春救助补助资金请示；联合下拨救助资金，专项用于帮助解决冬春期间受灾群众吃饭、穿衣、取暖等基本生活困难。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6.2.4县应急管理局和受灾地区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通过开展社会捐助、对口支援、集中采购等方式、在库救灾物资调剂调拨等方式，解决受灾群众的过冬口粮、衣被和取暖等问题；县发展和改革局、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财政局等部门组织落实以工代赈、灾歉减免政策，粮食和物资保障机构确保粮食供应。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6.2.5受灾群众生活救助补助款物的发放要公开、公平、公正，及时向社会公示使用情况，接受社会监督，确保受灾群众冬春生活救助补助款物及时、足额发放到位。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6.2.6</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县应急管理局、县财政局对冬春生活救助绩效进行评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估，并将评估结果上报州应急管理局、州财政局。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6" w:name="_Toc52482959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6.3 </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倒损住房恢复重建</w:t>
      </w:r>
      <w:bookmarkEnd w:id="2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6.3.1自然灾害结束后，受灾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应当组织有关部门立即核查灾情，建立因灾倒塌损坏住房户一览表。县级有关部门应当组织专家赴灾区开展灾情评估，核定灾情损失。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6.3.2因灾倒损住房恢复重建应当遵循恢复重建与防灾减灾相结合，政府主导与社会参与相结合，生产自救与国家支持、对口帮扶相结合，就地恢复重建与异地新建相结合，尊重群众意愿与受灾户自建为主相结合的原则；重建规划和房屋设计要因地制宜确定方案，开展选址风险评估，科学安排项目选址，合理布局，避开地震断裂带、地质灾害隐患点、泄洪通道等，提高抗灾设防能力，确保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6.3.3因灾倒损住房恢复重建由受灾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负责组织实施。建房资金通过政府救助、社会互助、邻里帮工、以工代赈、贷款优惠、政策扶持等多种途径解决。积极发挥居民住宅的地震保险、农房保险等经济补偿作用，完善市场化筹措重建资金机制。</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及</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有关部门对灾后恢复重建要简化手续，特事特办，并积极提供物资、技术和人力等方面的支持。按照县人民政府制定因灾倒损住房恢复重建补助资金管理有关制度，确保补助资金规范有序发放到受灾群众手中。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6.3.4县应急管理局根据灾区倒损住房恢复重建补助资金申请，结合房屋倒损情况评估结果，按照灾区倒损住房恢复重建资金补助标准，提出资金补助建议，县财政局根据启动应急响应的级别、资金安排建议，结合本县财力等因素会同应急管理局核定补助额，下达倒损住房恢复重建补助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6.3.5县住房和城乡建设局负责倒损住房恢复重建的技术支持和质量监督等工作。其他有关部门按照各自职责，做好重建规划、选址，制定优惠政策，支持做好住房重建工作。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6.3.6发改、教体、应急、民政、财政、住建、交通运输、</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、卫健、</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供电</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等部门要统筹做好灾区学校、福利院</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、敬老院、</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卫生院等公益设施，以及电力、供排水、交通运输、农业农村、</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、通信、广播电视设施的恢复重建工作。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6.3.7因灾倒损住房恢复重建结束后，由县级有关部门组成工作组，采取实地调查、抽样调查等方式，对住房恢复重建补助资金管理等工作开展绩效评估，并将评估情况报县人民政府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和州级主管部门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7" w:name="_Toc1950029009"/>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6.4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保险赔付</w:t>
      </w:r>
      <w:bookmarkEnd w:id="2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各类灾害保险制度实施期间，充分发挥灾害保险的风险转移和损失补偿作用，由</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有</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关部门协调保险承保机构，及时开展保险理赔服务工作。</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县级有</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关单位为保险理赔提供便利。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28" w:name="_Toc1872296553"/>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7</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保障措施</w:t>
      </w:r>
      <w:bookmarkEnd w:id="2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29" w:name="_Toc363234592"/>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资金保障</w:t>
      </w:r>
      <w:bookmarkEnd w:id="2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7.1.1根据《中华人民共和国预算法》《自然灾害救助条例》《中央自然灾害救灾资金管理暂行办法》《云南省自然灾害救助规定》《云南省自然灾害救助指导标准》《云南省自然灾害救灾资金管理实施细则》等政策法规，县财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安排县本级救灾预算资金，并遵循民生优先、体现时效、分级管理、规范透明、注重绩效、强化监督的原则，建立和完善县救灾资金分担机制，加大救灾资金投入力度。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7.1.2县人民政府根据经济社会发展水平、自然灾害生活救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助成本、物价变动、居民生活水平实际状况等因素适时调整救助政策和有关补助标准，使救助政策和有关补助标准与经济社会发展水平相适应。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7.1.3</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县应急管理局综合考虑上年度救灾资金支出和</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本年度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趋势预测等因素，提出本县级当年救灾资金预算计划。县财政局综合考虑上级专项灾害补助、有关部门灾情预测和上年度实际支出等因素，视县级财力状况统筹安排县级救灾预算资金，专项用于帮助解决灾区受灾群众的基本生活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7.1.4县发展和改革局根据全县经济社会发展状况和严重受灾地区恢复生产生活需要，制定灾区重建总体规划，倾斜安排灾区县级救灾建设项目，并帮助受灾地区恢复重建项目争取省和州补助资金，帮助灾区做好灾后恢复重建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7.1.5县人民政府应当将自然灾害救助工作纳入国民经济和社会发展规划，建立健全与自然灾害救助需求相适应的资金保障机制，将自然灾害救助资金、自然灾害救助工作经费、救灾物资保障等经费纳入本级财政预算。救灾预算资金不足时，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通过预备费保障受灾群众生活救助需要。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7.1.6县应急管理局、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民政局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、县红十字会</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和慈善组织适时组织开展接收救灾捐赠，多方筹集社会资金帮助灾区开展灾害救助和恢复重建工作。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pPr>
      <w:bookmarkStart w:id="30" w:name="_Toc54754981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物资保障</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7.2.1按照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统筹规划、规模适度、标准统一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设符合县实际的救灾物资储备体系。县人民政府应当根据自然灾害特点、居民人口数量和分布等情况，按照</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布局合理、规模适度</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的原则，设立救灾物资储备库（点）。救灾物资储备库（点）建设应统筹考虑各行业应急处置、抢险救灾等方面的需要。逐步推进贫困、多灾、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偏</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远、道路通达条件差的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救灾物资储备点建设，实现就地、就近、快速调运救灾物资，保障救助需要。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7.2.2县应急管理局、县发展和改革局联合制定救灾物资储备规划，科学合理确定储备品种和规模；建立健全救灾物资采购和储备制度，每年根据应对较大自然灾害的要求储备必要物资。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7.2.3县应急管理局、县发展和改革局建立健全救灾物资紧急调拨制度，完善物资出入库手续。各乡镇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、各部门应当准确掌握本地、本部门应急救灾物资的储备数量和分布情况，做到灾情发生及时调运。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7.2.4县应急管理局、县发展和改革局、县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工业和商务科技局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、县市场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监督管理</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局等部门应建立健全应急救灾物资储备、综合调度、重要物资政府监管、紧急生产、租用征用的机制。按照</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实物储备、能力储备和协议储备相结合</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的原则，建立救灾物资生产厂家名录，健全应急采购和供货机制。鼓励和引导社区、企事业单位和家庭储备基本的灾害应急物资和生活必需品。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7.2.5县减灾委办公室建立健全救灾物资快速运输制度，公安、交通运输、</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航空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部门应开辟救灾物资运输绿色通道，保障救</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sz w:val="32"/>
          <w:szCs w:val="32"/>
        </w:rPr>
        <w:t>灾物资以最快速度运往灾区。经县人民政府批准或其授权的主管</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部门批准，凭有关证明对运送救灾物资的车辆免收路桥通行费用。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7.2.6</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县减灾委办公室建立健全救灾物资调运军地联动机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制。</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必要时，</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协调部队参与交通保障，采取部队官兵搬运、部队车辆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运输、警车开道等方式，保障物资最快运抵灾区。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7.2.7</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县应急管理局、县发展和改革局建立健全</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救灾物资回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收、轮换管理机制。在确保物资有效性的同时，提高救灾物资的回收水平和使用效率，防止救灾物资的浪费。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1" w:name="_Toc1075570057"/>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交通、通信和信息保障</w:t>
      </w:r>
      <w:bookmarkEnd w:id="3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7.3.1在自然灾害应急救助过程中，公安和交通管理部门根据需要可决定对灾区及周边道路实施交通管制；重灾地区或危险区域实行交通管制后，转移出来的受灾群众不得返回原居住地，其他人员未经允许不得进入危险区域；灾情缓解或危险解除后，由灾区公安、交通管理部门宣布解除交通管制。灾区公安、交通管理部门要及时将灾区实行交通管制后的有关情况和道路交通情况向当地政府和上级部门提交书面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7.3.2县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工业和商务科技局</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应协调通信运营单位依法保障灾情传送的畅通。自然灾害救助信息网络应以公用通信网为基础，合理建设灾害信息专用通信网络，确保信息畅通。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7.3.3采用卫星电话、无线对讲机、无人机、直升机及其他自建的集群通信装备，为防灾减灾救灾工作提供快速的灾情信息数据，提高全县灾害监测、预报和评估能力。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7.3.4加强县级灾情管理系统建设，形成覆盖县、乡镇（农</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、村（社区）</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救灾通信网络，确保各级人民政府及有关部门及时准确掌握自然灾害信息。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7.3.5充分利用现有资源、设备，完善灾情和数据共享平台，实现部门间灾害信息数据共享。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2" w:name="_Toc1734348580"/>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救灾装备和设施保障</w:t>
      </w:r>
      <w:bookmarkEnd w:id="3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7.4.1县有关部门应配备救灾管理工作必需的技术装备和设备。县、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要建立健全自然灾害救助应急指挥技术支撑系统，并为自然灾害救助工作提供必要的交通、通信等设备。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7.4.2县、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应当根据当地自然灾害发生和居民人口数量及分布等情况，利用现有公园、广场、体育场馆等公共设施，统筹规划建设或设立应急避难场所，并设置明显标志。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7.4.3灾情发生后，要及时启用各类避难场所，科学设置受灾群众安置点，避开山洪、地质灾害隐患点，防范次生灾害，同时要加强安置点消防安全、卫生防疫、食品安全、治安等保障，确保安置点秩序。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3" w:name="_Toc981686637"/>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7.5</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人力资源保障</w:t>
      </w:r>
      <w:bookmarkEnd w:id="3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7.5.1加强自然灾害各类专业救灾队伍建设、灾害管理人员队伍建设，建立健全与解放军、武警部队、公安、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消防救援</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等专业救援队伍的联动机制，提高自然灾害救助能力。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7.5.2成立专家委员会，强化专家队伍。组织应急、自然资源、住建、生态环境、交通运输、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水利</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、农业农村、卫健、气象等部门建立专家队伍，视情组织开展灾情会商、损失评估、灾害救助、心理抚慰、医疗救助等其他救灾（救助）辅助的业务咨询工作。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7.5.3加大灾害信息员培训力度，建立健全覆盖县、乡镇（</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）、村（社区）的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级</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灾害信息员队伍。村（居）民委员会和</w:t>
      </w:r>
    </w:p>
    <w:p>
      <w:pPr>
        <w:keepNext w:val="0"/>
        <w:keepLines w:val="0"/>
        <w:pageBreakBefore w:val="0"/>
        <w:tabs>
          <w:tab w:val="left" w:pos="399"/>
        </w:tabs>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企事业单位应当设立专职或者兼职的灾害信息员，每个村（社区）至少设立1名灾害信息员。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7.5.4支持、培育发展有关社会组织和志愿者队伍，鼓励和引导其在救灾工作中发挥积极作用。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4" w:name="_Toc1593079041"/>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7.6</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社会动员保障</w:t>
      </w:r>
      <w:bookmarkEnd w:id="34"/>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7.6.1制订完善救灾捐赠管理相关制度，建立健全救灾捐赠动员、运行和监督管理机制，规范救灾捐赠的组织发动、款物接收、统计、分配、使用、公示反馈等各环节的工作。完善接收境外救灾捐赠管理机制。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7.6.2建立和完善县内非灾区支援灾区、轻灾区支援重灾区的救助对口支援机制。健全与有关县（市）的对口支援机制，加强与有关县（市）的沟通协调，积极争取多方支持。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5" w:name="_Toc550864174"/>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7.7</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科技保障</w:t>
      </w:r>
      <w:bookmarkEnd w:id="3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7.7.1运用大数据、人工智能、云计算、无人机等新兴技术，建立健全灾害监测预警、分析评估和应急救助决策支持系统。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7.7.2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充分运用</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第一次全国自然灾害风险普查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成果</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为防灾减灾救灾提供支撑保障</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sz w:val="32"/>
          <w:szCs w:val="32"/>
        </w:rPr>
        <w:t>7.7.3支持和鼓励企事业单位和社会组织开展灾害相关领域</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的科学研究和技术开发，建立合作机制，鼓励防灾减灾救灾政策理论研究。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6" w:name="_Toc793420531"/>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7.8</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宣传、培训和演练</w:t>
      </w:r>
      <w:bookmarkEnd w:id="3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7.8.1各</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、各有关单位积极利用</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全国防灾减灾日</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”“安全生产月”</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等活动，通过电视、广播</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、电子屏</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和各类</w:t>
      </w:r>
      <w:r>
        <w:rPr>
          <w:rFonts w:hint="eastAsia"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新媒体</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等方式</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，广泛宣传相关法律法规、应急预案和公众避险、自救、互救知识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提高公民的防灾避险意识和自救互救能力。</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br w:type="textWrapping"/>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7.8.2定期或不定期地组织开展政府分管领导、灾害管理</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w:t>
      </w:r>
      <w:r>
        <w:rPr>
          <w:rFonts w:hint="default" w:ascii="Times New Roman" w:hAnsi="Times New Roman" w:eastAsia="方正仿宋_GBK" w:cs="Times New Roman"/>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员、各类专业应急救援队伍、社会组织和志愿者队伍的培训，提高应对突发性自然灾害的管理水平和处置能力。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7.8.3县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建立救援资源共享联动机制，依托各类专业应急救援培训基地，组织各类应急救援队伍定期开展不同规模、不同专业、形式多样、多种救援力量共同参加的灾害应急救援培训演练，检验、锻炼、提高应急救援队伍应急准备、快速反应和高效指挥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7.8.4</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县</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人民</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政府根据本地灾害特点，组织本行政区域内机关、学校、企事业单位、村委会，每年开展至少1次以上的防灾应急小型演习，提高基层单位应急准备、指挥、响应和处置能力。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7.8.5积极开展综合减灾示范社区创建活动，落实社区各项减灾措施，提高社区抵御各类灾害风险的能力。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0"/>
        <w:rPr>
          <w:rFonts w:hint="default" w:ascii="Times New Roman" w:hAnsi="Times New Roman" w:eastAsia="方正黑体_GBK" w:cs="Times New Roman"/>
          <w:b w:val="0"/>
          <w:bCs w:val="0"/>
          <w:i w:val="0"/>
          <w:iCs w:val="0"/>
          <w:caps w:val="0"/>
          <w:color w:val="000000" w:themeColor="text1"/>
          <w:spacing w:val="0"/>
          <w:sz w:val="32"/>
          <w:szCs w:val="32"/>
          <w:highlight w:val="none"/>
          <w14:textFill>
            <w14:solidFill>
              <w14:schemeClr w14:val="tx1"/>
            </w14:solidFill>
          </w14:textFill>
        </w:rPr>
      </w:pPr>
      <w:bookmarkStart w:id="37" w:name="_Toc84161648"/>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8</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lang w:eastAsia="zh-CN"/>
          <w14:textFill>
            <w14:solidFill>
              <w14:schemeClr w14:val="tx1"/>
            </w14:solidFill>
          </w14:textFill>
        </w:rPr>
        <w:t xml:space="preserve"> </w:t>
      </w:r>
      <w:r>
        <w:rPr>
          <w:rFonts w:hint="default" w:ascii="Times New Roman" w:hAnsi="Times New Roman" w:eastAsia="方正黑体_GBK" w:cs="Times New Roman"/>
          <w:b w:val="0"/>
          <w:bCs w:val="0"/>
          <w:i w:val="0"/>
          <w:iCs w:val="0"/>
          <w:caps w:val="0"/>
          <w:color w:val="000000" w:themeColor="text1"/>
          <w:spacing w:val="0"/>
          <w:sz w:val="32"/>
          <w:szCs w:val="32"/>
          <w:highlight w:val="none"/>
          <w:shd w:val="clear" w:fill="FFFFFF"/>
          <w14:textFill>
            <w14:solidFill>
              <w14:schemeClr w14:val="tx1"/>
            </w14:solidFill>
          </w14:textFill>
        </w:rPr>
        <w:t>附则</w:t>
      </w:r>
      <w:bookmarkEnd w:id="3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8" w:name="_Toc1123450040"/>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8.1</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救助款物监管</w:t>
      </w:r>
      <w:bookmarkEnd w:id="38"/>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建立健全监察、审计、财政、应急管理、金融等部门参加的救灾专项资金监管协调机制。县应急管理局、</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县</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财政局对救灾资金管理使用，特别是基层发放工作进行专项检查，跟踪问效。有关部门要积极配合监察、审计部门对救灾款物和捐赠款物的管理使用情况进行监督检查。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39" w:name="_Toc1580958757"/>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8.2</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奖励与责任</w:t>
      </w:r>
      <w:bookmarkEnd w:id="3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对在自然灾害应急救助工作中作出突出贡献的先进集体和个人，按照有关规定给予表彰和奖励；对在自然灾害应急救助工作中违反法律法规、规章的有关责任单位和责任人员，依照《中华人民共和国突发事件应对法》《自然灾害救助条例》和《云南省突发事件应对条例》《云南省自然灾害救助规定》《云南省人民政府突发公共事件总体应急预案》等有关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40" w:name="_Toc1327161973"/>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8.3</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预案更新与管理</w:t>
      </w:r>
      <w:bookmarkEnd w:id="4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本预案实施后，县减灾委办适时召集有关部门和专家进行评估，视情况变化作出相应修改后报县人民政府审批。</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各乡镇（农场）</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应根据本预案</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制定</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本地自然灾害救助应急预案。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41" w:name="_Toc1186068545"/>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8.4</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预案解释</w:t>
      </w:r>
      <w:bookmarkEnd w:id="41"/>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本预案由县减灾委办负责解释。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Times New Roman" w:hAnsi="Times New Roman" w:eastAsia="方正楷体_GBK" w:cs="Times New Roman"/>
          <w:i w:val="0"/>
          <w:iCs w:val="0"/>
          <w:caps w:val="0"/>
          <w:color w:val="000000" w:themeColor="text1"/>
          <w:spacing w:val="0"/>
          <w:sz w:val="32"/>
          <w:szCs w:val="32"/>
          <w:highlight w:val="none"/>
          <w14:textFill>
            <w14:solidFill>
              <w14:schemeClr w14:val="tx1"/>
            </w14:solidFill>
          </w14:textFill>
        </w:rPr>
      </w:pPr>
      <w:bookmarkStart w:id="42" w:name="_Toc896858158"/>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8.5</w:t>
      </w:r>
      <w:r>
        <w:rPr>
          <w:rFonts w:hint="default" w:ascii="Times New Roman" w:hAnsi="Times New Roman" w:eastAsia="方正楷体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default" w:ascii="Times New Roman" w:hAnsi="Times New Roman" w:eastAsia="方正楷体_GBK" w:cs="Times New Roman"/>
          <w:i w:val="0"/>
          <w:iCs w:val="0"/>
          <w:caps w:val="0"/>
          <w:color w:val="000000" w:themeColor="text1"/>
          <w:spacing w:val="0"/>
          <w:sz w:val="32"/>
          <w:szCs w:val="32"/>
          <w:highlight w:val="none"/>
          <w:shd w:val="clear" w:fill="FFFFFF"/>
          <w14:textFill>
            <w14:solidFill>
              <w14:schemeClr w14:val="tx1"/>
            </w14:solidFill>
          </w14:textFill>
        </w:rPr>
        <w:t>预案实施时间</w:t>
      </w:r>
      <w:bookmarkEnd w:id="42"/>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本预案自印发之日起</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实施</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2"/>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Style w:val="2"/>
        <w:rPr>
          <w:rFonts w:hint="default"/>
        </w:rPr>
      </w:pPr>
    </w:p>
    <w:p>
      <w:pPr>
        <w:spacing w:line="560" w:lineRule="exact"/>
        <w:ind w:firstLine="280" w:firstLineChars="100"/>
        <w:rPr>
          <w:rFonts w:hint="default" w:eastAsia="方正仿宋_GBK"/>
          <w:lang w:val="en-US" w:eastAsia="zh-CN"/>
        </w:rPr>
      </w:pPr>
      <w:r>
        <w:rPr>
          <w:rFonts w:eastAsia="方正仿宋_GBK"/>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45720</wp:posOffset>
                </wp:positionV>
                <wp:extent cx="5600700" cy="0"/>
                <wp:effectExtent l="0" t="0" r="0" b="0"/>
                <wp:wrapNone/>
                <wp:docPr id="1" name="直线 7"/>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3.6pt;height:0pt;width:441pt;z-index:251661312;mso-width-relative:page;mso-height-relative:page;" filled="f" stroked="t" coordsize="21600,21600" o:gfxdata="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zxc90gAAAAQBAAAP&#10;AAAAAAAAAAEAIAAAACIAAABkcnMvZG93bnJldi54bWxQSwECFAAUAAAACACHTuJAy1xN6uUBAADc&#10;AwAADgAAAAAAAAABACAAAAAhAQAAZHJzL2Uyb0RvYy54bWxQSwUGAAAAAAYABgBZAQAAeAUAAAAA&#10;">
                <v:fill on="f" focussize="0,0"/>
                <v:stroke weight="1pt" color="#000000" joinstyle="round"/>
                <v:imagedata o:title=""/>
                <o:lock v:ext="edit" aspectratio="f"/>
              </v:line>
            </w:pict>
          </mc:Fallback>
        </mc:AlternateContent>
      </w:r>
      <w:r>
        <w:rPr>
          <w:rFonts w:eastAsia="方正仿宋_GBK"/>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387985</wp:posOffset>
                </wp:positionV>
                <wp:extent cx="5600700" cy="0"/>
                <wp:effectExtent l="0" t="0" r="0" b="0"/>
                <wp:wrapNone/>
                <wp:docPr id="3" name="直线 9"/>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2336;mso-width-relative:page;mso-height-relative:page;" filled="f" stroked="t" coordsize="21600,21600" o:gfxdata="UEsDBAoAAAAAAIdO4kAAAAAAAAAAAAAAAAAEAAAAZHJzL1BLAwQUAAAACACHTuJAfDjr4t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OOvi1AAAAAYB&#10;AAAPAAAAAAAAAAEAIAAAACIAAABkcnMvZG93bnJldi54bWxQSwECFAAUAAAACACHTuJADWd8F+YB&#10;AADcAwAADgAAAAAAAAABACAAAAAjAQAAZHJzL2Uyb0RvYy54bWxQSwUGAAAAAAYABgBZAQAAewUA&#10;AAAA&#10;">
                <v:fill on="f" focussize="0,0"/>
                <v:stroke weight="1pt" color="#000000" joinstyle="round"/>
                <v:imagedata o:title=""/>
                <o:lock v:ext="edit" aspectratio="f"/>
              </v:line>
            </w:pict>
          </mc:Fallback>
        </mc:AlternateContent>
      </w:r>
      <w:r>
        <w:rPr>
          <w:rFonts w:eastAsia="方正仿宋_GBK"/>
          <w:spacing w:val="-4"/>
        </w:rPr>
        <w:t xml:space="preserve">陇川县人民政府办公室               </w:t>
      </w:r>
      <w:r>
        <w:rPr>
          <w:rFonts w:hint="eastAsia" w:eastAsia="方正仿宋_GBK"/>
          <w:spacing w:val="-4"/>
        </w:rPr>
        <w:t xml:space="preserve">     </w:t>
      </w:r>
      <w:r>
        <w:rPr>
          <w:rFonts w:hint="eastAsia" w:eastAsia="方正仿宋_GBK"/>
          <w:spacing w:val="-4"/>
          <w:lang w:val="en-US" w:eastAsia="zh-CN"/>
        </w:rPr>
        <w:t xml:space="preserve">   </w:t>
      </w:r>
      <w:r>
        <w:rPr>
          <w:rFonts w:eastAsia="方正仿宋_GBK"/>
          <w:spacing w:val="-4"/>
        </w:rPr>
        <w:t>20</w:t>
      </w:r>
      <w:r>
        <w:rPr>
          <w:rFonts w:hint="eastAsia" w:eastAsia="方正仿宋_GBK"/>
          <w:spacing w:val="-4"/>
          <w:lang w:val="en-US" w:eastAsia="zh-CN"/>
        </w:rPr>
        <w:t>24</w:t>
      </w:r>
      <w:r>
        <w:rPr>
          <w:rFonts w:eastAsia="方正仿宋_GBK"/>
          <w:spacing w:val="-4"/>
        </w:rPr>
        <w:t>年</w:t>
      </w:r>
      <w:r>
        <w:rPr>
          <w:rFonts w:hint="eastAsia" w:eastAsia="方正仿宋_GBK"/>
          <w:spacing w:val="-4"/>
          <w:lang w:val="en-US" w:eastAsia="zh-CN"/>
        </w:rPr>
        <w:t>9</w:t>
      </w:r>
      <w:r>
        <w:rPr>
          <w:rFonts w:eastAsia="方正仿宋_GBK"/>
          <w:spacing w:val="-4"/>
        </w:rPr>
        <w:t>月</w:t>
      </w:r>
      <w:r>
        <w:rPr>
          <w:rFonts w:hint="default" w:eastAsia="方正仿宋_GBK"/>
          <w:spacing w:val="-4"/>
          <w:lang w:val="en" w:eastAsia="zh-CN"/>
        </w:rPr>
        <w:t>3</w:t>
      </w:r>
      <w:r>
        <w:rPr>
          <w:rFonts w:eastAsia="方正仿宋_GBK"/>
          <w:spacing w:val="-4"/>
        </w:rPr>
        <w:t>日印发</w:t>
      </w:r>
      <w:r>
        <w:rPr>
          <w:rFonts w:hint="eastAsia" w:eastAsia="方正仿宋_GBK"/>
          <w:spacing w:val="-4"/>
          <w:lang w:val="en-US" w:eastAsia="zh-CN"/>
        </w:rPr>
        <w:t xml:space="preserve">  </w:t>
      </w:r>
    </w:p>
    <w:sectPr>
      <w:headerReference r:id="rId3" w:type="default"/>
      <w:footerReference r:id="rId5" w:type="default"/>
      <w:headerReference r:id="rId4" w:type="even"/>
      <w:footerReference r:id="rId6" w:type="even"/>
      <w:pgSz w:w="11906" w:h="16838"/>
      <w:pgMar w:top="2098" w:right="1474" w:bottom="1985" w:left="1588" w:header="851" w:footer="1134" w:gutter="0"/>
      <w:pgNumType w:fmt="decimal"/>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pPr>
    <w:r>
      <w:rPr>
        <w:sz w:val="18"/>
      </w:rPr>
      <mc:AlternateContent>
        <mc:Choice Requires="wps">
          <w:drawing>
            <wp:anchor distT="0" distB="0" distL="114300" distR="114300" simplePos="0" relativeHeight="251659264" behindDoc="0" locked="0" layoutInCell="1" allowOverlap="1">
              <wp:simplePos x="0" y="0"/>
              <wp:positionH relativeFrom="margin">
                <wp:posOffset>4726940</wp:posOffset>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left:372.2pt;margin-top:0pt;height:144pt;width:144pt;mso-position-horizontal-relative:margin;mso-wrap-style:none;z-index:251659264;mso-width-relative:page;mso-height-relative:page;" filled="f" stroked="f" coordsize="21600,21600" o:gfxdata="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3YC40wAAAAkB&#10;AAAPAAAAAAAAAAEAIAAAACIAAABkcnMvZG93bnJldi54bWxQSwECFAAUAAAACACHTuJA0bMUpucB&#10;AADHAwAADgAAAAAAAAABACAAAAAiAQAAZHJzL2Uyb0RvYy54bWxQSwUGAAAAAAYABgBZAQAAewUA&#10;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posOffset>266700</wp:posOffset>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left:21pt;margin-top:0pt;height:144pt;width:144pt;mso-position-horizontal-relative:margin;mso-wrap-style:none;z-index:251660288;mso-width-relative:page;mso-height-relative:page;" filled="f" stroked="f" coordsize="21600,21600" o:gfxdata="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UcIo1AAAAAcB&#10;AAAPAAAAAAAAAAEAIAAAACIAAABkcnMvZG93bnJldi54bWxQSwECFAAUAAAACACHTuJAZJOHlOYB&#10;AADHAwAADgAAAAAAAAABACAAAAAjAQAAZHJzL2Uyb0RvYy54bWxQSwUGAAAAAAYABgBZAQAAewUA&#10;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40"/>
  <w:drawingGridVerticalSpacing w:val="381"/>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39FD"/>
    <w:rsid w:val="0001353D"/>
    <w:rsid w:val="00025E18"/>
    <w:rsid w:val="0003346B"/>
    <w:rsid w:val="000367FE"/>
    <w:rsid w:val="0004415B"/>
    <w:rsid w:val="00056CF0"/>
    <w:rsid w:val="000655B8"/>
    <w:rsid w:val="000878AC"/>
    <w:rsid w:val="00087C8C"/>
    <w:rsid w:val="00095861"/>
    <w:rsid w:val="000A1D5A"/>
    <w:rsid w:val="000A44D2"/>
    <w:rsid w:val="000A7D8F"/>
    <w:rsid w:val="000B3848"/>
    <w:rsid w:val="000B7210"/>
    <w:rsid w:val="000D1330"/>
    <w:rsid w:val="000E1F7B"/>
    <w:rsid w:val="000F241F"/>
    <w:rsid w:val="000F4341"/>
    <w:rsid w:val="000F5D8B"/>
    <w:rsid w:val="0010323A"/>
    <w:rsid w:val="001047EB"/>
    <w:rsid w:val="00110856"/>
    <w:rsid w:val="0012205E"/>
    <w:rsid w:val="00127583"/>
    <w:rsid w:val="00134626"/>
    <w:rsid w:val="00142ADD"/>
    <w:rsid w:val="00155B5F"/>
    <w:rsid w:val="001839CA"/>
    <w:rsid w:val="001A3855"/>
    <w:rsid w:val="001B0CE7"/>
    <w:rsid w:val="001B60DA"/>
    <w:rsid w:val="001C7EB8"/>
    <w:rsid w:val="001D7060"/>
    <w:rsid w:val="001E6782"/>
    <w:rsid w:val="002020C0"/>
    <w:rsid w:val="00202F4C"/>
    <w:rsid w:val="00244894"/>
    <w:rsid w:val="00244C9E"/>
    <w:rsid w:val="002523F1"/>
    <w:rsid w:val="00261498"/>
    <w:rsid w:val="00261A72"/>
    <w:rsid w:val="00266546"/>
    <w:rsid w:val="00271666"/>
    <w:rsid w:val="002719CD"/>
    <w:rsid w:val="00280756"/>
    <w:rsid w:val="0028334B"/>
    <w:rsid w:val="00292BBD"/>
    <w:rsid w:val="00293289"/>
    <w:rsid w:val="0029653C"/>
    <w:rsid w:val="002A74F4"/>
    <w:rsid w:val="002C2C49"/>
    <w:rsid w:val="002D0297"/>
    <w:rsid w:val="002F2298"/>
    <w:rsid w:val="00303276"/>
    <w:rsid w:val="00326D49"/>
    <w:rsid w:val="003344CE"/>
    <w:rsid w:val="00343A73"/>
    <w:rsid w:val="00345447"/>
    <w:rsid w:val="00355CC2"/>
    <w:rsid w:val="00357881"/>
    <w:rsid w:val="00361C03"/>
    <w:rsid w:val="003624B9"/>
    <w:rsid w:val="003660E3"/>
    <w:rsid w:val="00373FFA"/>
    <w:rsid w:val="00381255"/>
    <w:rsid w:val="00381ECE"/>
    <w:rsid w:val="00387738"/>
    <w:rsid w:val="00393C61"/>
    <w:rsid w:val="003960A5"/>
    <w:rsid w:val="003962C2"/>
    <w:rsid w:val="003A3CDE"/>
    <w:rsid w:val="003B1689"/>
    <w:rsid w:val="003B20E2"/>
    <w:rsid w:val="003C23D1"/>
    <w:rsid w:val="003D3D95"/>
    <w:rsid w:val="003E33C5"/>
    <w:rsid w:val="003E6A9D"/>
    <w:rsid w:val="00411BA4"/>
    <w:rsid w:val="0041315F"/>
    <w:rsid w:val="00422F7B"/>
    <w:rsid w:val="00435972"/>
    <w:rsid w:val="00446816"/>
    <w:rsid w:val="004522A0"/>
    <w:rsid w:val="0045412A"/>
    <w:rsid w:val="0045550E"/>
    <w:rsid w:val="0046594B"/>
    <w:rsid w:val="00480187"/>
    <w:rsid w:val="00482D9E"/>
    <w:rsid w:val="00485FCC"/>
    <w:rsid w:val="00497D52"/>
    <w:rsid w:val="004A21E4"/>
    <w:rsid w:val="004B46BE"/>
    <w:rsid w:val="004B519E"/>
    <w:rsid w:val="004C037A"/>
    <w:rsid w:val="004C0806"/>
    <w:rsid w:val="004D0AFB"/>
    <w:rsid w:val="004D3847"/>
    <w:rsid w:val="004D6D87"/>
    <w:rsid w:val="005021FD"/>
    <w:rsid w:val="00511BAA"/>
    <w:rsid w:val="00515CD1"/>
    <w:rsid w:val="0052397D"/>
    <w:rsid w:val="00542EF8"/>
    <w:rsid w:val="0055211C"/>
    <w:rsid w:val="00561496"/>
    <w:rsid w:val="00572790"/>
    <w:rsid w:val="005948B5"/>
    <w:rsid w:val="0059596F"/>
    <w:rsid w:val="005A1E69"/>
    <w:rsid w:val="005A673B"/>
    <w:rsid w:val="005B093D"/>
    <w:rsid w:val="005B3D2F"/>
    <w:rsid w:val="005B4F05"/>
    <w:rsid w:val="005C3CB1"/>
    <w:rsid w:val="005C7695"/>
    <w:rsid w:val="005D1DF2"/>
    <w:rsid w:val="005D2CD9"/>
    <w:rsid w:val="005E0F9F"/>
    <w:rsid w:val="005F2552"/>
    <w:rsid w:val="005F3E45"/>
    <w:rsid w:val="005F460B"/>
    <w:rsid w:val="00604FC2"/>
    <w:rsid w:val="00617CB3"/>
    <w:rsid w:val="0063687E"/>
    <w:rsid w:val="0064742B"/>
    <w:rsid w:val="00655258"/>
    <w:rsid w:val="006761B7"/>
    <w:rsid w:val="00676758"/>
    <w:rsid w:val="0068774F"/>
    <w:rsid w:val="00696C56"/>
    <w:rsid w:val="00697994"/>
    <w:rsid w:val="006B4AA6"/>
    <w:rsid w:val="006B6417"/>
    <w:rsid w:val="006C224F"/>
    <w:rsid w:val="006C5A13"/>
    <w:rsid w:val="006E0B1D"/>
    <w:rsid w:val="006E14D5"/>
    <w:rsid w:val="006F4D47"/>
    <w:rsid w:val="00700B54"/>
    <w:rsid w:val="007011F4"/>
    <w:rsid w:val="00705FCE"/>
    <w:rsid w:val="0071214E"/>
    <w:rsid w:val="00744C4B"/>
    <w:rsid w:val="00750046"/>
    <w:rsid w:val="00761778"/>
    <w:rsid w:val="00776E90"/>
    <w:rsid w:val="007904BB"/>
    <w:rsid w:val="0079779A"/>
    <w:rsid w:val="007977F5"/>
    <w:rsid w:val="007A6C06"/>
    <w:rsid w:val="007B6FBA"/>
    <w:rsid w:val="007D1D6B"/>
    <w:rsid w:val="007D2832"/>
    <w:rsid w:val="007E0FB2"/>
    <w:rsid w:val="007F5CE4"/>
    <w:rsid w:val="00801CEF"/>
    <w:rsid w:val="0080604D"/>
    <w:rsid w:val="0081036F"/>
    <w:rsid w:val="008120F9"/>
    <w:rsid w:val="00815A43"/>
    <w:rsid w:val="00816D90"/>
    <w:rsid w:val="00826F37"/>
    <w:rsid w:val="00830250"/>
    <w:rsid w:val="00834849"/>
    <w:rsid w:val="00844F82"/>
    <w:rsid w:val="00851548"/>
    <w:rsid w:val="00853D2E"/>
    <w:rsid w:val="00862543"/>
    <w:rsid w:val="00880290"/>
    <w:rsid w:val="00881E4B"/>
    <w:rsid w:val="00884134"/>
    <w:rsid w:val="008905FD"/>
    <w:rsid w:val="008906ED"/>
    <w:rsid w:val="00892D1B"/>
    <w:rsid w:val="0089561E"/>
    <w:rsid w:val="00895862"/>
    <w:rsid w:val="008A039C"/>
    <w:rsid w:val="008C2B8C"/>
    <w:rsid w:val="008C56FB"/>
    <w:rsid w:val="008C78DA"/>
    <w:rsid w:val="008D25E5"/>
    <w:rsid w:val="008D6EAF"/>
    <w:rsid w:val="008F4E61"/>
    <w:rsid w:val="009113AE"/>
    <w:rsid w:val="009317AB"/>
    <w:rsid w:val="00940E6E"/>
    <w:rsid w:val="00941F71"/>
    <w:rsid w:val="009452F2"/>
    <w:rsid w:val="0096209D"/>
    <w:rsid w:val="009643F4"/>
    <w:rsid w:val="0097033A"/>
    <w:rsid w:val="009737A2"/>
    <w:rsid w:val="009740D9"/>
    <w:rsid w:val="00976B24"/>
    <w:rsid w:val="009779D6"/>
    <w:rsid w:val="00995256"/>
    <w:rsid w:val="009A0BD0"/>
    <w:rsid w:val="009C383F"/>
    <w:rsid w:val="009D0AB7"/>
    <w:rsid w:val="009D50A7"/>
    <w:rsid w:val="009E38A9"/>
    <w:rsid w:val="009E693C"/>
    <w:rsid w:val="009E77E1"/>
    <w:rsid w:val="009E79AC"/>
    <w:rsid w:val="009F5F22"/>
    <w:rsid w:val="00A02690"/>
    <w:rsid w:val="00A02A88"/>
    <w:rsid w:val="00A144EF"/>
    <w:rsid w:val="00A27313"/>
    <w:rsid w:val="00A4315F"/>
    <w:rsid w:val="00A5001D"/>
    <w:rsid w:val="00A51B18"/>
    <w:rsid w:val="00A52DE7"/>
    <w:rsid w:val="00A56598"/>
    <w:rsid w:val="00A642BD"/>
    <w:rsid w:val="00A66909"/>
    <w:rsid w:val="00A771F9"/>
    <w:rsid w:val="00A92778"/>
    <w:rsid w:val="00A95E2E"/>
    <w:rsid w:val="00AB5A6F"/>
    <w:rsid w:val="00AC3955"/>
    <w:rsid w:val="00AC5D38"/>
    <w:rsid w:val="00AD2567"/>
    <w:rsid w:val="00AD2C42"/>
    <w:rsid w:val="00AD2EF3"/>
    <w:rsid w:val="00AE2893"/>
    <w:rsid w:val="00AE345E"/>
    <w:rsid w:val="00AF7179"/>
    <w:rsid w:val="00B0114F"/>
    <w:rsid w:val="00B10BAA"/>
    <w:rsid w:val="00B21875"/>
    <w:rsid w:val="00B410DB"/>
    <w:rsid w:val="00B43DA5"/>
    <w:rsid w:val="00B461E1"/>
    <w:rsid w:val="00B506CE"/>
    <w:rsid w:val="00B5671C"/>
    <w:rsid w:val="00B61B38"/>
    <w:rsid w:val="00B661A1"/>
    <w:rsid w:val="00B726AD"/>
    <w:rsid w:val="00B74751"/>
    <w:rsid w:val="00B87922"/>
    <w:rsid w:val="00B96071"/>
    <w:rsid w:val="00B96BF1"/>
    <w:rsid w:val="00BA4387"/>
    <w:rsid w:val="00BA531E"/>
    <w:rsid w:val="00BB40DD"/>
    <w:rsid w:val="00BC3206"/>
    <w:rsid w:val="00C201E6"/>
    <w:rsid w:val="00C2123C"/>
    <w:rsid w:val="00C22DF2"/>
    <w:rsid w:val="00C314D8"/>
    <w:rsid w:val="00C31FC2"/>
    <w:rsid w:val="00C43485"/>
    <w:rsid w:val="00C452CD"/>
    <w:rsid w:val="00C47894"/>
    <w:rsid w:val="00C63028"/>
    <w:rsid w:val="00C65A29"/>
    <w:rsid w:val="00C675E7"/>
    <w:rsid w:val="00C7228C"/>
    <w:rsid w:val="00C826A1"/>
    <w:rsid w:val="00C82A4E"/>
    <w:rsid w:val="00C85119"/>
    <w:rsid w:val="00CA7676"/>
    <w:rsid w:val="00CB61F8"/>
    <w:rsid w:val="00CC5B43"/>
    <w:rsid w:val="00CD3FA3"/>
    <w:rsid w:val="00CE23C9"/>
    <w:rsid w:val="00CE34FA"/>
    <w:rsid w:val="00CF3567"/>
    <w:rsid w:val="00D03367"/>
    <w:rsid w:val="00D053FE"/>
    <w:rsid w:val="00D07C08"/>
    <w:rsid w:val="00D146CD"/>
    <w:rsid w:val="00D16659"/>
    <w:rsid w:val="00D24CEC"/>
    <w:rsid w:val="00D31F2D"/>
    <w:rsid w:val="00D37C20"/>
    <w:rsid w:val="00D4201B"/>
    <w:rsid w:val="00D448AB"/>
    <w:rsid w:val="00D47678"/>
    <w:rsid w:val="00D5262C"/>
    <w:rsid w:val="00D552B8"/>
    <w:rsid w:val="00D73DE1"/>
    <w:rsid w:val="00D73EBE"/>
    <w:rsid w:val="00D743ED"/>
    <w:rsid w:val="00D86E66"/>
    <w:rsid w:val="00D92F12"/>
    <w:rsid w:val="00DB4363"/>
    <w:rsid w:val="00DD23B2"/>
    <w:rsid w:val="00DE0AFD"/>
    <w:rsid w:val="00DE0C1F"/>
    <w:rsid w:val="00DE6F97"/>
    <w:rsid w:val="00E11233"/>
    <w:rsid w:val="00E132F9"/>
    <w:rsid w:val="00E20C20"/>
    <w:rsid w:val="00E409E7"/>
    <w:rsid w:val="00E46FAF"/>
    <w:rsid w:val="00E47C9E"/>
    <w:rsid w:val="00E759DA"/>
    <w:rsid w:val="00E82745"/>
    <w:rsid w:val="00E85884"/>
    <w:rsid w:val="00E96AE3"/>
    <w:rsid w:val="00E97140"/>
    <w:rsid w:val="00EA7B52"/>
    <w:rsid w:val="00EB575E"/>
    <w:rsid w:val="00EB5CF6"/>
    <w:rsid w:val="00EE4292"/>
    <w:rsid w:val="00F00C3E"/>
    <w:rsid w:val="00F25999"/>
    <w:rsid w:val="00F26220"/>
    <w:rsid w:val="00F3341F"/>
    <w:rsid w:val="00F34DDE"/>
    <w:rsid w:val="00F4486C"/>
    <w:rsid w:val="00F61E39"/>
    <w:rsid w:val="00F70228"/>
    <w:rsid w:val="00F83F77"/>
    <w:rsid w:val="00F9335A"/>
    <w:rsid w:val="00F93F3E"/>
    <w:rsid w:val="00F94A76"/>
    <w:rsid w:val="00FA68C2"/>
    <w:rsid w:val="00FB2435"/>
    <w:rsid w:val="00FB5269"/>
    <w:rsid w:val="00FC1219"/>
    <w:rsid w:val="00FC4947"/>
    <w:rsid w:val="00FD75DF"/>
    <w:rsid w:val="00FE4993"/>
    <w:rsid w:val="00FF01C6"/>
    <w:rsid w:val="00FF3957"/>
    <w:rsid w:val="00FF4A01"/>
    <w:rsid w:val="00FF5253"/>
    <w:rsid w:val="00FF61CF"/>
    <w:rsid w:val="08B75988"/>
    <w:rsid w:val="08E0356F"/>
    <w:rsid w:val="09664FF5"/>
    <w:rsid w:val="0CB50FAD"/>
    <w:rsid w:val="114F2AB7"/>
    <w:rsid w:val="12A62813"/>
    <w:rsid w:val="14551425"/>
    <w:rsid w:val="147C4565"/>
    <w:rsid w:val="1B300B3B"/>
    <w:rsid w:val="1D1D2407"/>
    <w:rsid w:val="22E370BF"/>
    <w:rsid w:val="239028EE"/>
    <w:rsid w:val="27283961"/>
    <w:rsid w:val="2B594F9C"/>
    <w:rsid w:val="30DE5E70"/>
    <w:rsid w:val="367F28A0"/>
    <w:rsid w:val="377008F2"/>
    <w:rsid w:val="3A4F32B9"/>
    <w:rsid w:val="3BE60C02"/>
    <w:rsid w:val="3BEB66B6"/>
    <w:rsid w:val="3CDF7DA6"/>
    <w:rsid w:val="3DFE2C55"/>
    <w:rsid w:val="3E0D74D9"/>
    <w:rsid w:val="3EEC17A5"/>
    <w:rsid w:val="40703B7F"/>
    <w:rsid w:val="45D256FE"/>
    <w:rsid w:val="46C7BD95"/>
    <w:rsid w:val="51600B12"/>
    <w:rsid w:val="52211E49"/>
    <w:rsid w:val="54FA8E9D"/>
    <w:rsid w:val="59CFE196"/>
    <w:rsid w:val="5A9C12A6"/>
    <w:rsid w:val="5C210D57"/>
    <w:rsid w:val="5F738ABF"/>
    <w:rsid w:val="633B7822"/>
    <w:rsid w:val="64A96E8A"/>
    <w:rsid w:val="67E83531"/>
    <w:rsid w:val="6973827F"/>
    <w:rsid w:val="6E6B2E90"/>
    <w:rsid w:val="6FFB63F1"/>
    <w:rsid w:val="6FFDBFAF"/>
    <w:rsid w:val="738139FD"/>
    <w:rsid w:val="73955551"/>
    <w:rsid w:val="750E1325"/>
    <w:rsid w:val="76622B91"/>
    <w:rsid w:val="76FE2BC9"/>
    <w:rsid w:val="773B706C"/>
    <w:rsid w:val="77EFDF48"/>
    <w:rsid w:val="7CF1069A"/>
    <w:rsid w:val="7FEFD7F1"/>
    <w:rsid w:val="BBEF5322"/>
    <w:rsid w:val="BF3FD200"/>
    <w:rsid w:val="BFF976B7"/>
    <w:rsid w:val="C33D1FC7"/>
    <w:rsid w:val="C4FFA3E3"/>
    <w:rsid w:val="DBED9633"/>
    <w:rsid w:val="EF7AE481"/>
    <w:rsid w:val="EF7B8BA2"/>
    <w:rsid w:val="EF7D113C"/>
    <w:rsid w:val="F9FFC2AE"/>
    <w:rsid w:val="FC725B7F"/>
    <w:rsid w:val="FCBF0243"/>
    <w:rsid w:val="FEFDC935"/>
    <w:rsid w:val="FF479BD8"/>
    <w:rsid w:val="FFFFFE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WPSOffice手动目录 2"/>
    <w:qFormat/>
    <w:uiPriority w:val="0"/>
    <w:pPr>
      <w:ind w:leftChars="200"/>
    </w:pPr>
    <w:rPr>
      <w:rFonts w:ascii="Times New Roman" w:hAnsi="Times New Roman" w:eastAsia="宋体" w:cs="Times New Roman"/>
      <w:sz w:val="20"/>
      <w:szCs w:val="20"/>
    </w:rPr>
  </w:style>
  <w:style w:type="paragraph" w:customStyle="1" w:styleId="1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home\user\C:\Users\Administrator\Desktop\&#38471;&#25919;&#21150;&#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陇政办发.dot</Template>
  <Company>德宏州陇川县党政机关单位</Company>
  <Pages>2</Pages>
  <Words>39</Words>
  <Characters>45</Characters>
  <Lines>1</Lines>
  <Paragraphs>1</Paragraphs>
  <TotalTime>16</TotalTime>
  <ScaleCrop>false</ScaleCrop>
  <LinksUpToDate>false</LinksUpToDate>
  <CharactersWithSpaces>73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2021-03-16T08:56:00Z</dcterms:created>
  <dc:creator>一川青了</dc:creator>
  <cp:lastModifiedBy>Administrator</cp:lastModifiedBy>
  <cp:lastPrinted>2024-09-01T16:31:00Z</cp:lastPrinted>
  <dcterms:modified xsi:type="dcterms:W3CDTF">2024-11-05T08:02:44Z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131416C653A841B691ED05032DB407E3</vt:lpwstr>
  </property>
</Properties>
</file>