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spacing w:line="560" w:lineRule="exact"/>
        <w:rPr>
          <w:rFonts w:ascii="Times New Roman" w:hAnsi="Times New Roman" w:eastAsia="方正仿宋_GBK" w:cs="Times New Roman"/>
          <w:sz w:val="32"/>
          <w:szCs w:val="32"/>
        </w:rPr>
      </w:pPr>
    </w:p>
    <w:p>
      <w:pPr>
        <w:spacing w:line="560" w:lineRule="exact"/>
        <w:jc w:val="center"/>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各有关部门推进绿色矿山建设职能职责</w:t>
      </w:r>
    </w:p>
    <w:p>
      <w:pPr>
        <w:spacing w:line="560" w:lineRule="exact"/>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自然资源主管部门会同生态环境、财政、市场监管、金融监管、林业和草原等部门共同推进绿色矿山建设工作，各部门应健全沟通协调机制，加强绿色矿山动态监管，及时通报有关信息。发现违法违规问题的，及时移交职能部门依法处理。相关部门将涉企行政处罚信息统一归集至国家企业信用信息公示系统</w:t>
      </w:r>
      <w:r>
        <w:rPr>
          <w:rFonts w:hint="default" w:ascii="Times New Roman" w:hAnsi="Times New Roman" w:eastAsia="方正仿宋_GBK" w:cs="Times New Roman"/>
          <w:sz w:val="32"/>
          <w:szCs w:val="32"/>
          <w:lang w:eastAsia="zh-CN"/>
        </w:rPr>
        <w:t>，登</w:t>
      </w:r>
      <w:r>
        <w:rPr>
          <w:rFonts w:hint="default" w:ascii="Times New Roman" w:hAnsi="Times New Roman" w:eastAsia="方正仿宋_GBK" w:cs="Times New Roman"/>
          <w:sz w:val="32"/>
          <w:szCs w:val="32"/>
        </w:rPr>
        <w:t>记于企业名下并向社会公示。</w:t>
      </w:r>
    </w:p>
    <w:p>
      <w:pPr>
        <w:spacing w:line="56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1.自然资源主管部门会同相关部门组织开展评估、核查。负责矿山</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（开采回采率、选矿回收率、综合利用率）监管、矿山地质环境保护与土地复垦方案等执行情况的监管，审查矿山是否涉及生态保护红线等，依据职责出具审核意见。</w:t>
      </w:r>
    </w:p>
    <w:p>
      <w:pPr>
        <w:spacing w:line="56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2.生态环境主管部门负责矿山企业生态环境监督、污染防治监管，配合自然资源主管部门开展绿色矿山评估、核查等工作，依据职责出具审核意见。</w:t>
      </w:r>
    </w:p>
    <w:p>
      <w:pPr>
        <w:spacing w:line="56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3.财政部门负责</w:t>
      </w:r>
      <w:r>
        <w:rPr>
          <w:rFonts w:hint="default"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rPr>
        <w:t>绿色矿山建设第三方评估、实地核查、信息化管理建设等相关经费进行统筹保障。</w:t>
      </w:r>
    </w:p>
    <w:p>
      <w:pPr>
        <w:spacing w:line="56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4.市场监管部门配合做好绿色矿山建设地方标准的制修订工作，负责绿色矿山企业统一登记注册及营业执照核发。</w:t>
      </w:r>
    </w:p>
    <w:p>
      <w:pPr>
        <w:spacing w:line="56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5.金融监管部门负责制定完善绿色矿山金融支持政策，支持矿山企业绿色发展。</w:t>
      </w:r>
    </w:p>
    <w:p>
      <w:pPr>
        <w:spacing w:line="56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6.林业和草原主管部门负责矿山及矿山开发附属工程占用林地草地的手续办理、临时占用林地草地到期后植被恢复的监管。审查矿山是否涉及各级各类自然保护地，依据职责出具审核意见。</w:t>
      </w:r>
    </w:p>
    <w:p>
      <w:pPr>
        <w:spacing w:line="560" w:lineRule="exact"/>
        <w:ind w:firstLine="640" w:firstLineChars="200"/>
      </w:pPr>
      <w:r>
        <w:rPr>
          <w:rFonts w:hint="default" w:ascii="Times New Roman" w:hAnsi="Times New Roman" w:eastAsia="方正仿宋_GBK" w:cs="Times New Roman"/>
          <w:sz w:val="32"/>
          <w:szCs w:val="32"/>
        </w:rPr>
        <w:t>工业和信息化、水利、应急管理、能源、税务等其他有关部门依据自身职能职责，结合绿色矿山建设要求，落实好相关工作。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43382"/>
    <w:rsid w:val="60743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2025-07-21T08:46:00Z</dcterms:created>
  <dc:creator>Administrator</dc:creator>
  <cp:lastModifiedBy>Administrator</cp:lastModifiedBy>
  <dcterms:modified xsi:type="dcterms:W3CDTF">2025-07-21T08:47:01Z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31FAE0065781414A8AF27B3201FD1507</vt:lpwstr>
  </property>
</Properties>
</file>