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bCs/>
          <w:color w:val="000000"/>
          <w:kern w:val="0"/>
          <w:sz w:val="32"/>
          <w:szCs w:val="32"/>
          <w:highlight w:val="none"/>
          <w:lang w:val="en-US" w:eastAsia="zh-CN" w:bidi="ar"/>
        </w:rPr>
      </w:pPr>
    </w:p>
    <w:p>
      <w:pPr>
        <w:pStyle w:val="13"/>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s="Times New Roman"/>
          <w:sz w:val="32"/>
          <w:szCs w:val="32"/>
          <w:lang w:val="en-US" w:eastAsia="zh-CN"/>
        </w:rPr>
      </w:pPr>
    </w:p>
    <w:p>
      <w:pPr>
        <w:pStyle w:val="9"/>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9"/>
        <w:rPr>
          <w:rFonts w:hint="default"/>
        </w:rPr>
      </w:pPr>
    </w:p>
    <w:p>
      <w:pPr>
        <w:rPr>
          <w:rFonts w:hint="default"/>
        </w:rPr>
      </w:pPr>
    </w:p>
    <w:p>
      <w:pPr>
        <w:pStyle w:val="5"/>
        <w:rPr>
          <w:rFonts w:hint="default"/>
        </w:rPr>
      </w:pPr>
    </w:p>
    <w:p>
      <w:pPr>
        <w:pStyle w:val="6"/>
        <w:rPr>
          <w:rFonts w:hint="default"/>
        </w:rPr>
      </w:pPr>
    </w:p>
    <w:p>
      <w:pPr>
        <w:rPr>
          <w:rFonts w:hint="default"/>
        </w:rPr>
      </w:pPr>
    </w:p>
    <w:p>
      <w:pPr>
        <w:pStyle w:val="5"/>
        <w:rPr>
          <w:rFonts w:hint="default"/>
        </w:rPr>
      </w:pPr>
    </w:p>
    <w:p>
      <w:pPr>
        <w:pStyle w:val="6"/>
        <w:rPr>
          <w:rFonts w:hint="default"/>
        </w:rPr>
      </w:pPr>
    </w:p>
    <w:p>
      <w:pPr>
        <w:spacing w:line="560" w:lineRule="exact"/>
        <w:jc w:val="center"/>
        <w:rPr>
          <w:rFonts w:hint="default" w:ascii="Times New Roman" w:hAnsi="Times New Roman" w:eastAsia="方正小标宋简体" w:cs="Times New Roman"/>
          <w:color w:val="auto"/>
          <w:sz w:val="44"/>
          <w:szCs w:val="44"/>
        </w:rPr>
      </w:pPr>
    </w:p>
    <w:p>
      <w:pPr>
        <w:spacing w:line="560" w:lineRule="exact"/>
        <w:jc w:val="center"/>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陇川县</w:t>
      </w:r>
      <w:r>
        <w:rPr>
          <w:rFonts w:hint="eastAsia" w:ascii="Times New Roman" w:hAnsi="Times New Roman" w:eastAsia="方正小标宋简体" w:cs="Times New Roman"/>
          <w:color w:val="auto"/>
          <w:sz w:val="44"/>
          <w:szCs w:val="44"/>
          <w:lang w:eastAsia="zh-CN"/>
        </w:rPr>
        <w:t>巩固</w:t>
      </w:r>
      <w:r>
        <w:rPr>
          <w:rFonts w:hint="default" w:ascii="Times New Roman" w:hAnsi="Times New Roman" w:eastAsia="方正小标宋简体" w:cs="Times New Roman"/>
          <w:color w:val="auto"/>
          <w:sz w:val="44"/>
          <w:szCs w:val="44"/>
        </w:rPr>
        <w:t>脱贫攻坚</w:t>
      </w:r>
      <w:r>
        <w:rPr>
          <w:rFonts w:hint="eastAsia" w:ascii="Times New Roman" w:hAnsi="Times New Roman" w:eastAsia="方正小标宋简体" w:cs="Times New Roman"/>
          <w:color w:val="auto"/>
          <w:sz w:val="44"/>
          <w:szCs w:val="44"/>
          <w:lang w:eastAsia="zh-CN"/>
        </w:rPr>
        <w:t>推进乡村</w:t>
      </w:r>
    </w:p>
    <w:p>
      <w:pPr>
        <w:spacing w:line="560" w:lineRule="exact"/>
        <w:jc w:val="center"/>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振兴工作手册</w:t>
      </w:r>
    </w:p>
    <w:p>
      <w:pPr>
        <w:pStyle w:val="3"/>
        <w:jc w:val="center"/>
        <w:rPr>
          <w:rFonts w:hint="default" w:ascii="Times New Roman" w:hAnsi="Times New Roman" w:eastAsia="方正小标宋_GBK" w:cs="Times New Roman"/>
          <w:color w:val="auto"/>
          <w:sz w:val="44"/>
          <w:szCs w:val="4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方正小标宋简体" w:cs="Times New Roman"/>
          <w:color w:val="auto"/>
          <w:sz w:val="44"/>
          <w:szCs w:val="44"/>
          <w:lang w:val="en-US" w:eastAsia="zh-CN"/>
        </w:rPr>
        <w:t>（口袋书）</w:t>
      </w:r>
    </w:p>
    <w:p>
      <w:pPr>
        <w:spacing w:line="560" w:lineRule="exact"/>
        <w:ind w:firstLine="3520" w:firstLineChars="800"/>
        <w:jc w:val="both"/>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44"/>
          <w:szCs w:val="44"/>
        </w:rPr>
        <w:t>目</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rPr>
        <w:t>录</w:t>
      </w:r>
    </w:p>
    <w:p>
      <w:pPr>
        <w:spacing w:line="560" w:lineRule="exact"/>
        <w:ind w:firstLine="640" w:firstLineChars="200"/>
        <w:rPr>
          <w:rFonts w:hint="default" w:ascii="Times New Roman" w:hAnsi="Times New Roman" w:eastAsia="仿宋_GB2312" w:cs="Times New Roman"/>
          <w:color w:val="auto"/>
          <w:sz w:val="32"/>
          <w:szCs w:val="32"/>
          <w:highlight w:val="yellow"/>
        </w:rPr>
      </w:pPr>
    </w:p>
    <w:p>
      <w:pPr>
        <w:spacing w:line="560" w:lineRule="exact"/>
        <w:ind w:firstLine="320" w:firstLineChars="1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第一部分 有关政策解释说明……………</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1</w:t>
      </w:r>
    </w:p>
    <w:p>
      <w:pPr>
        <w:tabs>
          <w:tab w:val="left" w:pos="969"/>
        </w:tabs>
        <w:spacing w:line="560" w:lineRule="exact"/>
        <w:ind w:firstLine="320" w:firstLineChars="1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第二部分 扶贫政策</w:t>
      </w:r>
      <w:r>
        <w:rPr>
          <w:rFonts w:hint="eastAsia" w:ascii="Times New Roman" w:hAnsi="Times New Roman" w:eastAsia="方正仿宋_GBK" w:cs="Times New Roman"/>
          <w:color w:val="auto"/>
          <w:sz w:val="32"/>
          <w:szCs w:val="32"/>
          <w:highlight w:val="none"/>
          <w:lang w:eastAsia="zh-CN"/>
        </w:rPr>
        <w:t>执行标准与口径</w:t>
      </w:r>
      <w:r>
        <w:rPr>
          <w:rFonts w:hint="default" w:ascii="Times New Roman" w:hAnsi="Times New Roman" w:eastAsia="方正仿宋_GBK" w:cs="Times New Roman"/>
          <w:color w:val="auto"/>
          <w:sz w:val="32"/>
          <w:szCs w:val="32"/>
          <w:highlight w:val="none"/>
        </w:rPr>
        <w:t>………… … …</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10</w:t>
      </w:r>
    </w:p>
    <w:p>
      <w:pPr>
        <w:spacing w:line="560" w:lineRule="exact"/>
        <w:ind w:firstLine="320" w:firstLineChars="100"/>
        <w:jc w:val="lef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第三部分 巩固脱贫成果后评估办法............................30</w:t>
      </w:r>
    </w:p>
    <w:p>
      <w:pPr>
        <w:spacing w:line="560" w:lineRule="exact"/>
        <w:ind w:firstLine="320" w:firstLineChars="100"/>
        <w:jc w:val="left"/>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第四部分 陇川县疫情防控第一批扶持政策措施........30</w:t>
      </w:r>
    </w:p>
    <w:p>
      <w:pPr>
        <w:pStyle w:val="9"/>
        <w:rPr>
          <w:rFonts w:hint="eastAsia" w:eastAsia="方正仿宋_GBK"/>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pStyle w:val="3"/>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auto"/>
          <w:sz w:val="32"/>
          <w:szCs w:val="32"/>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第一部分 巩固拓展脱贫攻坚成果期间相关工作解释说明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黑体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1.退出贫困县时间：</w:t>
      </w:r>
      <w:r>
        <w:rPr>
          <w:rFonts w:hint="eastAsia" w:ascii="Times New Roman" w:hAnsi="Times New Roman" w:eastAsia="方正仿宋_GBK" w:cs="Times New Roman"/>
          <w:color w:val="auto"/>
          <w:sz w:val="28"/>
          <w:szCs w:val="28"/>
          <w:lang w:val="en-US" w:eastAsia="zh-CN"/>
        </w:rPr>
        <w:t>在2018年顺利实现2个贫困乡、35个贫困村脱贫出列，2019年4月30日云南省人民政府批准陇川县退出贫困县序列。</w:t>
      </w:r>
    </w:p>
    <w:p>
      <w:pPr>
        <w:keepNext w:val="0"/>
        <w:keepLines w:val="0"/>
        <w:pageBreakBefore w:val="0"/>
        <w:widowControl w:val="0"/>
        <w:kinsoku/>
        <w:wordWrap/>
        <w:overflowPunct/>
        <w:topLinePunct w:val="0"/>
        <w:autoSpaceDE/>
        <w:autoSpaceDN/>
        <w:bidi w:val="0"/>
        <w:adjustRightInd/>
        <w:snapToGrid/>
        <w:spacing w:line="560" w:lineRule="exact"/>
        <w:ind w:left="559" w:leftChars="266" w:firstLine="72" w:firstLineChars="26"/>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2.巩固年份：</w:t>
      </w:r>
      <w:r>
        <w:rPr>
          <w:rFonts w:hint="eastAsia" w:ascii="Times New Roman" w:hAnsi="Times New Roman" w:eastAsia="方正仿宋_GBK" w:cs="Times New Roman"/>
          <w:color w:val="auto"/>
          <w:sz w:val="28"/>
          <w:szCs w:val="28"/>
          <w:lang w:val="en-US" w:eastAsia="zh-CN"/>
        </w:rPr>
        <w:t>脱贫攻坚目标任务完成后国家设置5年过渡期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3.脱贫摘帽后，扶贫机构整编改制为乡村振兴局，国家、省、州、县组建乡村振兴部门的时间：</w:t>
      </w:r>
      <w:r>
        <w:rPr>
          <w:rFonts w:hint="eastAsia" w:ascii="Times New Roman" w:hAnsi="Times New Roman" w:eastAsia="方正仿宋_GBK" w:cs="Times New Roman"/>
          <w:color w:val="auto"/>
          <w:sz w:val="28"/>
          <w:szCs w:val="28"/>
          <w:lang w:val="en-US" w:eastAsia="zh-CN"/>
        </w:rPr>
        <w:t>国家乡村振兴局挂牌时间为2021年2月25日，云南省乡村振兴局挂牌时间为2021年5月26日，德宏州乡村振兴局挂牌时间为6月10日，陇川县乡村振兴局挂牌时间为2021年6月11日。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4.乡村振兴战略的总体要求</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产业兴旺、生态宜居、乡风文明、治理有效、生活富裕。20字方针是乡村全面发展总体要求，其五个方面是相辅相成的有机整体，产业兴旺是实现乡村振兴的基石、生态宜居是提高乡村发展质量的保证、乡风文明是乡村建设的灵魂、治理有效是乡村善治的核心、生活富裕是乡村振兴的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lang w:val="en-US" w:eastAsia="zh-CN"/>
        </w:rPr>
      </w:pPr>
      <w:r>
        <w:rPr>
          <w:rFonts w:hint="eastAsia" w:ascii="Times New Roman" w:hAnsi="Times New Roman" w:eastAsia="方正黑体_GBK" w:cs="Times New Roman"/>
          <w:color w:val="auto"/>
          <w:sz w:val="28"/>
          <w:szCs w:val="28"/>
          <w:lang w:val="en-US" w:eastAsia="zh-CN"/>
        </w:rPr>
        <w:t>5.“万企兴万村”行动：</w:t>
      </w:r>
      <w:r>
        <w:rPr>
          <w:rFonts w:hint="eastAsia" w:ascii="Times New Roman" w:hAnsi="Times New Roman" w:eastAsia="方正仿宋_GBK" w:cs="Times New Roman"/>
          <w:color w:val="auto"/>
          <w:sz w:val="28"/>
          <w:szCs w:val="28"/>
          <w:lang w:val="en-US" w:eastAsia="zh-CN"/>
        </w:rPr>
        <w:t>“万企兴万村”是“万企帮万村”的接续，是在乡村振兴战略中，按照产业兴旺、生态宜居、乡风文明、治理有效、生活富裕的总要求，组织民营企业全面参与产业、人才、文化、生态、组织“五个振兴”活动。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w:t>
      </w:r>
      <w:r>
        <w:rPr>
          <w:rFonts w:hint="eastAsia" w:ascii="Times New Roman" w:hAnsi="Times New Roman" w:eastAsia="方正黑体_GBK" w:cs="Times New Roman"/>
          <w:color w:val="auto"/>
          <w:sz w:val="28"/>
          <w:szCs w:val="28"/>
          <w:lang w:val="en-US" w:eastAsia="zh-CN"/>
        </w:rPr>
        <w:t>巩固脱贫攻坚“四不摘”</w:t>
      </w:r>
      <w:r>
        <w:rPr>
          <w:rFonts w:hint="eastAsia" w:ascii="Times New Roman" w:hAnsi="Times New Roman" w:eastAsia="方正仿宋_GBK" w:cs="Times New Roman"/>
          <w:color w:val="auto"/>
          <w:sz w:val="28"/>
          <w:szCs w:val="28"/>
          <w:lang w:val="en-US" w:eastAsia="zh-CN"/>
        </w:rPr>
        <w:t>：过渡期内严格落实摘帽不摘责任、摘帽不摘政策、摘帽不摘帮扶、摘帽不摘监管“四个不摘”要求，保持现有帮扶政策总体稳定和政策连续性，根据中央要求做好帮扶政策延续、优化、调整，坚持“新政策不出、老政策不变”的原则。持续加大脱贫群众就业、产业扶持力度，支撑稳定脱贫。坚持和完善帮扶协作、对口支援、定点帮扶、选派驻村干部、社会力量帮扶等机制，优化协作帮扶方式。保持财政投入力度总体稳定，继续落实好教育、医疗、住房、饮水等民生保障普惠性政策，并根据脱贫人口实际困难给予适度倾斜。兜底救助类政策继续保持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7.巩固拓展脱贫攻坚成果的主要任务和措施：</w:t>
      </w:r>
      <w:r>
        <w:rPr>
          <w:rFonts w:hint="eastAsia" w:ascii="Times New Roman" w:hAnsi="Times New Roman" w:eastAsia="方正仿宋_GBK" w:cs="Times New Roman"/>
          <w:color w:val="auto"/>
          <w:sz w:val="28"/>
          <w:szCs w:val="28"/>
          <w:lang w:val="en-US" w:eastAsia="zh-CN"/>
        </w:rPr>
        <w:t>“十四五”期间，云南省巩固拓展脱贫攻坚成果的主要任务就是坚决防止发生区域性、规模性返贫致贫情况，实现新增返贫致贫人口“零”发生，守牢不发生规模性返贫的底线。主要措施就是运用落实好“一平台、三机制”，实现“四个全覆盖”。即：落实运用好云南省“政府救助平台”和防止返贫动态监测帮扶机制，实现农村低收入人口帮扶全覆盖；建立稳定的“双绑”利益联结机制，实现产业帮扶全覆盖；建立股份合作机制，实现村集体经济发展全覆盖；建立扶志扶智长效机制，实现培训就业全覆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8</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eastAsia="zh-CN"/>
        </w:rPr>
        <w:t>巩固</w:t>
      </w:r>
      <w:r>
        <w:rPr>
          <w:rFonts w:hint="default" w:ascii="Times New Roman" w:hAnsi="Times New Roman" w:eastAsia="方正黑体_GBK" w:cs="Times New Roman"/>
          <w:color w:val="auto"/>
          <w:sz w:val="28"/>
          <w:szCs w:val="28"/>
        </w:rPr>
        <w:t>“两不愁</w:t>
      </w:r>
      <w:r>
        <w:rPr>
          <w:rFonts w:hint="eastAsia" w:ascii="Times New Roman" w:hAnsi="Times New Roman" w:eastAsia="方正黑体_GBK" w:cs="Times New Roman"/>
          <w:color w:val="auto"/>
          <w:sz w:val="28"/>
          <w:szCs w:val="28"/>
          <w:lang w:eastAsia="zh-CN"/>
        </w:rPr>
        <w:t>三保障</w:t>
      </w:r>
      <w:r>
        <w:rPr>
          <w:rFonts w:hint="default" w:ascii="Times New Roman" w:hAnsi="Times New Roman" w:eastAsia="方正黑体_GBK" w:cs="Times New Roman"/>
          <w:color w:val="auto"/>
          <w:sz w:val="28"/>
          <w:szCs w:val="28"/>
        </w:rPr>
        <w:t>”</w:t>
      </w:r>
      <w:r>
        <w:rPr>
          <w:rFonts w:hint="eastAsia" w:ascii="Times New Roman" w:hAnsi="Times New Roman" w:eastAsia="方正黑体_GBK" w:cs="Times New Roman"/>
          <w:color w:val="auto"/>
          <w:sz w:val="28"/>
          <w:szCs w:val="28"/>
          <w:lang w:eastAsia="zh-CN"/>
        </w:rPr>
        <w:t>和饮水安全</w:t>
      </w:r>
      <w:r>
        <w:rPr>
          <w:rFonts w:hint="default" w:ascii="Times New Roman" w:hAnsi="Times New Roman" w:eastAsia="方正黑体_GBK" w:cs="Times New Roman"/>
          <w:color w:val="auto"/>
          <w:sz w:val="28"/>
          <w:szCs w:val="28"/>
          <w:lang w:eastAsia="zh-CN"/>
        </w:rPr>
        <w:t>：</w:t>
      </w:r>
      <w:r>
        <w:rPr>
          <w:rFonts w:hint="default" w:ascii="Times New Roman" w:hAnsi="Times New Roman" w:eastAsia="方正仿宋_GBK" w:cs="Times New Roman"/>
          <w:color w:val="auto"/>
          <w:sz w:val="28"/>
          <w:szCs w:val="28"/>
        </w:rPr>
        <w:t>按照行业部门“两不愁三保障”和饮水安全保障的标准，强化责任，落实举措，实行动态排查帮扶，坚决防止保障不到位，引发规模性返贫风险。即：健全并落实控辍保学工作机制，确保除身体原因不具备学习条件外脱贫家庭义务教育阶段适龄儿童少年不失学辍学。有效防范因病返贫致贫风险，落实分类资助参保政策，做好脱贫人口参保动员工作，实现应保尽保。建立农村脱贫人口住房安全动态监测机制，通过农村危房改造等多种方式保障低收入人口基本住房安全。巩固维护好已建农村供水工程成果，有序实施小水窖供水替代工程，不断改善和提升农村供水保障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9.</w:t>
      </w:r>
      <w:r>
        <w:rPr>
          <w:rFonts w:hint="eastAsia" w:ascii="Times New Roman" w:hAnsi="Times New Roman" w:eastAsia="方正黑体_GBK" w:cs="Times New Roman"/>
          <w:color w:val="auto"/>
          <w:sz w:val="28"/>
          <w:szCs w:val="28"/>
          <w:lang w:val="en-US" w:eastAsia="zh-CN"/>
        </w:rPr>
        <w:t>抓实</w:t>
      </w:r>
      <w:r>
        <w:rPr>
          <w:rFonts w:hint="default" w:ascii="Times New Roman" w:hAnsi="Times New Roman" w:eastAsia="方正黑体_GBK" w:cs="Times New Roman"/>
          <w:color w:val="auto"/>
          <w:sz w:val="28"/>
          <w:szCs w:val="28"/>
          <w:lang w:val="en-US" w:eastAsia="zh-CN"/>
        </w:rPr>
        <w:t>易地</w:t>
      </w:r>
      <w:r>
        <w:rPr>
          <w:rFonts w:hint="eastAsia" w:ascii="Times New Roman" w:hAnsi="Times New Roman" w:eastAsia="方正黑体_GBK" w:cs="Times New Roman"/>
          <w:color w:val="auto"/>
          <w:sz w:val="28"/>
          <w:szCs w:val="28"/>
          <w:lang w:val="en-US" w:eastAsia="zh-CN"/>
        </w:rPr>
        <w:t>扶贫</w:t>
      </w:r>
      <w:r>
        <w:rPr>
          <w:rFonts w:hint="default" w:ascii="Times New Roman" w:hAnsi="Times New Roman" w:eastAsia="方正黑体_GBK" w:cs="Times New Roman"/>
          <w:color w:val="auto"/>
          <w:sz w:val="28"/>
          <w:szCs w:val="28"/>
        </w:rPr>
        <w:t>搬迁后续</w:t>
      </w:r>
      <w:r>
        <w:rPr>
          <w:rFonts w:hint="eastAsia" w:ascii="Times New Roman" w:hAnsi="Times New Roman" w:eastAsia="方正黑体_GBK" w:cs="Times New Roman"/>
          <w:color w:val="auto"/>
          <w:sz w:val="28"/>
          <w:szCs w:val="28"/>
          <w:lang w:eastAsia="zh-CN"/>
        </w:rPr>
        <w:t>扶持</w:t>
      </w:r>
      <w:r>
        <w:rPr>
          <w:rFonts w:hint="default" w:ascii="Times New Roman" w:hAnsi="Times New Roman" w:eastAsia="方正黑体_GBK" w:cs="Times New Roman"/>
          <w:color w:val="auto"/>
          <w:sz w:val="28"/>
          <w:szCs w:val="28"/>
        </w:rPr>
        <w:t>：</w:t>
      </w:r>
      <w:r>
        <w:rPr>
          <w:rFonts w:hint="eastAsia" w:ascii="Times New Roman" w:hAnsi="Times New Roman" w:eastAsia="方正仿宋_GBK" w:cs="Times New Roman"/>
          <w:color w:val="auto"/>
          <w:sz w:val="28"/>
          <w:szCs w:val="28"/>
          <w:lang w:eastAsia="zh-CN"/>
        </w:rPr>
        <w:t>一是</w:t>
      </w:r>
      <w:r>
        <w:rPr>
          <w:rFonts w:hint="default" w:ascii="Times New Roman" w:hAnsi="Times New Roman" w:eastAsia="方正仿宋_GBK" w:cs="Times New Roman"/>
          <w:color w:val="auto"/>
          <w:sz w:val="28"/>
          <w:szCs w:val="28"/>
        </w:rPr>
        <w:t>加强在政策制定、资金安排、项目布局等方面对易地扶贫搬迁后续扶持的倾斜支持，集中力量解决好搬迁群众配套基础设施、基本公共服务、社会治理、社会融入等实际问题。</w:t>
      </w:r>
      <w:r>
        <w:rPr>
          <w:rFonts w:hint="eastAsia" w:ascii="Times New Roman" w:hAnsi="Times New Roman" w:eastAsia="方正仿宋_GBK" w:cs="Times New Roman"/>
          <w:color w:val="auto"/>
          <w:sz w:val="28"/>
          <w:szCs w:val="28"/>
          <w:lang w:eastAsia="zh-CN"/>
        </w:rPr>
        <w:t>二是</w:t>
      </w:r>
      <w:r>
        <w:rPr>
          <w:rFonts w:hint="default" w:ascii="Times New Roman" w:hAnsi="Times New Roman" w:eastAsia="方正仿宋_GBK" w:cs="Times New Roman"/>
          <w:color w:val="auto"/>
          <w:sz w:val="28"/>
          <w:szCs w:val="28"/>
        </w:rPr>
        <w:t>加强搬迁群众技能培训和就业服务，抓好就业帮扶工作，确保有劳动能力的搬迁家庭都要有1人以上实现就业。将易地扶贫搬迁安置区作为以工代赈投资安排的重点，优先吸纳不能外出务工的搬迁群众参与项目建设，帮助就近就业增收。</w:t>
      </w:r>
      <w:r>
        <w:rPr>
          <w:rFonts w:hint="eastAsia" w:ascii="Times New Roman" w:hAnsi="Times New Roman" w:eastAsia="方正仿宋_GBK" w:cs="Times New Roman"/>
          <w:color w:val="auto"/>
          <w:sz w:val="28"/>
          <w:szCs w:val="28"/>
          <w:lang w:eastAsia="zh-CN"/>
        </w:rPr>
        <w:t>三是</w:t>
      </w:r>
      <w:r>
        <w:rPr>
          <w:rFonts w:hint="default" w:ascii="Times New Roman" w:hAnsi="Times New Roman" w:eastAsia="方正仿宋_GBK" w:cs="Times New Roman"/>
          <w:color w:val="auto"/>
          <w:sz w:val="28"/>
          <w:szCs w:val="28"/>
        </w:rPr>
        <w:t>加大产业项目的扶持力度，因地制宜发展产业，使搬迁群众从产业发展中获得稳定收益。继续盘活搬迁点原有资源资产，积极引进企业、农民专业合作社和种养殖大户对土地进行流转经营，增加搬迁群众财产性收入。</w:t>
      </w:r>
      <w:r>
        <w:rPr>
          <w:rFonts w:hint="eastAsia" w:ascii="Times New Roman" w:hAnsi="Times New Roman" w:eastAsia="方正仿宋_GBK" w:cs="Times New Roman"/>
          <w:color w:val="auto"/>
          <w:sz w:val="28"/>
          <w:szCs w:val="28"/>
          <w:lang w:eastAsia="zh-CN"/>
        </w:rPr>
        <w:t>四是</w:t>
      </w:r>
      <w:r>
        <w:rPr>
          <w:rFonts w:hint="default" w:ascii="Times New Roman" w:hAnsi="Times New Roman" w:eastAsia="方正仿宋_GBK" w:cs="Times New Roman"/>
          <w:color w:val="auto"/>
          <w:sz w:val="28"/>
          <w:szCs w:val="28"/>
        </w:rPr>
        <w:t>加强安置</w:t>
      </w:r>
      <w:r>
        <w:rPr>
          <w:rFonts w:hint="eastAsia" w:ascii="Times New Roman" w:hAnsi="Times New Roman" w:eastAsia="方正仿宋_GBK" w:cs="Times New Roman"/>
          <w:color w:val="auto"/>
          <w:sz w:val="28"/>
          <w:szCs w:val="28"/>
          <w:lang w:eastAsia="zh-CN"/>
        </w:rPr>
        <w:t>点</w:t>
      </w:r>
      <w:r>
        <w:rPr>
          <w:rFonts w:hint="default" w:ascii="Times New Roman" w:hAnsi="Times New Roman" w:eastAsia="方正仿宋_GBK" w:cs="Times New Roman"/>
          <w:color w:val="auto"/>
          <w:sz w:val="28"/>
          <w:szCs w:val="28"/>
        </w:rPr>
        <w:t>治理体系建设，实施居民融合工程，建立关爱机制，促进社会融入，共建美好家园。</w:t>
      </w:r>
      <w:r>
        <w:rPr>
          <w:rFonts w:hint="eastAsia" w:ascii="Times New Roman" w:hAnsi="Times New Roman" w:eastAsia="方正仿宋_GBK" w:cs="Times New Roman"/>
          <w:color w:val="auto"/>
          <w:sz w:val="28"/>
          <w:szCs w:val="28"/>
          <w:lang w:eastAsia="zh-CN"/>
        </w:rPr>
        <w:t>五是</w:t>
      </w:r>
      <w:r>
        <w:rPr>
          <w:rFonts w:hint="default" w:ascii="Times New Roman" w:hAnsi="Times New Roman" w:eastAsia="方正仿宋_GBK" w:cs="Times New Roman"/>
          <w:color w:val="auto"/>
          <w:sz w:val="28"/>
          <w:szCs w:val="28"/>
        </w:rPr>
        <w:t>加强后续管理服务，全面落实属地化管理，健全安置区网格化管理机制，强化服务管理保障。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b/>
          <w:bCs/>
          <w:color w:val="auto"/>
          <w:sz w:val="28"/>
          <w:szCs w:val="28"/>
          <w:lang w:val="en-US" w:eastAsia="zh-CN"/>
        </w:rPr>
        <w:t>10.</w:t>
      </w:r>
      <w:r>
        <w:rPr>
          <w:rFonts w:hint="default" w:ascii="Times New Roman" w:hAnsi="Times New Roman" w:eastAsia="方正仿宋_GBK" w:cs="Times New Roman"/>
          <w:b/>
          <w:bCs/>
          <w:color w:val="auto"/>
          <w:sz w:val="28"/>
          <w:szCs w:val="28"/>
          <w:lang w:val="en-US" w:eastAsia="zh-CN"/>
        </w:rPr>
        <w:t>农村住房安全保障对象</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一是巩固拓展脱贫攻坚成果方面，主要是农村低收入群体，包括农村易返贫致贫户、农村低保户、农村分散供养特困人员，以及因病因灾因意外事故等刚性支出较大或收入大幅缩减导致生活出现严重困难家庭等。二是接续推进乡村振兴方面，为保持农村危房改造政策和农村住房救助政策的延续性，对农村低保边缘家庭和未享受过农村住房保障支持，且依靠自身力量无法解决住房安全问题的其他脱贫户给予支持。三是对于已实施过农村危房改造但由于自然灾害、年久失修等原因又变成危房且农户符合条件的，可将其再次纳入扶持范围，但已享受了城镇保障性安居工程政策、移民搬迁等政策的，不得重复享受农村危房改造支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228"/>
        <w:textAlignment w:val="auto"/>
        <w:rPr>
          <w:rFonts w:hint="default"/>
          <w:lang w:val="en-US"/>
        </w:rPr>
      </w:pPr>
      <w:r>
        <w:rPr>
          <w:rFonts w:hint="eastAsia" w:ascii="Times New Roman" w:hAnsi="Times New Roman" w:eastAsia="方正仿宋_GBK" w:cs="Times New Roman"/>
          <w:b/>
          <w:bCs/>
          <w:color w:val="auto"/>
          <w:sz w:val="28"/>
          <w:szCs w:val="28"/>
          <w:lang w:val="en-US" w:eastAsia="zh-CN"/>
        </w:rPr>
        <w:t>11.保障农村住房安全工作要求：</w:t>
      </w:r>
      <w:r>
        <w:rPr>
          <w:rFonts w:hint="eastAsia" w:ascii="Times New Roman" w:hAnsi="Times New Roman" w:eastAsia="方正仿宋_GBK" w:cs="Times New Roman"/>
          <w:color w:val="auto"/>
          <w:sz w:val="28"/>
          <w:szCs w:val="28"/>
          <w:lang w:val="en-US" w:eastAsia="zh-CN"/>
        </w:rPr>
        <w:t>巩固拓展脱贫攻坚成果同乡村振兴有效衔接期间，农村低收入群体住房安全有困难的，经对象认定和房屋安全等级鉴定后，通过维修加固或拆除重建等方式解决群众的住房安全问题。原则上对农村所有符合政策且有改造意愿的农村低收入群体等重点对象，全部安排改造。维修加固的30天内完工，新建重建的90天内（特殊原因可适当延长，但必须填报原因）完工。竣工后符合验收条件的，县级住建部门应在30个工作日内组织验收，资金兑付时间不应晚于竣工验收后30日。对于危房户和无房户无改造意愿，愿意通过其他方式解决安居问题的，在履行确认改造意愿程序后可不纳入危房改造范围，但原有危房不得用于居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12</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义务教育：</w:t>
      </w:r>
      <w:r>
        <w:rPr>
          <w:rFonts w:hint="default" w:ascii="Times New Roman" w:hAnsi="Times New Roman" w:eastAsia="方正仿宋_GBK" w:cs="Times New Roman"/>
          <w:color w:val="auto"/>
          <w:sz w:val="28"/>
          <w:szCs w:val="28"/>
        </w:rPr>
        <w:t>凡年满6周岁的儿童，条件不具备的地区的儿童，可以推迟到七周岁。 辍学：指家里存在年龄在6-16周岁之间，还没读完小学、初中就辍学的情况。除因身体原因不具备上学条件以外的为义务教育无保障。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13</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基本医疗有保障</w:t>
      </w:r>
      <w:r>
        <w:rPr>
          <w:rFonts w:hint="default" w:ascii="Times New Roman" w:hAnsi="Times New Roman" w:eastAsia="方正黑体_GBK" w:cs="Times New Roman"/>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城乡居民基本医疗保险</w:t>
      </w:r>
      <w:r>
        <w:rPr>
          <w:rFonts w:hint="default" w:ascii="Times New Roman" w:hAnsi="Times New Roman" w:eastAsia="方正仿宋_GBK" w:cs="Times New Roman"/>
          <w:color w:val="auto"/>
          <w:sz w:val="28"/>
          <w:szCs w:val="28"/>
          <w:highlight w:val="none"/>
        </w:rPr>
        <w:t>覆盖所有农村贫困人口，个人缴费部分按规定由财政给予补贴，在贫困地区全面推开门诊统筹，提高政策范围内住院费用报销比例；贫困</w:t>
      </w:r>
      <w:r>
        <w:rPr>
          <w:rFonts w:hint="default" w:ascii="Times New Roman" w:hAnsi="Times New Roman" w:eastAsia="方正仿宋_GBK" w:cs="Times New Roman"/>
          <w:color w:val="auto"/>
          <w:sz w:val="28"/>
          <w:szCs w:val="28"/>
          <w:highlight w:val="none"/>
          <w:lang w:val="en-US" w:eastAsia="zh-CN"/>
        </w:rPr>
        <w:t>户</w:t>
      </w:r>
      <w:r>
        <w:rPr>
          <w:rFonts w:hint="default" w:ascii="Times New Roman" w:hAnsi="Times New Roman" w:eastAsia="方正仿宋_GBK" w:cs="Times New Roman"/>
          <w:color w:val="auto"/>
          <w:sz w:val="28"/>
          <w:szCs w:val="28"/>
          <w:highlight w:val="none"/>
        </w:rPr>
        <w:t>患者在县域内定点医疗机构住院实行先诊疗后付费，定点医疗机构设立综合服务窗口，实现基本医疗保险、大病保险、疾病应急救助、医疗救助“一站式”和即时结算，贫困患者只需在出院时支付自负医疗费用。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14</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城乡居民基本医疗保险：</w:t>
      </w:r>
      <w:r>
        <w:rPr>
          <w:rFonts w:hint="default" w:ascii="Times New Roman" w:hAnsi="Times New Roman" w:eastAsia="方正仿宋_GBK" w:cs="Times New Roman"/>
          <w:color w:val="auto"/>
          <w:sz w:val="28"/>
          <w:szCs w:val="28"/>
          <w:highlight w:val="none"/>
        </w:rPr>
        <w:t>整合新型农村合作医疗（简称“新农合”）和城镇居民基本医疗保险（简称“城镇居民医保”）两项制度，建立统一的城乡居民基本医疗保险（简称城乡居民医保）制度。</w:t>
      </w:r>
      <w:r>
        <w:rPr>
          <w:rFonts w:hint="default" w:ascii="Times New Roman" w:hAnsi="Times New Roman" w:eastAsia="方正黑体_GBK" w:cs="Times New Roman"/>
          <w:color w:val="auto"/>
          <w:sz w:val="28"/>
          <w:szCs w:val="28"/>
          <w:highlight w:val="none"/>
        </w:rPr>
        <w:t>大病医疗保险：</w:t>
      </w:r>
      <w:r>
        <w:rPr>
          <w:rFonts w:hint="eastAsia" w:ascii="方正仿宋_GBK" w:hAnsi="方正仿宋_GBK" w:eastAsia="方正仿宋_GBK" w:cs="方正仿宋_GBK"/>
          <w:b w:val="0"/>
          <w:bCs w:val="0"/>
          <w:color w:val="auto"/>
          <w:sz w:val="28"/>
          <w:szCs w:val="28"/>
          <w:highlight w:val="none"/>
          <w:lang w:eastAsia="zh-CN"/>
        </w:rPr>
        <w:t>参加</w:t>
      </w:r>
      <w:r>
        <w:rPr>
          <w:rFonts w:hint="default" w:ascii="Times New Roman" w:hAnsi="Times New Roman" w:eastAsia="方正仿宋_GBK" w:cs="Times New Roman"/>
          <w:color w:val="auto"/>
          <w:sz w:val="28"/>
          <w:szCs w:val="28"/>
          <w:highlight w:val="none"/>
        </w:rPr>
        <w:t>城乡居民基本医疗保险</w:t>
      </w:r>
      <w:r>
        <w:rPr>
          <w:rFonts w:hint="eastAsia" w:ascii="Times New Roman" w:hAnsi="Times New Roman" w:eastAsia="方正仿宋_GBK" w:cs="Times New Roman"/>
          <w:color w:val="auto"/>
          <w:sz w:val="28"/>
          <w:szCs w:val="28"/>
          <w:highlight w:val="none"/>
          <w:lang w:eastAsia="zh-CN"/>
        </w:rPr>
        <w:t>的同时享受大病医疗保险待遇。</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先诊疗，后付费</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建档立卡</w:t>
      </w:r>
      <w:r>
        <w:rPr>
          <w:rFonts w:hint="default" w:ascii="Times New Roman" w:hAnsi="Times New Roman" w:eastAsia="方正仿宋_GBK" w:cs="Times New Roman"/>
          <w:color w:val="auto"/>
          <w:sz w:val="28"/>
          <w:szCs w:val="28"/>
          <w:highlight w:val="none"/>
          <w:lang w:eastAsia="zh-CN"/>
        </w:rPr>
        <w:t>贫困人口在县域内</w:t>
      </w:r>
      <w:r>
        <w:rPr>
          <w:rFonts w:hint="default" w:ascii="Times New Roman" w:hAnsi="Times New Roman" w:eastAsia="方正仿宋_GBK" w:cs="Times New Roman"/>
          <w:color w:val="auto"/>
          <w:sz w:val="28"/>
          <w:szCs w:val="28"/>
          <w:highlight w:val="none"/>
        </w:rPr>
        <w:t>定点</w:t>
      </w:r>
      <w:r>
        <w:rPr>
          <w:rFonts w:hint="default" w:ascii="Times New Roman" w:hAnsi="Times New Roman" w:eastAsia="方正仿宋_GBK" w:cs="Times New Roman"/>
          <w:color w:val="auto"/>
          <w:sz w:val="28"/>
          <w:szCs w:val="28"/>
          <w:highlight w:val="none"/>
          <w:lang w:eastAsia="zh-CN"/>
        </w:rPr>
        <w:t>医疗机构住院时</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无</w:t>
      </w:r>
      <w:r>
        <w:rPr>
          <w:rFonts w:hint="default" w:ascii="Times New Roman" w:hAnsi="Times New Roman" w:eastAsia="方正仿宋_GBK" w:cs="Times New Roman"/>
          <w:color w:val="auto"/>
          <w:sz w:val="28"/>
          <w:szCs w:val="28"/>
          <w:highlight w:val="none"/>
        </w:rPr>
        <w:t>需缴纳</w:t>
      </w:r>
      <w:r>
        <w:rPr>
          <w:rFonts w:hint="default" w:ascii="Times New Roman" w:hAnsi="Times New Roman" w:eastAsia="方正仿宋_GBK" w:cs="Times New Roman"/>
          <w:color w:val="auto"/>
          <w:sz w:val="28"/>
          <w:szCs w:val="28"/>
          <w:highlight w:val="none"/>
          <w:lang w:eastAsia="zh-CN"/>
        </w:rPr>
        <w:t>住院</w:t>
      </w:r>
      <w:r>
        <w:rPr>
          <w:rFonts w:hint="default" w:ascii="Times New Roman" w:hAnsi="Times New Roman" w:eastAsia="方正仿宋_GBK" w:cs="Times New Roman"/>
          <w:color w:val="auto"/>
          <w:sz w:val="28"/>
          <w:szCs w:val="28"/>
          <w:highlight w:val="none"/>
        </w:rPr>
        <w:t>押金。</w:t>
      </w:r>
      <w:r>
        <w:rPr>
          <w:rFonts w:hint="default" w:ascii="Times New Roman" w:hAnsi="Times New Roman" w:eastAsia="方正黑体_GBK" w:cs="Times New Roman"/>
          <w:color w:val="auto"/>
          <w:sz w:val="28"/>
          <w:szCs w:val="28"/>
          <w:highlight w:val="none"/>
        </w:rPr>
        <w:t>一站式结算：</w:t>
      </w:r>
      <w:r>
        <w:rPr>
          <w:rFonts w:hint="default" w:ascii="Times New Roman" w:hAnsi="Times New Roman" w:eastAsia="方正仿宋_GBK" w:cs="Times New Roman"/>
          <w:color w:val="auto"/>
          <w:sz w:val="28"/>
          <w:szCs w:val="28"/>
          <w:highlight w:val="none"/>
        </w:rPr>
        <w:t>指贫困户中有家庭成员患病住院，在出院时直接在医院“一站式”即时结算窗口完成“城乡居民基本医疗保险+大病保险+医疗救助”所有报销手续。</w:t>
      </w:r>
      <w:r>
        <w:rPr>
          <w:rFonts w:hint="default" w:ascii="Times New Roman" w:hAnsi="Times New Roman" w:eastAsia="方正黑体_GBK" w:cs="Times New Roman"/>
          <w:color w:val="auto"/>
          <w:sz w:val="28"/>
          <w:szCs w:val="28"/>
          <w:highlight w:val="none"/>
        </w:rPr>
        <w:t>慢性病：</w:t>
      </w:r>
      <w:r>
        <w:rPr>
          <w:rFonts w:hint="default" w:ascii="Times New Roman" w:hAnsi="Times New Roman" w:eastAsia="方正仿宋_GBK" w:cs="Times New Roman"/>
          <w:color w:val="auto"/>
          <w:sz w:val="28"/>
          <w:szCs w:val="28"/>
          <w:highlight w:val="none"/>
        </w:rPr>
        <w:t>包括门诊特殊病（17种）：恶性肿瘤、慢性肾功能衰竭、器官移植术后抗排异治疗、系统性红斑狼疮、再生障碍性贫血（包括遗传性球型红细胞</w:t>
      </w:r>
      <w:r>
        <w:rPr>
          <w:rFonts w:hint="eastAsia" w:ascii="Times New Roman" w:hAnsi="Times New Roman" w:eastAsia="方正仿宋_GBK" w:cs="Times New Roman"/>
          <w:color w:val="auto"/>
          <w:sz w:val="28"/>
          <w:szCs w:val="28"/>
          <w:highlight w:val="none"/>
          <w:lang w:eastAsia="zh-CN"/>
        </w:rPr>
        <w:t>增</w:t>
      </w:r>
      <w:r>
        <w:rPr>
          <w:rFonts w:hint="default" w:ascii="Times New Roman" w:hAnsi="Times New Roman" w:eastAsia="方正仿宋_GBK" w:cs="Times New Roman"/>
          <w:color w:val="auto"/>
          <w:sz w:val="28"/>
          <w:szCs w:val="28"/>
          <w:highlight w:val="none"/>
        </w:rPr>
        <w:t>多症、自身免疫性溶血性贫血）、地中海贫血、血友病、</w:t>
      </w:r>
      <w:r>
        <w:rPr>
          <w:rFonts w:hint="eastAsia" w:ascii="Times New Roman" w:hAnsi="Times New Roman" w:eastAsia="方正仿宋_GBK" w:cs="Times New Roman"/>
          <w:color w:val="auto"/>
          <w:sz w:val="28"/>
          <w:szCs w:val="28"/>
          <w:highlight w:val="none"/>
          <w:lang w:eastAsia="zh-CN"/>
        </w:rPr>
        <w:t>帕金森病</w:t>
      </w:r>
      <w:r>
        <w:rPr>
          <w:rFonts w:hint="default" w:ascii="Times New Roman" w:hAnsi="Times New Roman" w:eastAsia="方正仿宋_GBK" w:cs="Times New Roman"/>
          <w:color w:val="auto"/>
          <w:sz w:val="28"/>
          <w:szCs w:val="28"/>
          <w:highlight w:val="none"/>
        </w:rPr>
        <w:t>、重症肌无力（包括肌营养不良症）、运动神经元病、重性精神病（精神分裂症、分裂情感性障碍、偏执性精神障碍、双相情感障碍、癫痫所致精神障碍、精神发育迟滞伴发精神障碍）、儿童生长发育障碍（生长激素缺乏症）、小儿脑瘫、儿童免疫缺陷病、耐药肺结核、艾滋病抗病毒治疗、新冠肺炎出院患者康复治疗。门诊慢性病（25种）：冠心病、慢性心力衰竭、慢性风湿性心脏病、肺源性心脏病、慢性阻塞性肺气肿、活动性结核病、支气管扩张、支气管哮喘、脑血管意外（脑出血、脑血栓、脑梗塞、脑萎缩及后遗症）、原发或继发性</w:t>
      </w:r>
      <w:r>
        <w:rPr>
          <w:rFonts w:hint="eastAsia" w:ascii="Times New Roman" w:hAnsi="Times New Roman" w:eastAsia="方正仿宋_GBK" w:cs="Times New Roman"/>
          <w:color w:val="auto"/>
          <w:sz w:val="28"/>
          <w:szCs w:val="28"/>
          <w:highlight w:val="none"/>
          <w:lang w:eastAsia="zh-CN"/>
        </w:rPr>
        <w:t>高</w:t>
      </w:r>
      <w:r>
        <w:rPr>
          <w:rFonts w:hint="default" w:ascii="Times New Roman" w:hAnsi="Times New Roman" w:eastAsia="方正仿宋_GBK" w:cs="Times New Roman"/>
          <w:color w:val="auto"/>
          <w:sz w:val="28"/>
          <w:szCs w:val="28"/>
          <w:highlight w:val="none"/>
        </w:rPr>
        <w:t>血压Ⅱ~Ⅲ级、肝硬化、慢性活动性肝炎、老年性前列腺</w:t>
      </w:r>
      <w:r>
        <w:rPr>
          <w:rFonts w:hint="eastAsia" w:ascii="Times New Roman" w:hAnsi="Times New Roman" w:eastAsia="方正仿宋_GBK" w:cs="Times New Roman"/>
          <w:color w:val="auto"/>
          <w:sz w:val="28"/>
          <w:szCs w:val="28"/>
          <w:highlight w:val="none"/>
          <w:lang w:eastAsia="zh-CN"/>
        </w:rPr>
        <w:t>增</w:t>
      </w:r>
      <w:r>
        <w:rPr>
          <w:rFonts w:hint="default" w:ascii="Times New Roman" w:hAnsi="Times New Roman" w:eastAsia="方正仿宋_GBK" w:cs="Times New Roman"/>
          <w:color w:val="auto"/>
          <w:sz w:val="28"/>
          <w:szCs w:val="28"/>
          <w:highlight w:val="none"/>
        </w:rPr>
        <w:t>生IIº~IIIº、慢性肾小球肾炎、肾病综合症、糖尿病、强直性脊柱炎、类风湿性关节炎（包括幼年特发性关节炎、幼年性皮肌炎）、甲状腺机能亢进（减退）、阿尔茨海默病、癫痫、系统性硬化症、干燥综合症、原发性青光眼、精神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9"/>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黑体_GBK" w:cs="Times New Roman"/>
          <w:color w:val="auto"/>
          <w:sz w:val="28"/>
          <w:szCs w:val="28"/>
          <w:highlight w:val="none"/>
          <w:lang w:val="en-US" w:eastAsia="zh-CN"/>
        </w:rPr>
        <w:t>15</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慢性病病人签约服务：</w:t>
      </w:r>
      <w:r>
        <w:rPr>
          <w:rFonts w:hint="default" w:ascii="Times New Roman" w:hAnsi="Times New Roman" w:eastAsia="方正仿宋_GBK" w:cs="Times New Roman"/>
          <w:color w:val="auto"/>
          <w:sz w:val="28"/>
          <w:szCs w:val="28"/>
          <w:highlight w:val="none"/>
          <w:lang w:eastAsia="zh-CN"/>
        </w:rPr>
        <w:t>对常住建档立卡贫困人口中已确诊的原发性高血压、2型糖尿病、严重精神障碍、肺结核患者做到“签约一人、做实一人”。贫困人口家庭医生签约服务工作主要由乡镇卫生院、村卫生室医务人员组建的家庭医生团队提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黑体_GBK" w:cs="Times New Roman"/>
          <w:color w:val="auto"/>
          <w:sz w:val="28"/>
          <w:szCs w:val="28"/>
          <w:highlight w:val="none"/>
          <w:lang w:val="en-US" w:eastAsia="zh-CN"/>
        </w:rPr>
        <w:t>16</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农业实用技能培训：</w:t>
      </w:r>
      <w:r>
        <w:rPr>
          <w:rFonts w:hint="default" w:ascii="Times New Roman" w:hAnsi="Times New Roman" w:eastAsia="方正仿宋_GBK" w:cs="Times New Roman"/>
          <w:color w:val="auto"/>
          <w:sz w:val="28"/>
          <w:szCs w:val="28"/>
          <w:highlight w:val="none"/>
        </w:rPr>
        <w:t>指劳动保障部门牵头组织或者相关政府补贴，组织劳动年龄内有劳动能力和就业创业愿望的贫困户家庭劳动力开展旨在提升劳动技能的培训活动。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highlight w:val="none"/>
          <w:lang w:val="en-US" w:eastAsia="zh-CN"/>
        </w:rPr>
        <w:t>17</w:t>
      </w:r>
      <w:r>
        <w:rPr>
          <w:rFonts w:hint="default" w:ascii="Times New Roman" w:hAnsi="Times New Roman" w:eastAsia="方正黑体_GBK" w:cs="Times New Roman"/>
          <w:color w:val="auto"/>
          <w:sz w:val="28"/>
          <w:szCs w:val="28"/>
          <w:highlight w:val="none"/>
          <w:lang w:val="en-US" w:eastAsia="zh-CN"/>
        </w:rPr>
        <w:t>.</w:t>
      </w:r>
      <w:r>
        <w:rPr>
          <w:rFonts w:hint="default" w:ascii="Times New Roman" w:hAnsi="Times New Roman" w:eastAsia="方正黑体_GBK" w:cs="Times New Roman"/>
          <w:color w:val="auto"/>
          <w:sz w:val="28"/>
          <w:szCs w:val="28"/>
          <w:highlight w:val="none"/>
        </w:rPr>
        <w:t>常年（半年以上）务工：</w:t>
      </w:r>
      <w:r>
        <w:rPr>
          <w:rFonts w:hint="default" w:ascii="Times New Roman" w:hAnsi="Times New Roman" w:eastAsia="方正仿宋_GBK" w:cs="Times New Roman"/>
          <w:color w:val="auto"/>
          <w:sz w:val="28"/>
          <w:szCs w:val="28"/>
          <w:highlight w:val="none"/>
        </w:rPr>
        <w:t>家庭劳动力打工地</w:t>
      </w:r>
      <w:r>
        <w:rPr>
          <w:rFonts w:hint="default" w:ascii="Times New Roman" w:hAnsi="Times New Roman" w:eastAsia="方正仿宋_GBK" w:cs="Times New Roman"/>
          <w:color w:val="auto"/>
          <w:sz w:val="28"/>
          <w:szCs w:val="28"/>
        </w:rPr>
        <w:t>点在乡镇（不含）以外，且打工时间超过6个月的人数。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18</w:t>
      </w:r>
      <w:r>
        <w:rPr>
          <w:rFonts w:hint="default" w:ascii="Times New Roman" w:hAnsi="Times New Roman" w:eastAsia="方正黑体_GBK" w:cs="Times New Roman"/>
          <w:color w:val="auto"/>
          <w:sz w:val="28"/>
          <w:szCs w:val="28"/>
          <w:lang w:val="en-US" w:eastAsia="zh-CN"/>
        </w:rPr>
        <w:t>.</w:t>
      </w:r>
      <w:bookmarkStart w:id="0" w:name="_GoBack"/>
      <w:bookmarkEnd w:id="0"/>
      <w:r>
        <w:rPr>
          <w:rFonts w:hint="eastAsia" w:ascii="Times New Roman" w:hAnsi="Times New Roman" w:eastAsia="方正黑体_GBK" w:cs="Times New Roman"/>
          <w:color w:val="auto"/>
          <w:sz w:val="28"/>
          <w:szCs w:val="28"/>
          <w:lang w:eastAsia="zh-CN"/>
        </w:rPr>
        <w:t>公益性岗位</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sz w:val="28"/>
          <w:szCs w:val="28"/>
        </w:rPr>
        <w:t>指由政府设置的非营利性公共管理和社会公益性服务岗位。结合卫生保洁、公路养护、林木管护、治安巡逻等社会管理和公共服务需求，定向开发扶贫</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，用于农村贫困人口就业困难人员托底安置。</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分类：保洁员、道路养护员、巡河员等（资产收益类）</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；生态护林员、草管员、巡河员等（财政资金支付的）</w:t>
      </w:r>
      <w:r>
        <w:rPr>
          <w:rFonts w:hint="eastAsia" w:ascii="Times New Roman" w:hAnsi="Times New Roman" w:eastAsia="方正仿宋_GBK" w:cs="Times New Roman"/>
          <w:color w:val="auto"/>
          <w:sz w:val="28"/>
          <w:szCs w:val="28"/>
          <w:lang w:eastAsia="zh-CN"/>
        </w:rPr>
        <w:t>公益性岗位</w:t>
      </w:r>
      <w:r>
        <w:rPr>
          <w:rFonts w:hint="default" w:ascii="Times New Roman" w:hAnsi="Times New Roman" w:eastAsia="方正仿宋_GBK" w:cs="Times New Roman"/>
          <w:color w:val="auto"/>
          <w:sz w:val="28"/>
          <w:szCs w:val="28"/>
        </w:rPr>
        <w:t>；东西协作、定点帮扶等社会帮扶资金类公益性岗位。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黑体_GBK" w:cs="Times New Roman"/>
          <w:color w:val="auto"/>
          <w:sz w:val="28"/>
          <w:szCs w:val="28"/>
        </w:rPr>
      </w:pPr>
      <w:r>
        <w:rPr>
          <w:rFonts w:hint="eastAsia" w:ascii="Times New Roman" w:hAnsi="Times New Roman" w:eastAsia="方正黑体_GBK" w:cs="Times New Roman"/>
          <w:color w:val="auto"/>
          <w:sz w:val="28"/>
          <w:szCs w:val="28"/>
          <w:lang w:val="en-US" w:eastAsia="zh-CN"/>
        </w:rPr>
        <w:t>19</w:t>
      </w:r>
      <w:r>
        <w:rPr>
          <w:rFonts w:hint="default" w:ascii="Times New Roman" w:hAnsi="Times New Roman" w:eastAsia="方正黑体_GBK" w:cs="Times New Roman"/>
          <w:color w:val="auto"/>
          <w:sz w:val="28"/>
          <w:szCs w:val="28"/>
          <w:lang w:val="en-US" w:eastAsia="zh-CN"/>
        </w:rPr>
        <w:t>.</w:t>
      </w:r>
      <w:r>
        <w:rPr>
          <w:rFonts w:hint="eastAsia" w:ascii="Times New Roman" w:hAnsi="Times New Roman" w:eastAsia="方正黑体_GBK" w:cs="Times New Roman"/>
          <w:color w:val="auto"/>
          <w:sz w:val="28"/>
          <w:szCs w:val="28"/>
          <w:lang w:val="en-US" w:eastAsia="zh-CN"/>
        </w:rPr>
        <w:t>过渡期</w:t>
      </w:r>
      <w:r>
        <w:rPr>
          <w:rFonts w:hint="default" w:ascii="Times New Roman" w:hAnsi="Times New Roman" w:eastAsia="方正黑体_GBK" w:cs="Times New Roman"/>
          <w:color w:val="auto"/>
          <w:sz w:val="28"/>
          <w:szCs w:val="28"/>
        </w:rPr>
        <w:t>扶贫小额信贷</w:t>
      </w:r>
      <w:r>
        <w:rPr>
          <w:rFonts w:hint="eastAsia" w:ascii="Times New Roman" w:hAnsi="Times New Roman" w:eastAsia="方正黑体_GBK" w:cs="Times New Roman"/>
          <w:color w:val="auto"/>
          <w:sz w:val="28"/>
          <w:szCs w:val="28"/>
          <w:lang w:eastAsia="zh-CN"/>
        </w:rPr>
        <w:t>政策</w:t>
      </w:r>
      <w:r>
        <w:rPr>
          <w:rFonts w:hint="default" w:ascii="Times New Roman" w:hAnsi="Times New Roman" w:eastAsia="方正黑体_GBK"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贷款对象：</w:t>
      </w:r>
      <w:r>
        <w:rPr>
          <w:rFonts w:hint="default" w:ascii="Times New Roman" w:hAnsi="Times New Roman" w:eastAsia="方正仿宋_GBK" w:cs="Times New Roman"/>
          <w:color w:val="auto"/>
          <w:sz w:val="28"/>
          <w:szCs w:val="28"/>
        </w:rPr>
        <w:t>全省建档立卡脱贫户和边缘易致贫户。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贷款额度：</w:t>
      </w:r>
      <w:r>
        <w:rPr>
          <w:rFonts w:hint="default" w:ascii="Times New Roman" w:hAnsi="Times New Roman" w:eastAsia="方正仿宋_GBK" w:cs="Times New Roman"/>
          <w:color w:val="auto"/>
          <w:sz w:val="28"/>
          <w:szCs w:val="28"/>
        </w:rPr>
        <w:t>5万元以下。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贷款时限：</w:t>
      </w:r>
      <w:r>
        <w:rPr>
          <w:rFonts w:hint="default" w:ascii="Times New Roman" w:hAnsi="Times New Roman" w:eastAsia="方正仿宋_GBK" w:cs="Times New Roman"/>
          <w:color w:val="auto"/>
          <w:sz w:val="28"/>
          <w:szCs w:val="28"/>
        </w:rPr>
        <w:t>3年以内。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贷款用途：</w:t>
      </w:r>
      <w:r>
        <w:rPr>
          <w:rFonts w:hint="default" w:ascii="Times New Roman" w:hAnsi="Times New Roman" w:eastAsia="方正仿宋_GBK" w:cs="Times New Roman"/>
          <w:color w:val="auto"/>
          <w:sz w:val="28"/>
          <w:szCs w:val="28"/>
        </w:rPr>
        <w:t>主要用于发展产业。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贷款贴息：</w:t>
      </w:r>
      <w:r>
        <w:rPr>
          <w:rFonts w:hint="default" w:ascii="Times New Roman" w:hAnsi="Times New Roman" w:eastAsia="方正仿宋_GBK" w:cs="Times New Roman"/>
          <w:color w:val="auto"/>
          <w:sz w:val="28"/>
          <w:szCs w:val="28"/>
        </w:rPr>
        <w:t>按季贴息，贷款人按合同向银行支付利息，由承贷银行根据季度内实际发生贷款额提供贴息需求情况，县级乡村振兴部门通过全国防返贫监测系统比对确认后，提交县级财政部门通过“一卡通”将贴息资金发放农户。贴息资金由县级财政部门从衔接推进乡村振兴资金中统筹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续贷和展期：</w:t>
      </w:r>
      <w:r>
        <w:rPr>
          <w:rFonts w:hint="default" w:ascii="Times New Roman" w:hAnsi="Times New Roman" w:eastAsia="方正仿宋_GBK" w:cs="Times New Roman"/>
          <w:color w:val="auto"/>
          <w:sz w:val="28"/>
          <w:szCs w:val="28"/>
        </w:rPr>
        <w:t>对于脱贫攻坚期内发放的扶贫小额信贷，在过渡期内到期，且未办理过续贷或展期的，可续贷或展期1次，续贷或展期期间各项政策保持不变。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政策衔接：</w:t>
      </w:r>
      <w:r>
        <w:rPr>
          <w:rFonts w:hint="default" w:ascii="Times New Roman" w:hAnsi="Times New Roman" w:eastAsia="方正仿宋_GBK" w:cs="Times New Roman"/>
          <w:color w:val="auto"/>
          <w:sz w:val="28"/>
          <w:szCs w:val="28"/>
        </w:rPr>
        <w:t>2021年1月1日至《中国银保监会 财政部 中国人民银行 国家乡村振兴局关于深入做好过渡期脱贫人口小额信贷工作的通知》（银保监发〔2021〕6号）印发期间发放的扶贫小额信贷，按照“新政策不出，旧政策不退”的原则，参照脱贫攻坚期内发放的扶贫小额信贷相关政策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20</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驻村工作队：</w:t>
      </w:r>
      <w:r>
        <w:rPr>
          <w:rFonts w:hint="default" w:ascii="Times New Roman" w:hAnsi="Times New Roman" w:eastAsia="方正仿宋_GBK" w:cs="Times New Roman"/>
          <w:color w:val="auto"/>
          <w:sz w:val="28"/>
          <w:szCs w:val="28"/>
        </w:rPr>
        <w:t>驻村第一书记和工作队的主要</w:t>
      </w:r>
      <w:r>
        <w:rPr>
          <w:rFonts w:hint="eastAsia" w:ascii="Times New Roman" w:hAnsi="Times New Roman" w:eastAsia="方正仿宋_GBK" w:cs="Times New Roman"/>
          <w:color w:val="auto"/>
          <w:sz w:val="28"/>
          <w:szCs w:val="28"/>
          <w:lang w:val="en-US" w:eastAsia="zh-CN"/>
        </w:rPr>
        <w:t>职责</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建强基层党组织</w:t>
      </w:r>
      <w:r>
        <w:rPr>
          <w:rFonts w:hint="default" w:ascii="Times New Roman" w:hAnsi="Times New Roman" w:eastAsia="方正仿宋_GBK" w:cs="Times New Roman"/>
          <w:color w:val="auto"/>
          <w:sz w:val="28"/>
          <w:szCs w:val="28"/>
        </w:rPr>
        <w:t>。以“整县提升、整乡推进、百村示范、千组晋位”四级联创机制为抓手，加强农村基层党组织标准化规范化建设，整顿提升软弱涣散基层党组织</w:t>
      </w:r>
      <w:r>
        <w:rPr>
          <w:rFonts w:hint="default" w:ascii="Times New Roman" w:hAnsi="Times New Roman" w:eastAsia="方正仿宋_GBK" w:cs="Times New Roman"/>
          <w:color w:val="auto"/>
          <w:sz w:val="28"/>
          <w:szCs w:val="28"/>
          <w:lang w:eastAsia="zh-CN"/>
        </w:rPr>
        <w:t>，切实增强</w:t>
      </w:r>
      <w:r>
        <w:rPr>
          <w:rFonts w:hint="default" w:ascii="Times New Roman" w:hAnsi="Times New Roman" w:eastAsia="方正仿宋_GBK" w:cs="Times New Roman"/>
          <w:color w:val="auto"/>
          <w:sz w:val="28"/>
          <w:szCs w:val="28"/>
        </w:rPr>
        <w:t>政治功能、提升组织力。</w:t>
      </w:r>
      <w:r>
        <w:rPr>
          <w:rFonts w:hint="default" w:ascii="Times New Roman" w:hAnsi="Times New Roman" w:eastAsia="方正仿宋_GBK" w:cs="Times New Roman"/>
          <w:color w:val="auto"/>
          <w:sz w:val="28"/>
          <w:szCs w:val="28"/>
          <w:lang w:eastAsia="zh-CN"/>
        </w:rPr>
        <w:t>指导</w:t>
      </w:r>
      <w:r>
        <w:rPr>
          <w:rFonts w:hint="default" w:ascii="Times New Roman" w:hAnsi="Times New Roman" w:eastAsia="方正仿宋_GBK" w:cs="Times New Roman"/>
          <w:color w:val="auto"/>
          <w:sz w:val="28"/>
          <w:szCs w:val="28"/>
        </w:rPr>
        <w:t>开展“万名党员进党校”培训，推动村干部、党员深入学习和践行习近平新时代中国特色社会主义思想，学习贯彻党章党规党纪和党的路线方针政策</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协助抓好党员教育管理监督，推动党员积分制、设岗定责、承诺践诺、志愿服务等制度落实</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深化农村“领头雁”培养工程，推动加强村“两委”班子建设</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培养发展年轻党员，帮助培育村级后备力量，回引农村优秀人才。</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巩固脱贫成果。建立健全巩固拓展脱贫攻坚成果“一平台、三机制”，配合做好有返贫和致贫风险人口的帮扶救助工作；落实农村低收入人口常态化帮扶机制，对低保对象、特困人员、易返贫致贫人员等农村低收入人口进行全覆盖走访监测；按照“缺什么补什么”的原则，强化易地扶贫搬迁后续扶持，协助开展技能培训、就业服务和劳务输出；加强扶贫项目资产后续管理和监督，切实保障受益群众对扶贫项目资产的知情权、参与权、表达权、监督权。配合实施“万企兴万村”行动，坚决守住不发生规模性返贫底线。</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推进强村富民。落实产业发展、劳务输出、后续帮扶、思想引领、文明生活“五个组织化”要求，加快农业农村现代化、扎实推进共同富裕。立足当地特色资源，发挥“党建+”“互联网+”作用，推动农村一二三产业融合发展，拓展农民增收空间；创新发展模式，采取资源开发、异地置业、抱团发展等方式发展壮大村集体经济，推广“党组织+合作经济组织+农户”发展模式，探索集体经济扶持项目向村民小组延伸的方法路径，促进农民增收致富；积极参与“干部规划家乡行动”，帮助制定农村产业、人才、组织等发展规划，实现“九有”目标任务；加强农村精神文明建设和生态文明建设，参与爱国卫生“</w:t>
      </w:r>
      <w:r>
        <w:rPr>
          <w:rFonts w:hint="default" w:ascii="Times New Roman" w:hAnsi="Times New Roman" w:eastAsia="方正仿宋_GBK" w:cs="Times New Roman"/>
          <w:color w:val="auto"/>
          <w:sz w:val="28"/>
          <w:szCs w:val="28"/>
          <w:lang w:val="en-US" w:eastAsia="zh-CN"/>
        </w:rPr>
        <w:t>7</w:t>
      </w:r>
      <w:r>
        <w:rPr>
          <w:rFonts w:hint="default" w:ascii="Times New Roman" w:hAnsi="Times New Roman" w:eastAsia="方正仿宋_GBK" w:cs="Times New Roman"/>
          <w:color w:val="auto"/>
          <w:sz w:val="28"/>
          <w:szCs w:val="28"/>
        </w:rPr>
        <w:t>个专项行动”，推动农村人居环境整治提升等重大任务落地见效，促进农业农村高质量发展。</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提升治理水平。推动健全党组织领导的自治、法治、德治相结合的乡村治理体系，推动村党组织书记通过法定程序担任村民委员会主任和村级集体经济组织、合作经济组织负责人，推进村民小组党支部书记或党小组长兼任村民小组长；加强村党组织对村各类组织和各项工作的全面领导，形成治理合力；推动规范村务运行，督促落实村级重大事项“四议两公开”议事决策、村“小微权</w:t>
      </w:r>
      <w:r>
        <w:rPr>
          <w:rFonts w:hint="default" w:ascii="Times New Roman" w:hAnsi="Times New Roman" w:eastAsia="方正仿宋_GBK" w:cs="Times New Roman"/>
          <w:color w:val="auto"/>
          <w:sz w:val="28"/>
          <w:szCs w:val="28"/>
          <w:lang w:eastAsia="zh-CN"/>
        </w:rPr>
        <w:t>力</w:t>
      </w:r>
      <w:r>
        <w:rPr>
          <w:rFonts w:hint="default" w:ascii="Times New Roman" w:hAnsi="Times New Roman" w:eastAsia="方正仿宋_GBK" w:cs="Times New Roman"/>
          <w:color w:val="auto"/>
          <w:sz w:val="28"/>
          <w:szCs w:val="28"/>
        </w:rPr>
        <w:t>清单”等制度机制，推进村民小组制定村规民约，加强村务监督；深化农村“网格化”管理，完善“乡镇党委—村级党组织—村民小组党支部—党员中心户”</w:t>
      </w:r>
      <w:r>
        <w:rPr>
          <w:rFonts w:hint="default" w:ascii="Times New Roman" w:hAnsi="Times New Roman" w:eastAsia="方正仿宋_GBK" w:cs="Times New Roman"/>
          <w:color w:val="auto"/>
          <w:sz w:val="28"/>
          <w:szCs w:val="28"/>
          <w:lang w:val="en-US" w:eastAsia="zh-CN"/>
        </w:rPr>
        <w:t>网格</w:t>
      </w:r>
      <w:r>
        <w:rPr>
          <w:rFonts w:hint="default" w:ascii="Times New Roman" w:hAnsi="Times New Roman" w:eastAsia="方正仿宋_GBK" w:cs="Times New Roman"/>
          <w:color w:val="auto"/>
          <w:sz w:val="28"/>
          <w:szCs w:val="28"/>
        </w:rPr>
        <w:t>运行体系，及时发现、化解各类矛盾问题，抓党建促宗教治理、抓党建促强边固防，着力提高做群众工作的能力，组织群众、发动群众、凝聚群众参与疫情防控、</w:t>
      </w:r>
      <w:r>
        <w:rPr>
          <w:rFonts w:hint="default" w:ascii="Times New Roman" w:hAnsi="Times New Roman" w:eastAsia="方正仿宋_GBK" w:cs="Times New Roman"/>
          <w:color w:val="auto"/>
          <w:sz w:val="28"/>
          <w:szCs w:val="28"/>
          <w:lang w:eastAsia="zh-CN"/>
        </w:rPr>
        <w:t>宗教治理、</w:t>
      </w:r>
      <w:r>
        <w:rPr>
          <w:rFonts w:hint="default" w:ascii="Times New Roman" w:hAnsi="Times New Roman" w:eastAsia="方正仿宋_GBK" w:cs="Times New Roman"/>
          <w:color w:val="auto"/>
          <w:sz w:val="28"/>
          <w:szCs w:val="28"/>
        </w:rPr>
        <w:t>禁毒防艾、强边固防、基层治理，构筑群防群治坚固防线，促进农村社会和谐稳定。</w:t>
      </w:r>
      <w:r>
        <w:rPr>
          <w:rFonts w:hint="eastAsia"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强化</w:t>
      </w:r>
      <w:r>
        <w:rPr>
          <w:rFonts w:hint="default" w:ascii="Times New Roman" w:hAnsi="Times New Roman" w:eastAsia="方正仿宋_GBK" w:cs="Times New Roman"/>
          <w:color w:val="auto"/>
          <w:sz w:val="28"/>
          <w:szCs w:val="28"/>
        </w:rPr>
        <w:t>为民服务。围绕中心、服务大局，全力做好为民服务各项工作，督促落实党的惠民政策，推动各类资源向基层下沉；以村党组织为主渠道</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落实各级各类帮扶资金、项目；积极参与便民利民服务，推动加强对困难人群的关爱服务，经常联系走访、嘘寒问暖，帮助解决“</w:t>
      </w:r>
      <w:r>
        <w:rPr>
          <w:rFonts w:hint="eastAsia" w:ascii="Times New Roman" w:hAnsi="Times New Roman" w:eastAsia="方正仿宋_GBK" w:cs="Times New Roman"/>
          <w:color w:val="auto"/>
          <w:sz w:val="28"/>
          <w:szCs w:val="28"/>
          <w:lang w:eastAsia="zh-CN"/>
        </w:rPr>
        <w:t>急难愁盼</w:t>
      </w:r>
      <w:r>
        <w:rPr>
          <w:rFonts w:hint="default" w:ascii="Times New Roman" w:hAnsi="Times New Roman" w:eastAsia="方正仿宋_GBK" w:cs="Times New Roman"/>
          <w:color w:val="auto"/>
          <w:sz w:val="28"/>
          <w:szCs w:val="28"/>
        </w:rPr>
        <w:t>”问题，协调做好帮扶工作；推动智慧党建、数字医疗、智慧医保、智慧教育等“数字云南”重点项目落实。依托“云岭先锋”“找政府”APP等信息平台，帮助群众学会运用网络办理公共服务事项，不断增强人民群众获得感、幸福感、安全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rPr>
      </w:pPr>
      <w:r>
        <w:rPr>
          <w:rFonts w:hint="eastAsia" w:ascii="Times New Roman" w:hAnsi="Times New Roman" w:eastAsia="方正黑体_GBK" w:cs="Times New Roman"/>
          <w:color w:val="auto"/>
          <w:sz w:val="28"/>
          <w:szCs w:val="28"/>
          <w:lang w:val="en-US" w:eastAsia="zh-CN"/>
        </w:rPr>
        <w:t>21</w:t>
      </w:r>
      <w:r>
        <w:rPr>
          <w:rFonts w:hint="default" w:ascii="Times New Roman" w:hAnsi="Times New Roman" w:eastAsia="方正黑体_GBK" w:cs="Times New Roman"/>
          <w:color w:val="auto"/>
          <w:sz w:val="28"/>
          <w:szCs w:val="28"/>
          <w:lang w:val="en-US" w:eastAsia="zh-CN"/>
        </w:rPr>
        <w:t>.</w:t>
      </w:r>
      <w:r>
        <w:rPr>
          <w:rFonts w:hint="default" w:ascii="Times New Roman" w:hAnsi="Times New Roman" w:eastAsia="方正黑体_GBK" w:cs="Times New Roman"/>
          <w:color w:val="auto"/>
          <w:sz w:val="28"/>
          <w:szCs w:val="28"/>
        </w:rPr>
        <w:t>第一书记：</w:t>
      </w:r>
      <w:r>
        <w:rPr>
          <w:rFonts w:hint="default" w:ascii="Times New Roman" w:hAnsi="Times New Roman" w:eastAsia="方正仿宋_GBK" w:cs="Times New Roman"/>
          <w:color w:val="auto"/>
          <w:sz w:val="28"/>
          <w:szCs w:val="28"/>
        </w:rPr>
        <w:t>从</w:t>
      </w:r>
      <w:r>
        <w:rPr>
          <w:rFonts w:hint="eastAsia" w:ascii="Times New Roman" w:hAnsi="Times New Roman" w:eastAsia="方正仿宋_GBK" w:cs="Times New Roman"/>
          <w:color w:val="auto"/>
          <w:sz w:val="28"/>
          <w:szCs w:val="28"/>
          <w:lang w:val="en-US" w:eastAsia="zh-CN"/>
        </w:rPr>
        <w:t>各</w:t>
      </w:r>
      <w:r>
        <w:rPr>
          <w:rFonts w:hint="default" w:ascii="Times New Roman" w:hAnsi="Times New Roman" w:eastAsia="方正仿宋_GBK" w:cs="Times New Roman"/>
          <w:color w:val="auto"/>
          <w:sz w:val="28"/>
          <w:szCs w:val="28"/>
          <w:lang w:val="en-US" w:eastAsia="zh-CN"/>
        </w:rPr>
        <w:t>级</w:t>
      </w:r>
      <w:r>
        <w:rPr>
          <w:rFonts w:hint="default" w:ascii="Times New Roman" w:hAnsi="Times New Roman" w:eastAsia="方正仿宋_GBK" w:cs="Times New Roman"/>
          <w:color w:val="auto"/>
          <w:sz w:val="28"/>
          <w:szCs w:val="28"/>
        </w:rPr>
        <w:t>机关优秀年轻干部，国有企业、事业单位优秀人员</w:t>
      </w:r>
      <w:r>
        <w:rPr>
          <w:rFonts w:hint="eastAsia" w:ascii="Times New Roman" w:hAnsi="Times New Roman" w:eastAsia="方正仿宋_GBK" w:cs="Times New Roman"/>
          <w:color w:val="auto"/>
          <w:sz w:val="28"/>
          <w:szCs w:val="28"/>
          <w:lang w:val="en-US" w:eastAsia="zh-CN"/>
        </w:rPr>
        <w:t>和因年龄原因从领导岗位上调整下来、尚未退休，且日常表现好、身体状况佳的干部</w:t>
      </w:r>
      <w:r>
        <w:rPr>
          <w:rFonts w:hint="default" w:ascii="Times New Roman" w:hAnsi="Times New Roman" w:eastAsia="方正仿宋_GBK" w:cs="Times New Roman"/>
          <w:color w:val="auto"/>
          <w:sz w:val="28"/>
          <w:szCs w:val="28"/>
        </w:rPr>
        <w:t>中选派</w:t>
      </w:r>
      <w:r>
        <w:rPr>
          <w:rFonts w:hint="eastAsia" w:ascii="Times New Roman" w:hAnsi="Times New Roman" w:eastAsia="方正仿宋_GBK" w:cs="Times New Roman"/>
          <w:color w:val="auto"/>
          <w:sz w:val="28"/>
          <w:szCs w:val="28"/>
          <w:lang w:val="en-US" w:eastAsia="zh-CN"/>
        </w:rPr>
        <w:t>到村</w:t>
      </w:r>
      <w:r>
        <w:rPr>
          <w:rFonts w:hint="default" w:ascii="Times New Roman" w:hAnsi="Times New Roman" w:eastAsia="方正仿宋_GBK" w:cs="Times New Roman"/>
          <w:color w:val="auto"/>
          <w:sz w:val="28"/>
          <w:szCs w:val="28"/>
        </w:rPr>
        <w:t>担任党组织负责人的党员。第一书记在乡镇党委领导和指导下，依靠村党组织、带领村“两委”成员开展工作，主要职责任务是</w:t>
      </w:r>
      <w:r>
        <w:rPr>
          <w:rFonts w:hint="default" w:ascii="Times New Roman" w:hAnsi="Times New Roman" w:eastAsia="方正仿宋_GBK" w:cs="Times New Roman"/>
          <w:color w:val="auto"/>
          <w:sz w:val="28"/>
          <w:szCs w:val="28"/>
          <w:lang w:val="en-US" w:eastAsia="zh-CN"/>
        </w:rPr>
        <w:t>建强基层党组织</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rPr>
        <w:t>巩固脱贫成果</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推进强村富民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提升治理水平</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强化</w:t>
      </w:r>
      <w:r>
        <w:rPr>
          <w:rFonts w:hint="default" w:ascii="Times New Roman" w:hAnsi="Times New Roman" w:eastAsia="方正仿宋_GBK" w:cs="Times New Roman"/>
          <w:color w:val="auto"/>
          <w:sz w:val="28"/>
          <w:szCs w:val="28"/>
        </w:rPr>
        <w:t>为民服务。第一书记任期一般不少于2年，驻村期间原人事关系、工资和福利待遇不变，不承担派出单位工作；党员组织关系转到</w:t>
      </w:r>
      <w:r>
        <w:rPr>
          <w:rFonts w:hint="default" w:ascii="Times New Roman" w:hAnsi="Times New Roman" w:eastAsia="方正仿宋_GBK" w:cs="Times New Roman"/>
          <w:color w:val="auto"/>
          <w:sz w:val="28"/>
          <w:szCs w:val="28"/>
          <w:lang w:val="en-US" w:eastAsia="zh-CN"/>
        </w:rPr>
        <w:t>所驻</w:t>
      </w:r>
      <w:r>
        <w:rPr>
          <w:rFonts w:hint="default" w:ascii="Times New Roman" w:hAnsi="Times New Roman" w:eastAsia="方正仿宋_GBK" w:cs="Times New Roman"/>
          <w:color w:val="auto"/>
          <w:sz w:val="28"/>
          <w:szCs w:val="28"/>
        </w:rPr>
        <w:t>村</w:t>
      </w:r>
      <w:r>
        <w:rPr>
          <w:rFonts w:hint="default" w:ascii="Times New Roman" w:hAnsi="Times New Roman" w:eastAsia="方正仿宋_GBK" w:cs="Times New Roman"/>
          <w:color w:val="auto"/>
          <w:sz w:val="28"/>
          <w:szCs w:val="28"/>
          <w:lang w:val="en-US" w:eastAsia="zh-CN"/>
        </w:rPr>
        <w:t>党组织</w:t>
      </w:r>
      <w:r>
        <w:rPr>
          <w:rFonts w:hint="default" w:ascii="Times New Roman" w:hAnsi="Times New Roman" w:eastAsia="方正仿宋_GBK" w:cs="Times New Roman"/>
          <w:color w:val="auto"/>
          <w:sz w:val="28"/>
          <w:szCs w:val="28"/>
        </w:rPr>
        <w:t>，不占村干部职数，一般不参加村级组织换届选举。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22.</w:t>
      </w:r>
      <w:r>
        <w:rPr>
          <w:rFonts w:hint="eastAsia" w:ascii="Times New Roman" w:hAnsi="Times New Roman" w:eastAsia="方正黑体_GBK" w:cs="Times New Roman"/>
          <w:color w:val="auto"/>
          <w:sz w:val="28"/>
          <w:szCs w:val="28"/>
          <w:lang w:val="en-US" w:eastAsia="zh-CN"/>
        </w:rPr>
        <w:t>“一平台三机制”：</w:t>
      </w:r>
      <w:r>
        <w:rPr>
          <w:rFonts w:hint="eastAsia" w:ascii="Times New Roman" w:hAnsi="Times New Roman" w:eastAsia="方正仿宋_GBK" w:cs="Times New Roman"/>
          <w:color w:val="auto"/>
          <w:sz w:val="28"/>
          <w:szCs w:val="28"/>
          <w:lang w:val="en-US" w:eastAsia="zh-CN"/>
        </w:rPr>
        <w:t>“一平台“是指云南省政府救助平台，“三机制”是指:利益联结机制，股份合作机制，扶志扶智长效机制。</w:t>
      </w:r>
      <w:r>
        <w:rPr>
          <w:rFonts w:hint="eastAsia" w:ascii="Times New Roman" w:hAnsi="Times New Roman" w:eastAsia="方正仿宋_GBK" w:cs="Times New Roman"/>
          <w:b/>
          <w:bCs/>
          <w:color w:val="auto"/>
          <w:sz w:val="28"/>
          <w:szCs w:val="28"/>
          <w:lang w:val="en-US" w:eastAsia="zh-CN"/>
        </w:rPr>
        <w:t>利益联结机制：</w:t>
      </w:r>
      <w:r>
        <w:rPr>
          <w:rFonts w:hint="eastAsia" w:ascii="Times New Roman" w:hAnsi="Times New Roman" w:eastAsia="方正仿宋_GBK" w:cs="Times New Roman"/>
          <w:color w:val="auto"/>
          <w:sz w:val="28"/>
          <w:szCs w:val="28"/>
          <w:lang w:val="en-US" w:eastAsia="zh-CN"/>
        </w:rPr>
        <w:t>建立稳定的利益联结机制，实现产业帮扶全覆盖。通过龙头企业绑定农民专业合作社、农民专业合作社绑定农户发展，让农户、农民专业合作社、龙头企业形成稳定利益联结，实现龙头企业闯市场下订单，农民专业合作社等新型合作组织按照订单组织农民发展生产，将小农户带入大市场。</w:t>
      </w:r>
      <w:r>
        <w:rPr>
          <w:rFonts w:hint="eastAsia" w:ascii="Times New Roman" w:hAnsi="Times New Roman" w:eastAsia="方正仿宋_GBK" w:cs="Times New Roman"/>
          <w:b/>
          <w:bCs/>
          <w:color w:val="auto"/>
          <w:sz w:val="28"/>
          <w:szCs w:val="28"/>
          <w:lang w:val="en-US" w:eastAsia="zh-CN"/>
        </w:rPr>
        <w:t>股份合作机制：</w:t>
      </w:r>
      <w:r>
        <w:rPr>
          <w:rFonts w:hint="eastAsia" w:ascii="Times New Roman" w:hAnsi="Times New Roman" w:eastAsia="方正仿宋_GBK" w:cs="Times New Roman"/>
          <w:b w:val="0"/>
          <w:bCs w:val="0"/>
          <w:color w:val="auto"/>
          <w:sz w:val="28"/>
          <w:szCs w:val="28"/>
          <w:lang w:val="en-US" w:eastAsia="zh-CN"/>
        </w:rPr>
        <w:t>建立股份合作机制，实现村级集体经济全覆盖。引导支持村级集体整合各类资源要素，采取组建公司、农民专业合作社或与各类经营主体合作等方式，建立公开透明的股份合作机制，力争用2—3年时间，每个行政村集体经营性年收入达到5万元以上，全州平均达到10万元以上，培育一批年经营性收入在50万元以上的示范村。深入推进农村集体经济强村工程，财政涉农整合资金、衔接推进乡村振兴补助资金可以用于集体的，要重点支持村级集体增加符合资金政策支持范围的经营性资产。</w:t>
      </w:r>
      <w:r>
        <w:rPr>
          <w:rFonts w:hint="eastAsia" w:ascii="Times New Roman" w:hAnsi="Times New Roman" w:eastAsia="方正仿宋_GBK" w:cs="Times New Roman"/>
          <w:b/>
          <w:bCs/>
          <w:color w:val="auto"/>
          <w:sz w:val="28"/>
          <w:szCs w:val="28"/>
          <w:lang w:val="en-US" w:eastAsia="zh-CN"/>
        </w:rPr>
        <w:t>扶志扶智长效机制：</w:t>
      </w:r>
      <w:r>
        <w:rPr>
          <w:rFonts w:hint="eastAsia" w:ascii="Times New Roman" w:hAnsi="Times New Roman" w:eastAsia="方正仿宋_GBK" w:cs="Times New Roman"/>
          <w:color w:val="auto"/>
          <w:sz w:val="28"/>
          <w:szCs w:val="28"/>
          <w:lang w:val="en-US" w:eastAsia="zh-CN"/>
        </w:rPr>
        <w:t>建立扶志扶智长效机制，实现农村低收入人口就业培训全覆盖。利用救助平台完善培训就业帮扶功能，让所有有意愿接受培训的农村低收入人口真正掌握“一技之长”。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23.</w:t>
      </w:r>
      <w:r>
        <w:rPr>
          <w:rFonts w:hint="eastAsia" w:ascii="Times New Roman" w:hAnsi="Times New Roman" w:eastAsia="方正黑体_GBK" w:cs="Times New Roman"/>
          <w:color w:val="auto"/>
          <w:sz w:val="28"/>
          <w:szCs w:val="28"/>
          <w:lang w:val="en-US" w:eastAsia="zh-CN"/>
        </w:rPr>
        <w:t>开展防止返贫动态监测</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采取“找政府”和“政府找”的方式开展防止返贫动态监测工作。“找政府”即农户自主申报，群众可通过“全国防返贫监测系统手机APP”、12317电话申请纳入防返贫监测对象，或通过云南省“政府救助平台”对“两不愁三保障”和饮水安全存在的问题提出救助申请。“政府找”即干部定期排查和部门筛查预警，乡村干部、驻村工作队员和乡村网格员等每月至少对辖区村寨开展一次排查分析，特殊户要动态监测其变化情况；部门结合自有的信息系统筛查出风险预警信息，乡村振兴部门汇总后及时反馈基层进行核实。行政村根据农户自主申报信息、干部定期排查信息和部门筛查预警信息组织开展分析研判和入户调查核实，核实后符合条件的农户，按相关程序识别纳入全国防止返贫监测信息系统管理，开展监测和帮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24.</w:t>
      </w:r>
      <w:r>
        <w:rPr>
          <w:rFonts w:hint="eastAsia" w:ascii="Times New Roman" w:hAnsi="Times New Roman" w:eastAsia="方正黑体_GBK" w:cs="Times New Roman"/>
          <w:color w:val="auto"/>
          <w:sz w:val="28"/>
          <w:szCs w:val="28"/>
          <w:lang w:val="en-US" w:eastAsia="zh-CN"/>
        </w:rPr>
        <w:t>应纳入监测对象的范围</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1.原非建档立卡农户，2021年度家庭人均纯收入低于全省监测底线（2020年为 6000元）和整户无劳动能力或部分丧失劳动能力且无法通过产业就业获得稳定收入的家庭。2.2021年度家庭人均纯收入低于全省监测底线(2020年为6000元)和整户无劳动能力或部分丧失劳动能力且无法通过产业就业获得稳定收入的脱贫户。3.已标注风险消除，但2021年度家庭人均纯收入低于全省监测底线( 2020年为6000元)的监测对象户。4.已标注风险消除，但整户无劳动能力或部分丧失劳动能力且无法通过产业就业获得稳定收入的监测对象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25.</w:t>
      </w:r>
      <w:r>
        <w:rPr>
          <w:rFonts w:hint="eastAsia" w:ascii="Times New Roman" w:hAnsi="Times New Roman" w:eastAsia="方正黑体_GBK" w:cs="Times New Roman"/>
          <w:color w:val="auto"/>
          <w:sz w:val="28"/>
          <w:szCs w:val="28"/>
          <w:lang w:val="en-US" w:eastAsia="zh-CN"/>
        </w:rPr>
        <w:t>下列人民群众不得纳入监测对象</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原则上不得纳入监测对象的10类情形。一是有家庭成员或户主的父母、配偶、子女为国家公职人员的。二是有家庭成员任“村三委”干部并定期领取薪酬的。三是购买了消费型汽车的。四是在城镇拥有自建房或购买商品房、门面房以及其他经营用房的。五是在市场监管部门注册登记公司、企业并实际开展经营活动的。六是种植、养殖大户或雇佣他人从事生产经营活动的。七是为享受监测对象帮扶支持，故意分户、并户，不符合监测对象识别条件的。八是空挂户或为套取帮扶支持将户口迁入村组的空挂人口。九是死亡人员、服刑人员、失踪人员以及与户主不共享开支或收入的人员。十是纳入失信惩戒不符合监测对象识别条件的。十一是违反边境管理相关规定，有参与或组织偷越国边境行为的，收容偷渡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lang w:val="en-US" w:eastAsia="zh-CN"/>
        </w:rPr>
      </w:pPr>
      <w:r>
        <w:rPr>
          <w:rFonts w:hint="eastAsia" w:ascii="Times New Roman" w:hAnsi="Times New Roman" w:eastAsia="方正仿宋_GBK" w:cs="Times New Roman"/>
          <w:color w:val="auto"/>
          <w:sz w:val="28"/>
          <w:szCs w:val="28"/>
          <w:lang w:val="en-US" w:eastAsia="zh-CN"/>
        </w:rPr>
        <w:t>26.</w:t>
      </w:r>
      <w:r>
        <w:rPr>
          <w:rFonts w:hint="eastAsia" w:ascii="Times New Roman" w:hAnsi="Times New Roman" w:eastAsia="方正黑体_GBK" w:cs="Times New Roman"/>
          <w:color w:val="auto"/>
          <w:sz w:val="28"/>
          <w:szCs w:val="28"/>
          <w:lang w:val="en-US" w:eastAsia="zh-CN"/>
        </w:rPr>
        <w:t>防止返贫动态监测的程序</w:t>
      </w:r>
      <w:r>
        <w:rPr>
          <w:rFonts w:hint="eastAsia"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b/>
          <w:bCs/>
          <w:color w:val="auto"/>
          <w:sz w:val="28"/>
          <w:szCs w:val="28"/>
          <w:lang w:val="en-US" w:eastAsia="zh-CN"/>
        </w:rPr>
        <w:t>一是群众自主申报</w:t>
      </w:r>
      <w:r>
        <w:rPr>
          <w:rFonts w:hint="eastAsia" w:ascii="Times New Roman" w:hAnsi="Times New Roman" w:eastAsia="方正仿宋_GBK" w:cs="Times New Roman"/>
          <w:color w:val="auto"/>
          <w:sz w:val="28"/>
          <w:szCs w:val="28"/>
          <w:lang w:val="en-US" w:eastAsia="zh-CN"/>
        </w:rPr>
        <w:t>。“全国防返贫监测系统手机APP”、“全国防止返贫监测和乡村振兴咨询服务平台”和云南省“政府救助平台”常年开放，引导有困难的群众使用平台自主申报，县级部门及时受理。</w:t>
      </w:r>
      <w:r>
        <w:rPr>
          <w:rFonts w:hint="eastAsia" w:ascii="Times New Roman" w:hAnsi="Times New Roman" w:eastAsia="方正仿宋_GBK" w:cs="Times New Roman"/>
          <w:b/>
          <w:bCs/>
          <w:color w:val="auto"/>
          <w:sz w:val="28"/>
          <w:szCs w:val="28"/>
          <w:lang w:val="en-US" w:eastAsia="zh-CN"/>
        </w:rPr>
        <w:t>二是综合分析研判</w:t>
      </w:r>
      <w:r>
        <w:rPr>
          <w:rFonts w:hint="eastAsia" w:ascii="Times New Roman" w:hAnsi="Times New Roman" w:eastAsia="方正仿宋_GBK" w:cs="Times New Roman"/>
          <w:color w:val="auto"/>
          <w:sz w:val="28"/>
          <w:szCs w:val="28"/>
          <w:lang w:val="en-US" w:eastAsia="zh-CN"/>
        </w:rPr>
        <w:t>。进一步健全监测对象快速发现和响应机制，采取干部定期排查、农户自主申报、部门筛查预警相互协同的监测方式，以行政村为单元，由驻村工作队员、乡(镇)及村(组)干部负责防止返贫动态监测工作，根据村情民情、产业就业变化、农户家庭突发事件等情况定期开展排查。县(市、区)乡村振兴部门牵头，有关行业部门参与，综合分析工作数据和媒体、信访等渠道反馈的信息，形成到户预警信息，按月反馈到村，在排查时对预警线索信息进行核实。综合分析研判定期排查、农户自主申报和预警信息核实等情况，确定本村重点核查对象。</w:t>
      </w:r>
      <w:r>
        <w:rPr>
          <w:rFonts w:hint="eastAsia" w:ascii="Times New Roman" w:hAnsi="Times New Roman" w:eastAsia="方正仿宋_GBK" w:cs="Times New Roman"/>
          <w:b/>
          <w:bCs/>
          <w:color w:val="auto"/>
          <w:sz w:val="28"/>
          <w:szCs w:val="28"/>
          <w:lang w:val="en-US" w:eastAsia="zh-CN"/>
        </w:rPr>
        <w:t>三是实地调查</w:t>
      </w:r>
      <w:r>
        <w:rPr>
          <w:rFonts w:hint="eastAsia" w:ascii="Times New Roman" w:hAnsi="Times New Roman" w:eastAsia="方正仿宋_GBK" w:cs="Times New Roman"/>
          <w:color w:val="auto"/>
          <w:sz w:val="28"/>
          <w:szCs w:val="28"/>
          <w:lang w:val="en-US" w:eastAsia="zh-CN"/>
        </w:rPr>
        <w:t>。由驻村队员、乡村干部对重点核查对象逐户实地调查，主要核查农户的人口、收入、住房、饮水、财产以及家庭成员从业、健康、劳动力、就学、家庭变故等情况，重点查清农户收入稳定性、产业持续性、就业稳定性、因病因灾因意外等刚性支出、“两不愁三保障”及饮水安全等变化情况，摸清返贫致贫风险点拟纳入监测对象的农户，应填写纳入监测申请，签署承诺提供的情况真实可靠，同意授权依法查询家庭资产、医疗教育开支等信息的授权承诺书。</w:t>
      </w:r>
      <w:r>
        <w:rPr>
          <w:rFonts w:hint="eastAsia" w:ascii="Times New Roman" w:hAnsi="Times New Roman" w:eastAsia="方正仿宋_GBK" w:cs="Times New Roman"/>
          <w:b/>
          <w:bCs/>
          <w:color w:val="auto"/>
          <w:sz w:val="28"/>
          <w:szCs w:val="28"/>
          <w:lang w:val="en-US" w:eastAsia="zh-CN"/>
        </w:rPr>
        <w:t>四是评议公示</w:t>
      </w:r>
      <w:r>
        <w:rPr>
          <w:rFonts w:hint="eastAsia" w:ascii="Times New Roman" w:hAnsi="Times New Roman" w:eastAsia="方正仿宋_GBK" w:cs="Times New Roman"/>
          <w:color w:val="auto"/>
          <w:sz w:val="28"/>
          <w:szCs w:val="28"/>
          <w:lang w:val="en-US" w:eastAsia="zh-CN"/>
        </w:rPr>
        <w:t>。以行政村为单元按月提出拟纳入监测对象名单，召集有关村民小组党员和户主参加的会议，把名单向群众公布，听取群众意见建议。对群众提出的意见建议和反映的问题要组织核实，并及时向群众反馈。根据评议和核实情况，将拟纳入监测对象名单提交村“两委”研究，并逐户逐人提出帮扶措施,在村民小组公开场所及云南省“政府救助平台”网络渠道公示5个工作日。对举报或反映的问题，应由受理单位组织调查核实，及时处理。无异议后报乡(镇)审核。</w:t>
      </w:r>
      <w:r>
        <w:rPr>
          <w:rFonts w:hint="eastAsia" w:ascii="Times New Roman" w:hAnsi="Times New Roman" w:eastAsia="方正仿宋_GBK" w:cs="Times New Roman"/>
          <w:b/>
          <w:bCs/>
          <w:color w:val="auto"/>
          <w:sz w:val="28"/>
          <w:szCs w:val="28"/>
          <w:lang w:val="en-US" w:eastAsia="zh-CN"/>
        </w:rPr>
        <w:t>五是乡镇审核</w:t>
      </w:r>
      <w:r>
        <w:rPr>
          <w:rFonts w:hint="eastAsia" w:ascii="Times New Roman" w:hAnsi="Times New Roman" w:eastAsia="方正仿宋_GBK" w:cs="Times New Roman"/>
          <w:color w:val="auto"/>
          <w:sz w:val="28"/>
          <w:szCs w:val="28"/>
          <w:lang w:val="en-US" w:eastAsia="zh-CN"/>
        </w:rPr>
        <w:t>。乡(镇)在抽查核实的基础上,召开专题会议研究行政村拟纳入监测对象名单，逐户明确帮扶措施，报县(市、区)乡村振兴部门确定。</w:t>
      </w:r>
      <w:r>
        <w:rPr>
          <w:rFonts w:hint="eastAsia" w:ascii="Times New Roman" w:hAnsi="Times New Roman" w:eastAsia="方正仿宋_GBK" w:cs="Times New Roman"/>
          <w:b/>
          <w:bCs/>
          <w:color w:val="auto"/>
          <w:sz w:val="28"/>
          <w:szCs w:val="28"/>
          <w:lang w:val="en-US" w:eastAsia="zh-CN"/>
        </w:rPr>
        <w:t>六是县级确定</w:t>
      </w:r>
      <w:r>
        <w:rPr>
          <w:rFonts w:hint="eastAsia" w:ascii="Times New Roman" w:hAnsi="Times New Roman" w:eastAsia="方正仿宋_GBK" w:cs="Times New Roman"/>
          <w:color w:val="auto"/>
          <w:sz w:val="28"/>
          <w:szCs w:val="28"/>
          <w:lang w:val="en-US" w:eastAsia="zh-CN"/>
        </w:rPr>
        <w:t>。县(市、区)乡村振兴部门对拟纳入监测对象牵头联审，组织教育、公安、民政、财政、人社、自然资源、住建、农业农村、卫健、市场监管、林草、医保、统计(调查)、残联、人民银行等部门复核家庭资产信息和基本信息，核准户口、房产、车辆、国家公职人员、经营实体、健康状况、就学情况、外出务工、家庭成员关系等重点信息,将符合条件的确定为监测对象，并报县(市、区)巩固脱贫攻坚推进乡村振兴领导小组，明确帮扶主责部门，落实帮扶措施，及时组织将相关信息录入全国防返贫监测信息系统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黑体_GBK" w:cs="Times New Roman"/>
          <w:color w:val="auto"/>
          <w:sz w:val="28"/>
          <w:szCs w:val="28"/>
          <w:lang w:val="en-US" w:eastAsia="zh-CN"/>
        </w:rPr>
        <w:t>27.开展防止返贫致贫帮扶的主要措施</w:t>
      </w:r>
      <w:r>
        <w:rPr>
          <w:rFonts w:hint="eastAsia" w:ascii="Times New Roman" w:hAnsi="Times New Roman" w:eastAsia="方正仿宋_GBK" w:cs="Times New Roman"/>
          <w:b/>
          <w:bCs/>
          <w:color w:val="auto"/>
          <w:sz w:val="28"/>
          <w:szCs w:val="28"/>
          <w:lang w:val="en-US" w:eastAsia="zh-CN"/>
        </w:rPr>
        <w:t>：</w:t>
      </w:r>
      <w:r>
        <w:rPr>
          <w:rFonts w:hint="eastAsia" w:ascii="Times New Roman" w:hAnsi="Times New Roman" w:eastAsia="方正仿宋_GBK" w:cs="Times New Roman"/>
          <w:color w:val="auto"/>
          <w:sz w:val="28"/>
          <w:szCs w:val="28"/>
          <w:lang w:val="en-US" w:eastAsia="zh-CN"/>
        </w:rPr>
        <w:t>按照“缺什么补什么”的原则，根据监测对象的风险类别和发展需求及时开展针对性帮扶。风险单一的，实施单项措施，防止陷入福利陷阱；对风险复杂多样的，因户施策落实综合性帮扶措施；对有劳动力的，坚持开发式帮扶方针，促进稳定增收；对无劳动能力或部分丧失劳动能力且无法通过产业就业获得稳定收入的，依规纳入农村低保或特困人员救助供养范围，做好兜底保障；对内生动力不足的，持续扶志扶智，激发内生动力，增强发展能力。帮扶措施要在村内公示，接受监督。精准落实到户的帮扶措施主要有：产业帮扶、就业帮扶、兜底保障性帮扶、易地扶贫搬迁后续帮扶、志智帮扶等5个方面。</w:t>
      </w:r>
    </w:p>
    <w:p>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ascii="Times New Roman" w:hAnsi="Times New Roman" w:eastAsia="方正黑体_GBK" w:cs="Times New Roman"/>
          <w:b w:val="0"/>
          <w:bCs w:val="0"/>
          <w:color w:val="auto"/>
          <w:sz w:val="32"/>
          <w:szCs w:val="32"/>
          <w:lang w:val="en-US" w:eastAsia="zh-CN"/>
        </w:rPr>
      </w:pPr>
    </w:p>
    <w:p>
      <w:pPr>
        <w:pStyle w:val="9"/>
        <w:rPr>
          <w:rFonts w:hint="default" w:ascii="Times New Roman" w:hAnsi="Times New Roman" w:eastAsia="方正黑体_GBK" w:cs="Times New Roman"/>
          <w:b w:val="0"/>
          <w:bCs w:val="0"/>
          <w:color w:val="auto"/>
          <w:sz w:val="32"/>
          <w:szCs w:val="32"/>
          <w:lang w:val="en-US" w:eastAsia="zh-CN"/>
        </w:rPr>
      </w:pPr>
    </w:p>
    <w:p>
      <w:pPr>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1600" w:firstLineChars="500"/>
        <w:jc w:val="both"/>
        <w:textAlignment w:val="auto"/>
        <w:rPr>
          <w:rFonts w:hint="default" w:ascii="Times New Roman" w:hAnsi="Times New Roman" w:eastAsia="方正黑体_GBK" w:cs="Times New Roman"/>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60" w:lineRule="exact"/>
        <w:ind w:firstLine="1600" w:firstLineChars="500"/>
        <w:jc w:val="both"/>
        <w:textAlignment w:val="auto"/>
        <w:rPr>
          <w:rFonts w:hint="default" w:ascii="Times New Roman" w:hAnsi="Times New Roman" w:eastAsia="方正黑体_GBK" w:cs="Times New Roman"/>
          <w:b w:val="0"/>
          <w:bCs w:val="0"/>
          <w:color w:val="auto"/>
          <w:sz w:val="28"/>
          <w:szCs w:val="28"/>
          <w:lang w:val="en-US" w:eastAsia="zh-CN"/>
        </w:rPr>
      </w:pPr>
      <w:r>
        <w:rPr>
          <w:rFonts w:hint="default" w:ascii="Times New Roman" w:hAnsi="Times New Roman" w:eastAsia="方正黑体_GBK" w:cs="Times New Roman"/>
          <w:b w:val="0"/>
          <w:bCs w:val="0"/>
          <w:color w:val="auto"/>
          <w:sz w:val="32"/>
          <w:szCs w:val="32"/>
          <w:lang w:val="en-US" w:eastAsia="zh-CN"/>
        </w:rPr>
        <w:t xml:space="preserve">第二部分 </w:t>
      </w:r>
      <w:r>
        <w:rPr>
          <w:rFonts w:hint="eastAsia" w:ascii="Times New Roman" w:hAnsi="Times New Roman" w:eastAsia="方正黑体_GBK" w:cs="Times New Roman"/>
          <w:b w:val="0"/>
          <w:bCs w:val="0"/>
          <w:color w:val="auto"/>
          <w:sz w:val="32"/>
          <w:szCs w:val="32"/>
          <w:lang w:val="en-US" w:eastAsia="zh-CN"/>
        </w:rPr>
        <w:t>帮扶</w:t>
      </w:r>
      <w:r>
        <w:rPr>
          <w:rFonts w:hint="default" w:ascii="Times New Roman" w:hAnsi="Times New Roman" w:eastAsia="方正黑体_GBK" w:cs="Times New Roman"/>
          <w:b w:val="0"/>
          <w:bCs w:val="0"/>
          <w:color w:val="auto"/>
          <w:sz w:val="32"/>
          <w:szCs w:val="32"/>
          <w:lang w:val="en-US" w:eastAsia="zh-CN"/>
        </w:rPr>
        <w:t>政策执行标准与口径</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eastAsia="zh-CN"/>
        </w:rPr>
      </w:pP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b/>
          <w:bCs/>
          <w:color w:val="auto"/>
          <w:sz w:val="28"/>
          <w:szCs w:val="28"/>
          <w:highlight w:val="none"/>
          <w:lang w:eastAsia="zh-CN"/>
        </w:rPr>
        <w:t>一</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b/>
          <w:bCs/>
          <w:color w:val="auto"/>
          <w:sz w:val="28"/>
          <w:szCs w:val="28"/>
          <w:highlight w:val="none"/>
          <w:lang w:eastAsia="zh-CN"/>
        </w:rPr>
        <w:t>农房抗震改造</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由农户自愿申请、乡镇上报、县住建局实地审核鉴定。经住建局鉴定为D级危房采取拆除重建，鉴定为C级危房采取修缮加固，每户补助标准根据省住建厅下达当年补助标准而定（2020年、2021年补助标准为1.26万元）。C级修缮加固按住建局审核的“一户一方案”执行，超过省级补助标准的由农户自行承担；经乡村振兴局、民政局认定的低收入人群，住房鉴定后为C、D级危房的，补助标准在住建厅当年补助标准基础上进行整合，具体补助资金根据整合部门资金而定。</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eastAsia="zh-CN"/>
        </w:rPr>
      </w:pPr>
      <w:r>
        <w:rPr>
          <w:rFonts w:hint="eastAsia" w:ascii="Times New Roman" w:hAnsi="Times New Roman" w:eastAsia="方正仿宋_GBK" w:cs="Times New Roman"/>
          <w:b/>
          <w:bCs/>
          <w:color w:val="auto"/>
          <w:sz w:val="28"/>
          <w:szCs w:val="28"/>
          <w:highlight w:val="none"/>
          <w:lang w:eastAsia="zh-CN"/>
        </w:rPr>
        <w:t>二</w:t>
      </w:r>
      <w:r>
        <w:rPr>
          <w:rFonts w:hint="default" w:ascii="Times New Roman" w:hAnsi="Times New Roman" w:eastAsia="方正仿宋_GBK" w:cs="Times New Roman"/>
          <w:b/>
          <w:bCs/>
          <w:color w:val="auto"/>
          <w:sz w:val="28"/>
          <w:szCs w:val="28"/>
          <w:highlight w:val="none"/>
        </w:rPr>
        <w:t>、健康</w:t>
      </w:r>
      <w:r>
        <w:rPr>
          <w:rFonts w:hint="eastAsia" w:ascii="Times New Roman" w:hAnsi="Times New Roman" w:eastAsia="方正仿宋_GBK" w:cs="Times New Roman"/>
          <w:b/>
          <w:bCs/>
          <w:color w:val="auto"/>
          <w:sz w:val="28"/>
          <w:szCs w:val="28"/>
          <w:highlight w:val="none"/>
          <w:lang w:val="en-US" w:eastAsia="zh-CN"/>
        </w:rPr>
        <w:t>帮扶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（一）助缴标准。城乡居民基本医疗保险</w:t>
      </w:r>
      <w:r>
        <w:rPr>
          <w:rFonts w:hint="default" w:ascii="Times New Roman" w:hAnsi="Times New Roman" w:eastAsia="方正仿宋_GBK" w:cs="Times New Roman"/>
          <w:color w:val="auto"/>
          <w:sz w:val="28"/>
          <w:szCs w:val="28"/>
          <w:highlight w:val="none"/>
          <w:lang w:eastAsia="zh-CN"/>
        </w:rPr>
        <w:t>和大病保险政府执行定额助缴。</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lang w:val="en-US" w:eastAsia="zh-CN"/>
        </w:rPr>
        <w:t>年财政助缴180元，个人自付1</w:t>
      </w:r>
      <w:r>
        <w:rPr>
          <w:rFonts w:hint="eastAsia" w:ascii="Times New Roman" w:hAnsi="Times New Roman" w:eastAsia="方正仿宋_GBK" w:cs="Times New Roman"/>
          <w:color w:val="auto"/>
          <w:sz w:val="28"/>
          <w:szCs w:val="28"/>
          <w:highlight w:val="none"/>
          <w:lang w:val="en-US" w:eastAsia="zh-CN"/>
        </w:rPr>
        <w:t>40</w:t>
      </w:r>
      <w:r>
        <w:rPr>
          <w:rFonts w:hint="default" w:ascii="Times New Roman" w:hAnsi="Times New Roman" w:eastAsia="方正仿宋_GBK" w:cs="Times New Roman"/>
          <w:color w:val="auto"/>
          <w:sz w:val="28"/>
          <w:szCs w:val="28"/>
          <w:highlight w:val="none"/>
          <w:lang w:val="en-US" w:eastAsia="zh-CN"/>
        </w:rPr>
        <w:t>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（二）四重保障</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1.城乡居民基本医保</w:t>
      </w:r>
      <w:r>
        <w:rPr>
          <w:rFonts w:hint="default" w:ascii="Times New Roman" w:hAnsi="Times New Roman" w:eastAsia="方正仿宋_GBK" w:cs="Times New Roman"/>
          <w:b/>
          <w:bCs/>
          <w:color w:val="auto"/>
          <w:sz w:val="28"/>
          <w:szCs w:val="28"/>
          <w:highlight w:val="none"/>
          <w:lang w:eastAsia="zh-CN"/>
        </w:rPr>
        <w:t>政策</w:t>
      </w:r>
    </w:p>
    <w:p>
      <w:pPr>
        <w:pStyle w:val="4"/>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lang w:val="en-US" w:eastAsia="zh-CN"/>
        </w:rPr>
        <w:t>1</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门诊待遇</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color w:val="auto"/>
          <w:sz w:val="28"/>
          <w:szCs w:val="28"/>
          <w:highlight w:val="none"/>
        </w:rPr>
        <w:t>报销比例：村卫生室（社区卫生服务站）、乡镇卫生院或社区卫生服务中心50%</w:t>
      </w:r>
      <w:r>
        <w:rPr>
          <w:rFonts w:hint="default" w:ascii="Times New Roman" w:hAnsi="Times New Roman" w:eastAsia="方正仿宋_GBK" w:cs="Times New Roman"/>
          <w:color w:val="auto"/>
          <w:sz w:val="28"/>
          <w:szCs w:val="28"/>
          <w:highlight w:val="none"/>
          <w:lang w:eastAsia="zh-CN"/>
        </w:rPr>
        <w:t>；封顶线：</w:t>
      </w:r>
      <w:r>
        <w:rPr>
          <w:rFonts w:hint="default" w:ascii="Times New Roman" w:hAnsi="Times New Roman" w:eastAsia="方正仿宋_GBK" w:cs="Times New Roman"/>
          <w:color w:val="auto"/>
          <w:sz w:val="28"/>
          <w:szCs w:val="28"/>
          <w:highlight w:val="none"/>
        </w:rPr>
        <w:t>420元/人/年</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lang w:val="en-US" w:eastAsia="zh-CN"/>
        </w:rPr>
        <w:t>2</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住院待遇</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b w:val="0"/>
          <w:bCs w:val="0"/>
          <w:color w:val="auto"/>
          <w:sz w:val="28"/>
          <w:szCs w:val="28"/>
          <w:highlight w:val="none"/>
          <w:lang w:val="en-US" w:eastAsia="zh-CN"/>
        </w:rPr>
        <w:t>符合</w:t>
      </w:r>
      <w:r>
        <w:rPr>
          <w:rFonts w:hint="default" w:ascii="Times New Roman" w:hAnsi="Times New Roman" w:eastAsia="方正仿宋_GBK" w:cs="Times New Roman"/>
          <w:color w:val="auto"/>
          <w:sz w:val="28"/>
          <w:szCs w:val="28"/>
          <w:highlight w:val="none"/>
        </w:rPr>
        <w:t>转诊转院规范，政策范围内住院费用报销比例比普通居民高5-20个百分点，乡镇级（</w:t>
      </w:r>
      <w:r>
        <w:rPr>
          <w:rFonts w:hint="default" w:ascii="Times New Roman" w:hAnsi="Times New Roman" w:eastAsia="方正仿宋_GBK" w:cs="Times New Roman"/>
          <w:color w:val="auto"/>
          <w:sz w:val="28"/>
          <w:szCs w:val="28"/>
          <w:highlight w:val="none"/>
          <w:lang w:val="en-US" w:eastAsia="zh-CN"/>
        </w:rPr>
        <w:t>一</w:t>
      </w:r>
      <w:r>
        <w:rPr>
          <w:rFonts w:hint="default" w:ascii="Times New Roman" w:hAnsi="Times New Roman" w:eastAsia="方正仿宋_GBK" w:cs="Times New Roman"/>
          <w:color w:val="auto"/>
          <w:sz w:val="28"/>
          <w:szCs w:val="28"/>
          <w:highlight w:val="none"/>
        </w:rPr>
        <w:t>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）95%，县级（二级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85</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州级（三级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70</w:t>
      </w:r>
      <w:r>
        <w:rPr>
          <w:rFonts w:hint="default" w:ascii="Times New Roman" w:hAnsi="Times New Roman" w:eastAsia="方正仿宋_GBK" w:cs="Times New Roman"/>
          <w:color w:val="auto"/>
          <w:sz w:val="28"/>
          <w:szCs w:val="28"/>
          <w:highlight w:val="none"/>
        </w:rPr>
        <w:t>%，省级（三级</w:t>
      </w:r>
      <w:r>
        <w:rPr>
          <w:rFonts w:hint="default" w:ascii="Times New Roman" w:hAnsi="Times New Roman" w:eastAsia="方正仿宋_GBK" w:cs="Times New Roman"/>
          <w:b w:val="0"/>
          <w:bCs w:val="0"/>
          <w:color w:val="auto"/>
          <w:sz w:val="28"/>
          <w:szCs w:val="28"/>
          <w:highlight w:val="none"/>
          <w:lang w:val="en-US" w:eastAsia="zh-CN"/>
        </w:rPr>
        <w:t>医院</w:t>
      </w:r>
      <w:r>
        <w:rPr>
          <w:rFonts w:hint="default" w:ascii="Times New Roman" w:hAnsi="Times New Roman" w:eastAsia="方正仿宋_GBK" w:cs="Times New Roman"/>
          <w:color w:val="auto"/>
          <w:sz w:val="28"/>
          <w:szCs w:val="28"/>
          <w:highlight w:val="none"/>
        </w:rPr>
        <w:t>）70%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不符合转诊转院规范的报销比例与普通居民政策一致，即一级医疗机构（乡级卫生院或社区服务中心）90%，二级医疗机构（县级公立或民营医院）75%，州内三级医疗机构55%，省和省外（三级）医疗机构40%</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2.大病保险</w:t>
      </w:r>
      <w:r>
        <w:rPr>
          <w:rFonts w:hint="default" w:ascii="Times New Roman" w:hAnsi="Times New Roman" w:eastAsia="方正仿宋_GBK" w:cs="Times New Roman"/>
          <w:b/>
          <w:bCs/>
          <w:color w:val="auto"/>
          <w:sz w:val="28"/>
          <w:szCs w:val="28"/>
          <w:highlight w:val="none"/>
          <w:lang w:val="en-US"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大病保险起付线降低50%（即从0.5万元降至0.25</w:t>
      </w:r>
      <w:r>
        <w:rPr>
          <w:rFonts w:hint="default" w:ascii="Times New Roman" w:hAnsi="Times New Roman" w:eastAsia="方正仿宋_GBK" w:cs="Times New Roman"/>
          <w:color w:val="auto"/>
          <w:sz w:val="28"/>
          <w:szCs w:val="28"/>
          <w:highlight w:val="none"/>
          <w:lang w:eastAsia="zh-CN"/>
        </w:rPr>
        <w:t>万</w:t>
      </w:r>
      <w:r>
        <w:rPr>
          <w:rFonts w:hint="default" w:ascii="Times New Roman" w:hAnsi="Times New Roman" w:eastAsia="方正仿宋_GBK" w:cs="Times New Roman"/>
          <w:color w:val="auto"/>
          <w:sz w:val="28"/>
          <w:szCs w:val="28"/>
          <w:highlight w:val="none"/>
        </w:rPr>
        <w:t>元）；取消年度报销限额；报销比例：起付线（含起付线）0.25万元—5万元，赔付70%，5万元以上（含5万元）赔付80%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政策范围内费用纳入大病保险理赔范围，报销比例达70%。</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FF0000"/>
          <w:sz w:val="28"/>
          <w:szCs w:val="28"/>
          <w:highlight w:val="none"/>
        </w:rPr>
      </w:pPr>
      <w:r>
        <w:rPr>
          <w:rFonts w:hint="default" w:ascii="Times New Roman" w:hAnsi="Times New Roman" w:eastAsia="方正仿宋_GBK" w:cs="Times New Roman"/>
          <w:b/>
          <w:bCs/>
          <w:color w:val="auto"/>
          <w:sz w:val="28"/>
          <w:szCs w:val="28"/>
          <w:highlight w:val="none"/>
        </w:rPr>
        <w:t>3.医疗救助</w:t>
      </w:r>
      <w:r>
        <w:rPr>
          <w:rFonts w:hint="default" w:ascii="Times New Roman" w:hAnsi="Times New Roman" w:eastAsia="方正仿宋_GBK" w:cs="Times New Roman"/>
          <w:b/>
          <w:bCs/>
          <w:color w:val="auto"/>
          <w:sz w:val="28"/>
          <w:szCs w:val="28"/>
          <w:highlight w:val="none"/>
          <w:lang w:eastAsia="zh-CN"/>
        </w:rPr>
        <w:t>政策</w:t>
      </w:r>
      <w:r>
        <w:rPr>
          <w:rFonts w:hint="default" w:ascii="Times New Roman" w:hAnsi="Times New Roman" w:eastAsia="方正仿宋_GBK" w:cs="Times New Roman"/>
          <w:b/>
          <w:bCs/>
          <w:color w:val="auto"/>
          <w:sz w:val="28"/>
          <w:szCs w:val="28"/>
          <w:highlight w:val="none"/>
        </w:rPr>
        <w:t>：</w:t>
      </w:r>
      <w:r>
        <w:rPr>
          <w:rFonts w:hint="default" w:ascii="Times New Roman" w:hAnsi="Times New Roman" w:eastAsia="方正仿宋_GBK" w:cs="Times New Roman"/>
          <w:color w:val="auto"/>
          <w:sz w:val="28"/>
          <w:szCs w:val="28"/>
          <w:highlight w:val="none"/>
        </w:rPr>
        <w:t>住院救助和重特大医疗救助不设起付线，住院救助和重特大疾病救助年度累计救助封顶线不低于</w:t>
      </w:r>
      <w:r>
        <w:rPr>
          <w:rFonts w:hint="default" w:ascii="Times New Roman" w:hAnsi="Times New Roman" w:eastAsia="方正仿宋_GBK" w:cs="Times New Roman"/>
          <w:color w:val="auto"/>
          <w:sz w:val="28"/>
          <w:szCs w:val="28"/>
          <w:highlight w:val="none"/>
          <w:lang w:val="en-US" w:eastAsia="zh-CN"/>
        </w:rPr>
        <w:t>10万元</w:t>
      </w:r>
      <w:r>
        <w:rPr>
          <w:rFonts w:hint="default" w:ascii="Times New Roman" w:hAnsi="Times New Roman" w:eastAsia="方正仿宋_GBK" w:cs="Times New Roman"/>
          <w:color w:val="auto"/>
          <w:sz w:val="28"/>
          <w:szCs w:val="28"/>
          <w:highlight w:val="none"/>
        </w:rPr>
        <w:t>。符合转诊转院规范</w:t>
      </w:r>
      <w:r>
        <w:rPr>
          <w:rFonts w:hint="eastAsia" w:ascii="Times New Roman" w:hAnsi="Times New Roman" w:eastAsia="方正仿宋_GBK" w:cs="Times New Roman"/>
          <w:color w:val="auto"/>
          <w:sz w:val="28"/>
          <w:szCs w:val="28"/>
          <w:highlight w:val="none"/>
          <w:lang w:eastAsia="zh-CN"/>
        </w:rPr>
        <w:t>单次</w:t>
      </w:r>
      <w:r>
        <w:rPr>
          <w:rFonts w:hint="default" w:ascii="Times New Roman" w:hAnsi="Times New Roman" w:eastAsia="方正仿宋_GBK" w:cs="Times New Roman"/>
          <w:color w:val="auto"/>
          <w:sz w:val="28"/>
          <w:szCs w:val="28"/>
          <w:highlight w:val="none"/>
        </w:rPr>
        <w:t>住院</w:t>
      </w:r>
      <w:r>
        <w:rPr>
          <w:rFonts w:hint="default" w:ascii="Times New Roman" w:hAnsi="Times New Roman" w:eastAsia="方正仿宋_GBK" w:cs="Times New Roman"/>
          <w:color w:val="auto"/>
          <w:sz w:val="28"/>
          <w:szCs w:val="28"/>
          <w:highlight w:val="none"/>
          <w:lang w:eastAsia="zh-CN"/>
        </w:rPr>
        <w:t>发生的</w:t>
      </w:r>
      <w:r>
        <w:rPr>
          <w:rFonts w:hint="default" w:ascii="Times New Roman" w:hAnsi="Times New Roman" w:eastAsia="方正仿宋_GBK" w:cs="Times New Roman"/>
          <w:color w:val="auto"/>
          <w:sz w:val="28"/>
          <w:szCs w:val="28"/>
          <w:highlight w:val="none"/>
        </w:rPr>
        <w:t>政策范围内</w:t>
      </w:r>
      <w:r>
        <w:rPr>
          <w:rFonts w:hint="default" w:ascii="Times New Roman" w:hAnsi="Times New Roman" w:eastAsia="方正仿宋_GBK" w:cs="Times New Roman"/>
          <w:color w:val="auto"/>
          <w:sz w:val="28"/>
          <w:szCs w:val="28"/>
          <w:highlight w:val="none"/>
          <w:lang w:eastAsia="zh-CN"/>
        </w:rPr>
        <w:t>医疗</w:t>
      </w:r>
      <w:r>
        <w:rPr>
          <w:rFonts w:hint="default" w:ascii="Times New Roman" w:hAnsi="Times New Roman" w:eastAsia="方正仿宋_GBK" w:cs="Times New Roman"/>
          <w:color w:val="auto"/>
          <w:sz w:val="28"/>
          <w:szCs w:val="28"/>
          <w:highlight w:val="none"/>
        </w:rPr>
        <w:t>费用，经基本医保</w:t>
      </w:r>
      <w:r>
        <w:rPr>
          <w:rFonts w:hint="default" w:ascii="Times New Roman" w:hAnsi="Times New Roman" w:eastAsia="方正仿宋_GBK" w:cs="Times New Roman"/>
          <w:color w:val="auto"/>
          <w:sz w:val="28"/>
          <w:szCs w:val="28"/>
          <w:highlight w:val="none"/>
          <w:lang w:eastAsia="zh-CN"/>
        </w:rPr>
        <w:t>报销</w:t>
      </w:r>
      <w:r>
        <w:rPr>
          <w:rFonts w:hint="default" w:ascii="Times New Roman" w:hAnsi="Times New Roman" w:eastAsia="方正仿宋_GBK" w:cs="Times New Roman"/>
          <w:color w:val="auto"/>
          <w:sz w:val="28"/>
          <w:szCs w:val="28"/>
          <w:highlight w:val="none"/>
        </w:rPr>
        <w:t>、大病保险</w:t>
      </w:r>
      <w:r>
        <w:rPr>
          <w:rFonts w:hint="default" w:ascii="Times New Roman" w:hAnsi="Times New Roman" w:eastAsia="方正仿宋_GBK" w:cs="Times New Roman"/>
          <w:color w:val="auto"/>
          <w:sz w:val="28"/>
          <w:szCs w:val="28"/>
          <w:highlight w:val="none"/>
          <w:lang w:eastAsia="zh-CN"/>
        </w:rPr>
        <w:t>赔付</w:t>
      </w:r>
      <w:r>
        <w:rPr>
          <w:rFonts w:hint="default" w:ascii="Times New Roman" w:hAnsi="Times New Roman" w:eastAsia="方正仿宋_GBK" w:cs="Times New Roman"/>
          <w:color w:val="auto"/>
          <w:sz w:val="28"/>
          <w:szCs w:val="28"/>
          <w:highlight w:val="none"/>
        </w:rPr>
        <w:t>后达不到90%的，通过医疗救助补助到90%</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个人年度</w:t>
      </w:r>
      <w:r>
        <w:rPr>
          <w:rFonts w:hint="eastAsia" w:ascii="Times New Roman" w:hAnsi="Times New Roman" w:eastAsia="方正仿宋_GBK" w:cs="Times New Roman"/>
          <w:color w:val="auto"/>
          <w:sz w:val="28"/>
          <w:szCs w:val="28"/>
          <w:highlight w:val="none"/>
          <w:lang w:eastAsia="zh-CN"/>
        </w:rPr>
        <w:t>累计</w:t>
      </w:r>
      <w:r>
        <w:rPr>
          <w:rFonts w:hint="default" w:ascii="Times New Roman" w:hAnsi="Times New Roman" w:eastAsia="方正仿宋_GBK" w:cs="Times New Roman"/>
          <w:color w:val="auto"/>
          <w:sz w:val="28"/>
          <w:szCs w:val="28"/>
          <w:highlight w:val="none"/>
        </w:rPr>
        <w:t>支付费用超过本县上年度农村居民人均可支配收入的部分，</w:t>
      </w:r>
      <w:r>
        <w:rPr>
          <w:rFonts w:hint="eastAsia" w:ascii="Times New Roman" w:hAnsi="Times New Roman" w:eastAsia="方正仿宋_GBK" w:cs="Times New Roman"/>
          <w:color w:val="auto"/>
          <w:sz w:val="28"/>
          <w:szCs w:val="28"/>
          <w:highlight w:val="none"/>
          <w:lang w:eastAsia="zh-CN"/>
        </w:rPr>
        <w:t>整合医疗救助</w:t>
      </w:r>
      <w:r>
        <w:rPr>
          <w:rFonts w:hint="default" w:ascii="Times New Roman" w:hAnsi="Times New Roman" w:eastAsia="方正仿宋_GBK" w:cs="Times New Roman"/>
          <w:color w:val="auto"/>
          <w:sz w:val="28"/>
          <w:szCs w:val="28"/>
          <w:highlight w:val="none"/>
        </w:rPr>
        <w:t>实行兜底保障。</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rPr>
        <w:t>（三）看病就医便民惠民措施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1.“先诊疗，后付费”</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在县域内定点医疗机构住院持医保卡、有效身份证件办理入院手续 ，住院实行“先诊疗，后付费”，</w:t>
      </w:r>
      <w:r>
        <w:rPr>
          <w:rFonts w:hint="default" w:ascii="Times New Roman" w:hAnsi="Times New Roman" w:eastAsia="方正仿宋_GBK" w:cs="Times New Roman"/>
          <w:color w:val="auto"/>
          <w:sz w:val="28"/>
          <w:szCs w:val="28"/>
          <w:highlight w:val="none"/>
          <w:lang w:eastAsia="zh-CN"/>
        </w:rPr>
        <w:t>不缴纳住院预付款</w:t>
      </w:r>
      <w:r>
        <w:rPr>
          <w:rFonts w:hint="default" w:ascii="Times New Roman" w:hAnsi="Times New Roman" w:eastAsia="方正仿宋_GBK" w:cs="Times New Roman"/>
          <w:color w:val="auto"/>
          <w:sz w:val="28"/>
          <w:szCs w:val="28"/>
          <w:highlight w:val="none"/>
        </w:rPr>
        <w:t>模式</w:t>
      </w:r>
      <w:r>
        <w:rPr>
          <w:rFonts w:hint="default" w:ascii="Times New Roman" w:hAnsi="Times New Roman" w:eastAsia="方正仿宋_GBK" w:cs="Times New Roman"/>
          <w:color w:val="auto"/>
          <w:sz w:val="28"/>
          <w:szCs w:val="28"/>
          <w:highlight w:val="none"/>
          <w:lang w:eastAsia="zh-CN"/>
        </w:rPr>
        <w:t>（即：不收住院押金）</w:t>
      </w:r>
      <w:r>
        <w:rPr>
          <w:rFonts w:hint="default" w:ascii="Times New Roman" w:hAnsi="Times New Roman" w:eastAsia="方正仿宋_GBK" w:cs="Times New Roman"/>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color w:val="auto"/>
          <w:sz w:val="28"/>
          <w:szCs w:val="28"/>
          <w:highlight w:val="none"/>
        </w:rPr>
        <w:t>2.</w:t>
      </w:r>
      <w:r>
        <w:rPr>
          <w:rFonts w:hint="default" w:ascii="Times New Roman" w:hAnsi="Times New Roman" w:eastAsia="方正仿宋_GBK" w:cs="Times New Roman"/>
          <w:b/>
          <w:bCs/>
          <w:color w:val="auto"/>
          <w:sz w:val="28"/>
          <w:szCs w:val="28"/>
          <w:highlight w:val="none"/>
        </w:rPr>
        <w:t>“一站式</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
          <w:bCs/>
          <w:color w:val="auto"/>
          <w:sz w:val="28"/>
          <w:szCs w:val="28"/>
          <w:highlight w:val="none"/>
        </w:rPr>
        <w:t>一单式”即时结报</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在定点医疗机构享受医疗费用“一</w:t>
      </w:r>
      <w:r>
        <w:rPr>
          <w:rFonts w:hint="default" w:ascii="Times New Roman" w:hAnsi="Times New Roman" w:eastAsia="方正仿宋_GBK" w:cs="Times New Roman"/>
          <w:b w:val="0"/>
          <w:bCs/>
          <w:color w:val="auto"/>
          <w:sz w:val="28"/>
          <w:szCs w:val="28"/>
          <w:highlight w:val="none"/>
        </w:rPr>
        <w:t>站式</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一单式”即时结报</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color w:val="auto"/>
          <w:sz w:val="28"/>
          <w:szCs w:val="28"/>
          <w:highlight w:val="none"/>
        </w:rPr>
        <w:t>患者出院时支付自付部分后，其余费用由定点医疗机构与统筹地区基本医疗保险经办机构和大病保险承办保险机构直接结算。</w:t>
      </w:r>
    </w:p>
    <w:p>
      <w:pPr>
        <w:keepNext w:val="0"/>
        <w:keepLines w:val="0"/>
        <w:pageBreakBefore w:val="0"/>
        <w:kinsoku/>
        <w:wordWrap/>
        <w:overflowPunct/>
        <w:topLinePunct w:val="0"/>
        <w:autoSpaceDE/>
        <w:autoSpaceDN/>
        <w:bidi w:val="0"/>
        <w:adjustRightInd/>
        <w:snapToGrid w:val="0"/>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3.</w:t>
      </w:r>
      <w:r>
        <w:rPr>
          <w:rFonts w:hint="default" w:ascii="Times New Roman" w:hAnsi="Times New Roman" w:eastAsia="方正仿宋_GBK" w:cs="Times New Roman"/>
          <w:b/>
          <w:bCs/>
          <w:color w:val="auto"/>
          <w:sz w:val="28"/>
          <w:szCs w:val="28"/>
          <w:highlight w:val="none"/>
        </w:rPr>
        <w:t>延期（分期）还款政策</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在定点医疗机构</w:t>
      </w:r>
      <w:r>
        <w:rPr>
          <w:rFonts w:hint="default" w:ascii="Times New Roman" w:hAnsi="Times New Roman" w:eastAsia="方正仿宋_GBK" w:cs="Times New Roman"/>
          <w:bCs/>
          <w:color w:val="auto"/>
          <w:sz w:val="28"/>
          <w:szCs w:val="28"/>
          <w:highlight w:val="none"/>
          <w:lang w:eastAsia="zh-CN"/>
        </w:rPr>
        <w:t>住院，</w:t>
      </w:r>
      <w:r>
        <w:rPr>
          <w:rFonts w:hint="default" w:ascii="Times New Roman" w:hAnsi="Times New Roman" w:eastAsia="方正仿宋_GBK" w:cs="Times New Roman"/>
          <w:color w:val="auto"/>
          <w:sz w:val="28"/>
          <w:szCs w:val="28"/>
          <w:highlight w:val="none"/>
        </w:rPr>
        <w:t>出院时无法一次性结清自付费用的建档立卡贫困患者可与医疗机构签订《云南省农村贫困患者住院治疗费用“先诊疗，后付费”延期（分期）还款协议》，还款期限由医疗机构视具体情况与患者协商后确定，再办理出院手续。</w:t>
      </w:r>
    </w:p>
    <w:p>
      <w:pPr>
        <w:pStyle w:val="4"/>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9"/>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lang w:val="en-US" w:eastAsia="zh-CN"/>
        </w:rPr>
        <w:t>4</w:t>
      </w:r>
      <w:r>
        <w:rPr>
          <w:rFonts w:hint="default" w:ascii="Times New Roman" w:hAnsi="Times New Roman" w:eastAsia="方正仿宋_GBK" w:cs="Times New Roman"/>
          <w:b/>
          <w:bCs/>
          <w:color w:val="auto"/>
          <w:sz w:val="28"/>
          <w:szCs w:val="28"/>
          <w:highlight w:val="none"/>
        </w:rPr>
        <w:t>.家庭医生签约</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家庭医生签约</w:t>
      </w:r>
      <w:r>
        <w:rPr>
          <w:rFonts w:hint="default" w:ascii="Times New Roman" w:hAnsi="Times New Roman" w:eastAsia="方正仿宋_GBK" w:cs="Times New Roman"/>
          <w:color w:val="auto"/>
          <w:sz w:val="28"/>
          <w:szCs w:val="28"/>
          <w:highlight w:val="none"/>
          <w:lang w:val="en-US" w:eastAsia="zh-CN"/>
        </w:rPr>
        <w:t>个人缴纳的</w:t>
      </w:r>
      <w:r>
        <w:rPr>
          <w:rFonts w:hint="default" w:ascii="Times New Roman" w:hAnsi="Times New Roman" w:eastAsia="方正仿宋_GBK" w:cs="Times New Roman"/>
          <w:color w:val="auto"/>
          <w:sz w:val="28"/>
        </w:rPr>
        <w:t>12元服务费由</w:t>
      </w:r>
      <w:r>
        <w:rPr>
          <w:rFonts w:hint="default" w:ascii="Times New Roman" w:hAnsi="Times New Roman" w:eastAsia="方正仿宋_GBK" w:cs="Times New Roman"/>
          <w:color w:val="auto"/>
          <w:sz w:val="28"/>
          <w:szCs w:val="28"/>
          <w:highlight w:val="none"/>
          <w:lang w:val="en-US" w:eastAsia="zh-CN"/>
        </w:rPr>
        <w:t>政府助缴</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经确诊</w:t>
      </w:r>
      <w:r>
        <w:rPr>
          <w:rFonts w:hint="default" w:ascii="Times New Roman" w:hAnsi="Times New Roman" w:eastAsia="方正仿宋_GBK" w:cs="Times New Roman"/>
          <w:color w:val="auto"/>
          <w:sz w:val="28"/>
          <w:szCs w:val="28"/>
          <w:highlight w:val="none"/>
        </w:rPr>
        <w:t>的</w:t>
      </w:r>
      <w:r>
        <w:rPr>
          <w:rFonts w:hint="default" w:ascii="Times New Roman" w:hAnsi="Times New Roman" w:eastAsia="方正仿宋_GBK" w:cs="Times New Roman"/>
          <w:color w:val="auto"/>
          <w:sz w:val="28"/>
          <w:szCs w:val="28"/>
          <w:highlight w:val="none"/>
          <w:lang w:eastAsia="zh-CN"/>
        </w:rPr>
        <w:t>原发性</w:t>
      </w:r>
      <w:r>
        <w:rPr>
          <w:rFonts w:hint="default" w:ascii="Times New Roman" w:hAnsi="Times New Roman" w:eastAsia="方正仿宋_GBK" w:cs="Times New Roman"/>
          <w:color w:val="auto"/>
          <w:sz w:val="28"/>
          <w:szCs w:val="28"/>
          <w:highlight w:val="none"/>
        </w:rPr>
        <w:t>高血压、</w:t>
      </w:r>
      <w:r>
        <w:rPr>
          <w:rFonts w:hint="default" w:ascii="Times New Roman" w:hAnsi="Times New Roman" w:eastAsia="方正仿宋_GBK" w:cs="Times New Roman"/>
          <w:color w:val="auto"/>
          <w:sz w:val="28"/>
          <w:szCs w:val="28"/>
          <w:highlight w:val="none"/>
          <w:lang w:val="en-US" w:eastAsia="zh-CN"/>
        </w:rPr>
        <w:t>2型</w:t>
      </w:r>
      <w:r>
        <w:rPr>
          <w:rFonts w:hint="default" w:ascii="Times New Roman" w:hAnsi="Times New Roman" w:eastAsia="方正仿宋_GBK" w:cs="Times New Roman"/>
          <w:color w:val="auto"/>
          <w:sz w:val="28"/>
          <w:szCs w:val="28"/>
          <w:highlight w:val="none"/>
        </w:rPr>
        <w:t>糖尿病、</w:t>
      </w:r>
      <w:r>
        <w:rPr>
          <w:rFonts w:hint="default" w:ascii="Times New Roman" w:hAnsi="Times New Roman" w:eastAsia="方正仿宋_GBK" w:cs="Times New Roman"/>
          <w:color w:val="auto"/>
          <w:sz w:val="28"/>
          <w:lang w:eastAsia="zh-CN"/>
        </w:rPr>
        <w:t>严重</w:t>
      </w:r>
      <w:r>
        <w:rPr>
          <w:rFonts w:hint="default" w:ascii="Times New Roman" w:hAnsi="Times New Roman" w:eastAsia="方正仿宋_GBK" w:cs="Times New Roman"/>
          <w:color w:val="auto"/>
          <w:sz w:val="28"/>
        </w:rPr>
        <w:t>精神障碍</w:t>
      </w:r>
      <w:r>
        <w:rPr>
          <w:rFonts w:hint="default" w:ascii="Times New Roman" w:hAnsi="Times New Roman" w:eastAsia="方正仿宋_GBK" w:cs="Times New Roman"/>
          <w:color w:val="auto"/>
          <w:sz w:val="28"/>
          <w:szCs w:val="28"/>
          <w:highlight w:val="none"/>
        </w:rPr>
        <w:t>、肺结核</w:t>
      </w:r>
      <w:r>
        <w:rPr>
          <w:rFonts w:hint="default" w:ascii="Times New Roman" w:hAnsi="Times New Roman" w:eastAsia="方正仿宋_GBK" w:cs="Times New Roman"/>
          <w:color w:val="auto"/>
          <w:sz w:val="28"/>
          <w:szCs w:val="28"/>
          <w:highlight w:val="none"/>
          <w:lang w:eastAsia="zh-CN"/>
        </w:rPr>
        <w:t>等</w:t>
      </w:r>
      <w:r>
        <w:rPr>
          <w:rFonts w:hint="default" w:ascii="Times New Roman" w:hAnsi="Times New Roman" w:eastAsia="方正仿宋_GBK" w:cs="Times New Roman"/>
          <w:color w:val="auto"/>
          <w:sz w:val="28"/>
          <w:szCs w:val="28"/>
          <w:highlight w:val="none"/>
        </w:rPr>
        <w:t>患</w:t>
      </w:r>
      <w:r>
        <w:rPr>
          <w:rFonts w:hint="default" w:ascii="Times New Roman" w:hAnsi="Times New Roman" w:eastAsia="方正仿宋_GBK" w:cs="Times New Roman"/>
          <w:color w:val="auto"/>
          <w:sz w:val="28"/>
        </w:rPr>
        <w:t>者，</w:t>
      </w:r>
      <w:r>
        <w:rPr>
          <w:rFonts w:hint="default" w:ascii="Times New Roman" w:hAnsi="Times New Roman" w:eastAsia="方正仿宋_GBK" w:cs="Times New Roman"/>
          <w:color w:val="auto"/>
          <w:sz w:val="28"/>
          <w:lang w:eastAsia="zh-CN"/>
        </w:rPr>
        <w:t>按需提供转诊、</w:t>
      </w:r>
      <w:r>
        <w:rPr>
          <w:rFonts w:hint="default" w:ascii="Times New Roman" w:hAnsi="Times New Roman" w:eastAsia="方正仿宋_GBK" w:cs="Times New Roman"/>
          <w:color w:val="auto"/>
          <w:sz w:val="28"/>
        </w:rPr>
        <w:t>健康咨询、随访</w:t>
      </w:r>
      <w:r>
        <w:rPr>
          <w:rFonts w:hint="default" w:ascii="Times New Roman" w:hAnsi="Times New Roman" w:eastAsia="方正仿宋_GBK" w:cs="Times New Roman"/>
          <w:color w:val="auto"/>
          <w:sz w:val="28"/>
          <w:lang w:eastAsia="zh-CN"/>
        </w:rPr>
        <w:t>评估</w:t>
      </w:r>
      <w:r>
        <w:rPr>
          <w:rFonts w:hint="default" w:ascii="Times New Roman" w:hAnsi="Times New Roman" w:eastAsia="方正仿宋_GBK" w:cs="Times New Roman"/>
          <w:color w:val="auto"/>
          <w:sz w:val="28"/>
        </w:rPr>
        <w:t>、</w:t>
      </w:r>
      <w:r>
        <w:rPr>
          <w:rFonts w:hint="default" w:ascii="Times New Roman" w:hAnsi="Times New Roman" w:eastAsia="方正仿宋_GBK" w:cs="Times New Roman"/>
          <w:color w:val="auto"/>
          <w:sz w:val="28"/>
          <w:lang w:eastAsia="zh-CN"/>
        </w:rPr>
        <w:t>健康</w:t>
      </w:r>
      <w:r>
        <w:rPr>
          <w:rFonts w:hint="default" w:ascii="Times New Roman" w:hAnsi="Times New Roman" w:eastAsia="方正仿宋_GBK" w:cs="Times New Roman"/>
          <w:color w:val="auto"/>
          <w:sz w:val="28"/>
        </w:rPr>
        <w:t>体检</w:t>
      </w:r>
      <w:r>
        <w:rPr>
          <w:rFonts w:hint="default" w:ascii="Times New Roman" w:hAnsi="Times New Roman" w:eastAsia="方正仿宋_GBK" w:cs="Times New Roman"/>
          <w:color w:val="auto"/>
          <w:sz w:val="28"/>
          <w:lang w:eastAsia="zh-CN"/>
        </w:rPr>
        <w:t>和指导</w:t>
      </w:r>
      <w:r>
        <w:rPr>
          <w:rFonts w:hint="default" w:ascii="Times New Roman" w:hAnsi="Times New Roman" w:eastAsia="方正仿宋_GBK" w:cs="Times New Roman"/>
          <w:color w:val="auto"/>
          <w:sz w:val="28"/>
        </w:rPr>
        <w:t>、个体化健康教育等基本公共卫生服务</w:t>
      </w:r>
      <w:r>
        <w:rPr>
          <w:rFonts w:hint="default" w:ascii="Times New Roman" w:hAnsi="Times New Roman" w:eastAsia="方正仿宋_GBK"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default" w:ascii="Times New Roman" w:hAnsi="Times New Roman" w:eastAsia="方正仿宋_GBK" w:cs="Times New Roman"/>
          <w:color w:val="auto"/>
          <w:sz w:val="28"/>
          <w:szCs w:val="28"/>
          <w:highlight w:val="yellow"/>
          <w:lang w:eastAsia="zh-CN"/>
        </w:rPr>
      </w:pPr>
      <w:r>
        <w:rPr>
          <w:rFonts w:hint="default" w:ascii="Times New Roman" w:hAnsi="Times New Roman" w:eastAsia="方正仿宋_GBK" w:cs="Times New Roman"/>
          <w:b/>
          <w:color w:val="auto"/>
          <w:sz w:val="28"/>
          <w:szCs w:val="28"/>
          <w:highlight w:val="none"/>
          <w:lang w:val="en-US" w:eastAsia="zh-CN"/>
        </w:rPr>
        <w:t>5</w:t>
      </w:r>
      <w:r>
        <w:rPr>
          <w:rFonts w:hint="default" w:ascii="Times New Roman" w:hAnsi="Times New Roman" w:eastAsia="方正仿宋_GBK" w:cs="Times New Roman"/>
          <w:b/>
          <w:color w:val="auto"/>
          <w:sz w:val="28"/>
          <w:szCs w:val="28"/>
          <w:highlight w:val="none"/>
        </w:rPr>
        <w:t>.</w:t>
      </w:r>
      <w:r>
        <w:rPr>
          <w:rFonts w:hint="default" w:ascii="Times New Roman" w:hAnsi="Times New Roman" w:eastAsia="方正仿宋_GBK" w:cs="Times New Roman"/>
          <w:b/>
          <w:bCs/>
          <w:color w:val="auto"/>
          <w:sz w:val="28"/>
          <w:szCs w:val="28"/>
          <w:highlight w:val="none"/>
        </w:rPr>
        <w:t>大病专项集中救治</w:t>
      </w:r>
      <w:r>
        <w:rPr>
          <w:rFonts w:hint="default" w:ascii="Times New Roman" w:hAnsi="Times New Roman" w:eastAsia="方正仿宋_GBK" w:cs="Times New Roman"/>
          <w:b/>
          <w:bCs/>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对儿童白血病、</w:t>
      </w:r>
      <w:r>
        <w:rPr>
          <w:rFonts w:hint="default" w:ascii="Times New Roman" w:hAnsi="Times New Roman" w:eastAsia="方正仿宋_GBK" w:cs="Times New Roman"/>
          <w:color w:val="auto"/>
          <w:sz w:val="28"/>
          <w:szCs w:val="28"/>
          <w:highlight w:val="none"/>
          <w:lang w:eastAsia="zh-CN"/>
        </w:rPr>
        <w:t>儿童</w:t>
      </w:r>
      <w:r>
        <w:rPr>
          <w:rFonts w:hint="default" w:ascii="Times New Roman" w:hAnsi="Times New Roman" w:eastAsia="方正仿宋_GBK" w:cs="Times New Roman"/>
          <w:color w:val="auto"/>
          <w:sz w:val="28"/>
          <w:szCs w:val="28"/>
          <w:highlight w:val="none"/>
        </w:rPr>
        <w:t>先心病、食管癌</w:t>
      </w:r>
      <w:r>
        <w:rPr>
          <w:rFonts w:hint="default" w:ascii="Times New Roman" w:hAnsi="Times New Roman" w:eastAsia="方正仿宋_GBK" w:cs="Times New Roman"/>
          <w:color w:val="auto"/>
          <w:sz w:val="28"/>
          <w:szCs w:val="28"/>
          <w:highlight w:val="none"/>
          <w:lang w:eastAsia="zh-CN"/>
        </w:rPr>
        <w:t>、乳腺癌、白内障、唇腭裂、尘肺、脑卒中</w:t>
      </w:r>
      <w:r>
        <w:rPr>
          <w:rFonts w:hint="default" w:ascii="Times New Roman" w:hAnsi="Times New Roman" w:eastAsia="方正仿宋_GBK" w:cs="Times New Roman"/>
          <w:color w:val="auto"/>
          <w:sz w:val="28"/>
          <w:szCs w:val="28"/>
          <w:highlight w:val="none"/>
        </w:rPr>
        <w:t>等</w:t>
      </w:r>
      <w:r>
        <w:rPr>
          <w:rFonts w:hint="default" w:ascii="Times New Roman" w:hAnsi="Times New Roman" w:eastAsia="方正仿宋_GBK" w:cs="Times New Roman"/>
          <w:color w:val="auto"/>
          <w:sz w:val="28"/>
          <w:szCs w:val="28"/>
          <w:highlight w:val="none"/>
          <w:lang w:val="en-US" w:eastAsia="zh-CN"/>
        </w:rPr>
        <w:t>36</w:t>
      </w:r>
      <w:r>
        <w:rPr>
          <w:rFonts w:hint="default" w:ascii="Times New Roman" w:hAnsi="Times New Roman" w:eastAsia="方正仿宋_GBK" w:cs="Times New Roman"/>
          <w:color w:val="auto"/>
          <w:sz w:val="28"/>
          <w:szCs w:val="28"/>
          <w:highlight w:val="none"/>
        </w:rPr>
        <w:t>种大病进行集中救治，享受上级专家下沉基层服务。</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eastAsia" w:ascii="Times New Roman" w:hAnsi="Times New Roman" w:eastAsia="方正仿宋_GBK" w:cs="Times New Roman"/>
          <w:b/>
          <w:bCs/>
          <w:color w:val="auto"/>
          <w:sz w:val="28"/>
          <w:szCs w:val="28"/>
          <w:highlight w:val="none"/>
          <w:lang w:eastAsia="zh-CN"/>
        </w:rPr>
        <w:t>三</w:t>
      </w:r>
      <w:r>
        <w:rPr>
          <w:rFonts w:hint="default" w:ascii="Times New Roman" w:hAnsi="Times New Roman" w:eastAsia="方正仿宋_GBK" w:cs="Times New Roman"/>
          <w:b/>
          <w:bCs/>
          <w:color w:val="auto"/>
          <w:sz w:val="28"/>
          <w:szCs w:val="28"/>
          <w:highlight w:val="none"/>
        </w:rPr>
        <w:t>、社会保障</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（一）农村最低生活保障补助标准。</w:t>
      </w:r>
      <w:r>
        <w:rPr>
          <w:rFonts w:hint="default" w:ascii="Times New Roman" w:hAnsi="Times New Roman" w:eastAsia="方正仿宋_GBK" w:cs="Times New Roman"/>
          <w:color w:val="auto"/>
          <w:sz w:val="28"/>
          <w:szCs w:val="28"/>
          <w:highlight w:val="none"/>
        </w:rPr>
        <w:t>目前我县农村最低生活保障标准为4815元/年，补助标准：A类—完全丧失劳动能力或生活自理能力，家庭生活常年陷入困难的极困家庭，按367元／人／月发放；B类—是因年老、残疾、患重特大疾病或长期慢性病等原因，部分丧失劳动能力或生活自理能力，家庭人均收入低于当地保障标准且家庭财产符合有关规定的比较困难家庭，按287元／人／月发放；C类—因其他原因造成家庭人均收入低于当地保障标准且家庭财产符合有关规定的一般困难家庭，按247元／人／月发放。</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（二）特困人员基本生活标准。</w:t>
      </w:r>
      <w:r>
        <w:rPr>
          <w:rFonts w:hint="default" w:ascii="Times New Roman" w:hAnsi="Times New Roman" w:eastAsia="方正仿宋_GBK" w:cs="Times New Roman"/>
          <w:color w:val="auto"/>
          <w:sz w:val="28"/>
          <w:szCs w:val="28"/>
          <w:highlight w:val="none"/>
          <w:lang w:eastAsia="zh-CN"/>
        </w:rPr>
        <w:t>特困人员基本生活标准为858元/人/月；照料护理补贴标准：集中供养特困人员照料护理补贴标准一档（完全丧失生活自理能力）835元/人/月，二档（部分丧失生活自理能力）418元/人/月，三档（具备生活自理能力）251元/人/月，分散供养特困人员照料护理补贴标准：一档（完全丧失生活自理能力）151元/人/月，二档（部分丧失生活自理能力）88元/人/月，三档（具备生活自理能力）50元/人/月。</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（三）孤儿基本生活补助标准。</w:t>
      </w:r>
      <w:r>
        <w:rPr>
          <w:rFonts w:hint="default" w:ascii="Times New Roman" w:hAnsi="Times New Roman" w:eastAsia="方正仿宋_GBK" w:cs="Times New Roman"/>
          <w:color w:val="auto"/>
          <w:sz w:val="28"/>
          <w:szCs w:val="28"/>
          <w:highlight w:val="none"/>
        </w:rPr>
        <w:t>孤儿基本生活费补助标准为每人每月1280元补助。孤儿集中供养对象（福利院）每人每月1980元补助。</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2" w:firstLineChars="200"/>
        <w:jc w:val="left"/>
        <w:textAlignment w:val="auto"/>
        <w:outlineLvl w:val="9"/>
        <w:rPr>
          <w:rFonts w:hint="default" w:ascii="Times New Roman" w:hAnsi="Times New Roman" w:eastAsia="方正仿宋_GBK" w:cs="Times New Roman"/>
          <w:b/>
          <w:bCs/>
          <w:color w:val="auto"/>
          <w:sz w:val="28"/>
          <w:szCs w:val="28"/>
        </w:rPr>
      </w:pPr>
      <w:r>
        <w:rPr>
          <w:rFonts w:hint="eastAsia" w:ascii="Times New Roman" w:hAnsi="Times New Roman" w:eastAsia="方正仿宋_GBK" w:cs="Times New Roman"/>
          <w:b/>
          <w:bCs/>
          <w:color w:val="auto"/>
          <w:sz w:val="28"/>
          <w:szCs w:val="28"/>
          <w:lang w:eastAsia="zh-CN"/>
        </w:rPr>
        <w:t>四</w:t>
      </w:r>
      <w:r>
        <w:rPr>
          <w:rFonts w:hint="default" w:ascii="Times New Roman" w:hAnsi="Times New Roman" w:eastAsia="方正仿宋_GBK" w:cs="Times New Roman"/>
          <w:b/>
          <w:bCs/>
          <w:color w:val="auto"/>
          <w:sz w:val="28"/>
          <w:szCs w:val="28"/>
        </w:rPr>
        <w:t>、就业帮扶</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（一）转移农村脱贫劳动力就业优惠政策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脱贫劳动力自主创业。对自主创业的脱贫劳动力，符合创业担保贷款条件的优先给予不超过20万元的创业担保贷款扶持；对创办合伙经营企业的脱贫劳动力，根据合伙人数给予每人20万元以内，最高不超过100万元的创业担保贷款扶持，财政按政策贴息。</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2.脱贫劳动力参加职业技能培训。按600元—1600元/人给予职业技能培训补贴。有创业意愿的脱贫劳动力参加创业培训，按不超过1200元/人给予创业培训补贴。对参加职业培训的脱贫劳动力，培训期间按照每人每天60元的标准给予生活补贴；按照每人每天20元的标准给予交通补贴。</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3.对外出务工的脱贫劳动力给予奖补。对外出务工且稳定就业三个月以上的脱贫劳动力，按照省外就业每人最高不超过1000元，省内（县外）就业每人最高不超过500元的标准予以外出务工奖补，脱贫劳动力凭收入证明每年最多享受1次。</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（二）接收安置脱贫劳动力就业企业享受优惠政策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对当地用人单位吸纳脱贫劳动力给予稳定就业补贴。对吸纳脱贫劳动力稳定就业的用人单位给予就业补贴。对当地用人单位（不包括就业扶贫车间）吸纳脱贫劳动力稳定就业3个月以上的，按照吸纳1名脱贫劳动力1000元的标准，给予用人单位吸纳就业补贴。</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2.对当地吸纳脱贫劳动力就业的扶贫车间给予奖补。鼓励和引导企业适合分散加工的初级产品生产车间建在乡镇和农村，通过创建就业扶贫车间吸纳脱贫劳动力就近就地实现就业。扶贫车间吸纳5人（含5人）以上脱贫劳动力就业1个月以上，每吸纳1名脱贫劳动力按照其发给脱贫劳动力工资总额的15%给予就业扶贫车间吸纳就业奖补。</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（三）对返乡创业带动脱贫劳动力就业奖补政策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鼓励外出务工人员返乡创办小微企业、个体工商户、农民合作社、民办非企业单位等创业组织，对正常经营6个月以上、带动3名以上脱贫劳动力稳定就业3个月以上的给予一次性奖补。奖补标准按照每人1000元标准计算，最高不超过5万元。</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（四）支持在当地创设公共服务岗位补助政策</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outlineLvl w:val="9"/>
        <w:rPr>
          <w:rFonts w:hint="default" w:ascii="Times New Roman" w:hAnsi="Times New Roman" w:eastAsia="方正仿宋_GBK" w:cs="Times New Roman"/>
          <w:b w:val="0"/>
          <w:bCs w:val="0"/>
          <w:color w:val="auto"/>
          <w:kern w:val="2"/>
          <w:sz w:val="28"/>
          <w:szCs w:val="28"/>
          <w:lang w:val="en-US" w:eastAsia="zh-CN" w:bidi="ar-SA"/>
        </w:rPr>
      </w:pPr>
      <w:r>
        <w:rPr>
          <w:rFonts w:hint="default" w:ascii="Times New Roman" w:hAnsi="Times New Roman" w:eastAsia="方正仿宋_GBK" w:cs="Times New Roman"/>
          <w:b w:val="0"/>
          <w:bCs w:val="0"/>
          <w:color w:val="auto"/>
          <w:sz w:val="28"/>
          <w:szCs w:val="28"/>
        </w:rPr>
        <w:t>参照国家和云南省设立</w:t>
      </w:r>
      <w:r>
        <w:rPr>
          <w:rFonts w:hint="eastAsia" w:ascii="Times New Roman" w:hAnsi="Times New Roman" w:eastAsia="方正仿宋_GBK" w:cs="Times New Roman"/>
          <w:b w:val="0"/>
          <w:bCs w:val="0"/>
          <w:color w:val="auto"/>
          <w:sz w:val="28"/>
          <w:szCs w:val="28"/>
          <w:lang w:eastAsia="zh-CN"/>
        </w:rPr>
        <w:t>公益性岗位</w:t>
      </w:r>
      <w:r>
        <w:rPr>
          <w:rFonts w:hint="default" w:ascii="Times New Roman" w:hAnsi="Times New Roman" w:eastAsia="方正仿宋_GBK" w:cs="Times New Roman"/>
          <w:b w:val="0"/>
          <w:bCs w:val="0"/>
          <w:color w:val="auto"/>
          <w:sz w:val="28"/>
          <w:szCs w:val="28"/>
        </w:rPr>
        <w:t>的做法，因地制宜创设一定数量公共服务岗位，重点安置“无法离乡、无业可扶、无力脱贫”的脱贫劳动力，给予每人每月800元劳务补贴。</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lang w:eastAsia="zh-CN"/>
        </w:rPr>
      </w:pPr>
      <w:r>
        <w:rPr>
          <w:rFonts w:hint="eastAsia" w:ascii="Times New Roman" w:hAnsi="Times New Roman" w:eastAsia="方正仿宋_GBK" w:cs="Times New Roman"/>
          <w:b/>
          <w:bCs/>
          <w:color w:val="auto"/>
          <w:sz w:val="28"/>
          <w:szCs w:val="28"/>
          <w:lang w:eastAsia="zh-CN"/>
        </w:rPr>
        <w:t>五</w:t>
      </w:r>
      <w:r>
        <w:rPr>
          <w:rFonts w:hint="default" w:ascii="Times New Roman" w:hAnsi="Times New Roman" w:eastAsia="方正仿宋_GBK" w:cs="Times New Roman"/>
          <w:b/>
          <w:bCs/>
          <w:color w:val="auto"/>
          <w:sz w:val="28"/>
          <w:szCs w:val="28"/>
        </w:rPr>
        <w:t>、生态</w:t>
      </w:r>
      <w:r>
        <w:rPr>
          <w:rFonts w:hint="eastAsia" w:ascii="Times New Roman" w:hAnsi="Times New Roman" w:eastAsia="方正仿宋_GBK" w:cs="Times New Roman"/>
          <w:b/>
          <w:bCs/>
          <w:color w:val="auto"/>
          <w:sz w:val="28"/>
          <w:szCs w:val="28"/>
          <w:lang w:val="en-US" w:eastAsia="zh-CN"/>
        </w:rPr>
        <w:t>帮扶</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（一）生态产业</w:t>
      </w:r>
      <w:r>
        <w:rPr>
          <w:rFonts w:hint="eastAsia" w:ascii="Times New Roman" w:hAnsi="Times New Roman" w:eastAsia="方正仿宋_GBK" w:cs="Times New Roman"/>
          <w:b w:val="0"/>
          <w:bCs w:val="0"/>
          <w:color w:val="auto"/>
          <w:sz w:val="28"/>
          <w:szCs w:val="28"/>
          <w:lang w:val="en-US" w:eastAsia="zh-CN"/>
        </w:rPr>
        <w:t>帮扶</w:t>
      </w:r>
      <w:r>
        <w:rPr>
          <w:rFonts w:hint="default" w:ascii="Times New Roman" w:hAnsi="Times New Roman" w:eastAsia="方正仿宋_GBK" w:cs="Times New Roman"/>
          <w:b w:val="0"/>
          <w:bCs w:val="0"/>
          <w:color w:val="auto"/>
          <w:sz w:val="28"/>
          <w:szCs w:val="28"/>
        </w:rPr>
        <w:t>标准</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木本油料提质增效补助标准：</w:t>
      </w:r>
      <w:r>
        <w:rPr>
          <w:rFonts w:hint="default" w:ascii="Times New Roman" w:hAnsi="Times New Roman" w:eastAsia="方正仿宋_GBK" w:cs="Times New Roman"/>
          <w:color w:val="auto"/>
          <w:sz w:val="28"/>
          <w:szCs w:val="28"/>
          <w:lang w:val="en-US" w:eastAsia="zh-CN"/>
        </w:rPr>
        <w:t>列入木本油料提质增效项目的农户</w:t>
      </w:r>
      <w:r>
        <w:rPr>
          <w:rFonts w:hint="default" w:ascii="Times New Roman" w:hAnsi="Times New Roman" w:eastAsia="方正仿宋_GBK" w:cs="Times New Roman"/>
          <w:color w:val="auto"/>
          <w:sz w:val="28"/>
          <w:szCs w:val="28"/>
        </w:rPr>
        <w:t>（含建档立卡户和非建档立卡户）每亩补助资金95元</w:t>
      </w:r>
      <w:r>
        <w:rPr>
          <w:rFonts w:hint="default" w:ascii="Times New Roman" w:hAnsi="Times New Roman" w:eastAsia="方正仿宋_GBK" w:cs="Times New Roman"/>
          <w:color w:val="auto"/>
          <w:sz w:val="28"/>
          <w:szCs w:val="28"/>
          <w:lang w:eastAsia="zh-CN"/>
        </w:rPr>
        <w:t>。</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（二）生态扶贫标准</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1.公益林森林生态效益补偿资金补偿标准：</w:t>
      </w:r>
      <w:r>
        <w:rPr>
          <w:rFonts w:hint="default" w:ascii="Times New Roman" w:hAnsi="Times New Roman" w:eastAsia="方正仿宋_GBK" w:cs="Times New Roman"/>
          <w:color w:val="auto"/>
          <w:sz w:val="28"/>
          <w:szCs w:val="28"/>
        </w:rPr>
        <w:t>国有国家级和省级公益林每年每亩10元(全部 为管护费);集体和个人国家级、省级公益林每年每亩16元(其中: 10元补偿费是对权属为集体和个人的国家级、省级公益林的经济补偿，其余6元为管护费，由省、州、县财政和林草部门统筹使用)。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bCs/>
          <w:color w:val="auto"/>
          <w:sz w:val="28"/>
          <w:szCs w:val="28"/>
          <w:highlight w:val="none"/>
        </w:rPr>
        <w:t>2.天然商品林停伐补助标准：</w:t>
      </w:r>
      <w:r>
        <w:rPr>
          <w:rFonts w:hint="default" w:ascii="Times New Roman" w:hAnsi="Times New Roman" w:eastAsia="方正仿宋_GBK" w:cs="Times New Roman"/>
          <w:color w:val="auto"/>
          <w:sz w:val="28"/>
          <w:szCs w:val="28"/>
        </w:rPr>
        <w:t>国有天然商品林每年每亩补助10元，集体和个人天然商品林 每年每亩补助15元。(其中: 10元补助费是对权属为集体和个人的停伐天然商品林的经济补助，5元管护费由县财政和林草部门统筹使用)。</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3.建档立卡生态护林员补助标准：</w:t>
      </w:r>
      <w:r>
        <w:rPr>
          <w:rFonts w:hint="default" w:ascii="Times New Roman" w:hAnsi="Times New Roman" w:eastAsia="方正仿宋_GBK" w:cs="Times New Roman"/>
          <w:color w:val="auto"/>
          <w:sz w:val="28"/>
          <w:szCs w:val="28"/>
          <w:highlight w:val="none"/>
        </w:rPr>
        <w:t>每人每年1万元</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由</w:t>
      </w:r>
      <w:r>
        <w:rPr>
          <w:rFonts w:hint="default" w:ascii="Times New Roman" w:hAnsi="Times New Roman" w:eastAsia="方正仿宋_GBK" w:cs="Times New Roman"/>
          <w:color w:val="auto"/>
          <w:sz w:val="28"/>
          <w:szCs w:val="28"/>
        </w:rPr>
        <w:t>中央和省级财政补助</w:t>
      </w:r>
      <w:r>
        <w:rPr>
          <w:rFonts w:hint="default" w:ascii="Times New Roman" w:hAnsi="Times New Roman" w:eastAsia="方正仿宋_GBK" w:cs="Times New Roman"/>
          <w:color w:val="auto"/>
          <w:sz w:val="28"/>
          <w:szCs w:val="28"/>
          <w:highlight w:val="none"/>
        </w:rPr>
        <w:t>。</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lang w:val="en-US" w:eastAsia="zh-CN"/>
        </w:rPr>
        <w:t>4.前一轮退耕还林补助到期森林抚育标准：</w:t>
      </w:r>
      <w:r>
        <w:rPr>
          <w:rFonts w:hint="default" w:ascii="Times New Roman" w:hAnsi="Times New Roman" w:eastAsia="方正仿宋_GBK" w:cs="Times New Roman"/>
          <w:color w:val="auto"/>
          <w:sz w:val="28"/>
          <w:szCs w:val="28"/>
          <w:lang w:val="en-US" w:eastAsia="zh-CN"/>
        </w:rPr>
        <w:t>中央财政在前一轮退耕还林政策补助期满后用于解决退耕农户生活困难的专项补助资金，补助标准为20元/亩。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firstLine="560" w:firstLineChars="200"/>
        <w:jc w:val="left"/>
        <w:textAlignment w:val="auto"/>
        <w:outlineLvl w:val="9"/>
        <w:rPr>
          <w:rFonts w:hint="default" w:ascii="Times New Roman" w:hAnsi="Times New Roman" w:eastAsia="方正仿宋_GBK" w:cs="Times New Roman"/>
          <w:color w:val="auto"/>
          <w:kern w:val="0"/>
          <w:sz w:val="28"/>
          <w:szCs w:val="28"/>
          <w:lang w:val="en-US" w:eastAsia="zh-CN" w:bidi="ar"/>
        </w:rPr>
      </w:pPr>
      <w:r>
        <w:rPr>
          <w:rFonts w:hint="eastAsia" w:ascii="Times New Roman" w:hAnsi="Times New Roman" w:eastAsia="方正黑体_GBK" w:cs="Times New Roman"/>
          <w:color w:val="auto"/>
          <w:kern w:val="0"/>
          <w:sz w:val="28"/>
          <w:szCs w:val="28"/>
          <w:lang w:val="en-US" w:eastAsia="zh-CN" w:bidi="ar"/>
        </w:rPr>
        <w:t>六</w:t>
      </w:r>
      <w:r>
        <w:rPr>
          <w:rFonts w:hint="default" w:ascii="Times New Roman" w:hAnsi="Times New Roman" w:eastAsia="方正黑体_GBK" w:cs="Times New Roman"/>
          <w:color w:val="auto"/>
          <w:kern w:val="0"/>
          <w:sz w:val="28"/>
          <w:szCs w:val="28"/>
          <w:lang w:val="en-US" w:eastAsia="zh-CN" w:bidi="ar"/>
        </w:rPr>
        <w:t>、教育</w:t>
      </w:r>
      <w:r>
        <w:rPr>
          <w:rFonts w:hint="eastAsia" w:ascii="Times New Roman" w:hAnsi="Times New Roman" w:eastAsia="方正黑体_GBK" w:cs="Times New Roman"/>
          <w:color w:val="auto"/>
          <w:kern w:val="0"/>
          <w:sz w:val="28"/>
          <w:szCs w:val="28"/>
          <w:lang w:val="en-US" w:eastAsia="zh-CN" w:bidi="ar"/>
        </w:rPr>
        <w:t>帮扶</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（一）学前教育补助（生/年）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家庭经济困难学生补助300元。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（二）义务教育小学补助（生/年）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义务教育免学杂费对学校补助公用经费，非寄宿生650元，寄宿生850元，特殊教育学生6000元；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免除教科书费105元（从2021年春季学期起）；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家庭经济困难学生生活补助，寄宿制家庭经济困难学生1000元/生，非寄宿制四类家庭经济困难学生500元/生，特殊教育学生1250元/生；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4.农村义务教育营养改善计划补助1000元（ 2021年秋季学期起）；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5. 8个人口较少民族（景颇族、布朗族、普米族、阿昌族、怒族、基诺族、德昂族、独龙族）生活补助250元。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（三）义务教育初中补助（生/年）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义务教育免学杂费对学校补助公用经费，非寄宿生850元，寄宿生1050元，特殊教育学生6000元；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免除教科书费180元；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3.家庭经济困难学生生活补助，寄宿制家庭经济困难学生1250元/生，非寄宿制四类家庭经济困难学生625元/生，特殊教育学生1250元/生；</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4.农村义务教育营养改善计划补助1000元（ 2021年秋季学期起）；</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5. 8个人口较少民族（景颇族、布朗族、普米族、阿昌族、怒族、基诺族、德昂族、独龙族）生活补助250元。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（四）普通高中教育补助</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免学杂费800元（德宏州民族第一中学为1200元、瑞丽市第一中学为800元）；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国家助学金：一等2500元，二等1500元；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生活费补助2500元。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（五）中等职业教育补助（生/年）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免学费2000元；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国家助学金2000元；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 雨露计划补助3000元。</w:t>
      </w:r>
    </w:p>
    <w:p>
      <w:pPr>
        <w:keepNext w:val="0"/>
        <w:keepLines w:val="0"/>
        <w:pageBreakBefore w:val="0"/>
        <w:kinsoku/>
        <w:wordWrap/>
        <w:overflowPunct/>
        <w:topLinePunct w:val="0"/>
        <w:autoSpaceDE/>
        <w:autoSpaceDN/>
        <w:bidi w:val="0"/>
        <w:adjustRightInd/>
        <w:spacing w:line="560" w:lineRule="exact"/>
        <w:ind w:firstLine="562" w:firstLineChars="200"/>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（六）高职院校、普通高校、研究生教育补助（生/年）</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1. 县级整合各类资金补助5000元；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2. 大学生生源地信用助学贷款（自2021年秋季学期起）最高12000元，研究生生源地信用助学贷款最高16000元。</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kern w:val="0"/>
          <w:sz w:val="28"/>
          <w:szCs w:val="28"/>
          <w:lang w:val="en-US" w:eastAsia="zh-CN" w:bidi="ar"/>
        </w:rPr>
      </w:pPr>
      <w:r>
        <w:rPr>
          <w:rFonts w:hint="default" w:ascii="Times New Roman" w:hAnsi="Times New Roman" w:eastAsia="方正仿宋_GBK" w:cs="Times New Roman"/>
          <w:b w:val="0"/>
          <w:bCs w:val="0"/>
          <w:color w:val="auto"/>
          <w:kern w:val="0"/>
          <w:sz w:val="28"/>
          <w:szCs w:val="28"/>
          <w:lang w:val="en-US" w:eastAsia="zh-CN" w:bidi="ar"/>
        </w:rPr>
        <w:t>3.学费和助学贷款代偿。云南省普通高等学校中的全日制本专科学生（含高职）、研究生、第二学士学位毕业生（定向、委培以及在校期间已享受免除学费政策的学生除外），毕业时或毕业后3年内（自2017年7月开始执行）自愿到云南25个边境县和3个藏区县辖内乡镇以下（含乡镇）基层服务3年以上（含3年）的，其学费由省级财政代偿。学费补偿、国家助学贷款代偿及学费减免标准，本专科生每人每年最高不超过0.8万元，硕士研究生每人每年最高不超过1.2万元。</w:t>
      </w:r>
    </w:p>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jc w:val="center"/>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第三部分  巩固脱贫成果后评估办法</w:t>
      </w:r>
    </w:p>
    <w:p>
      <w:pPr>
        <w:pStyle w:val="9"/>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5"/>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第一章    总   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第一条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为贯彻落实党中央关于开展巩固脱贫成果后评估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以下简称后评估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的决定精神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持续压紧压实各级党委和政府责任</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推动巩固拓展脱贫攻坚成果同乡村振兴有效衔接</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确保不发生规模性返贫</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制定本办法</w:t>
      </w:r>
      <w:r>
        <w:rPr>
          <w:rFonts w:hint="eastAsia" w:ascii="Times New Roman" w:hAnsi="Times New Roman" w:eastAsia="方正仿宋_GBK" w:cs="Times New Roman"/>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第二条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本办法适用于对中西部22个省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党委和政府巩固脱贫成果的后评估。</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第三条  </w:t>
      </w:r>
      <w:r>
        <w:rPr>
          <w:rFonts w:hint="eastAsia" w:ascii="Times New Roman" w:hAnsi="Times New Roman" w:eastAsia="方正仿宋_GBK" w:cs="Times New Roman"/>
          <w:bCs/>
          <w:color w:val="auto"/>
          <w:sz w:val="28"/>
          <w:szCs w:val="28"/>
          <w:highlight w:val="none"/>
        </w:rPr>
        <w:t>后评估坚持目标导向</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聚焦</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两不愁三保障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及饮水安全巩固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收入变化情况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推动各地把巩固拓展脱贫攻坚成果摆在突出位置，坚决守住不发生规模性返贫的底线;坚持问题导向</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重在发现问题、防范风险、推进工作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不搞打分排队;坚持突出实效，注重查摆问题与总结经验相结合</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实行正向激励</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严肃责任追究，督促整改落实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促进改进提升;坚持公平公正</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运用第三方评估、群众认可度调查等方式</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发挥社会监督、群众监督作用</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确保后评估结果的公信力。</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第四条</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2021</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2025 年每年开展一次后评估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原则上每年11月启动</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次年2月底前结束。2025年在年度后评估基础上</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统筹开展过渡期巩固拓展脱贫攻坚成果情况总评估。</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第五条  </w:t>
      </w:r>
      <w:r>
        <w:rPr>
          <w:rFonts w:hint="eastAsia" w:ascii="Times New Roman" w:hAnsi="Times New Roman" w:eastAsia="方正仿宋_GBK" w:cs="Times New Roman"/>
          <w:bCs/>
          <w:color w:val="auto"/>
          <w:sz w:val="28"/>
          <w:szCs w:val="28"/>
          <w:highlight w:val="none"/>
        </w:rPr>
        <w:t>后评估由中央农村工作领导小组统一组织</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国家乡村振兴局会同有关部门组成后评估工作组负责实施。日常工作由国家乡村振兴局承担。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第二章  评估内容</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lang w:eastAsia="zh-CN"/>
        </w:rPr>
      </w:pPr>
      <w:r>
        <w:rPr>
          <w:rFonts w:hint="eastAsia" w:ascii="Times New Roman" w:hAnsi="Times New Roman" w:eastAsia="方正仿宋_GBK" w:cs="Times New Roman"/>
          <w:b/>
          <w:bCs/>
          <w:color w:val="auto"/>
          <w:kern w:val="0"/>
          <w:sz w:val="28"/>
          <w:szCs w:val="28"/>
          <w:lang w:val="en-US" w:eastAsia="zh-CN" w:bidi="ar"/>
        </w:rPr>
        <w:t xml:space="preserve">第六条  </w:t>
      </w:r>
      <w:r>
        <w:rPr>
          <w:rFonts w:hint="eastAsia" w:ascii="Times New Roman" w:hAnsi="Times New Roman" w:eastAsia="方正仿宋_GBK" w:cs="Times New Roman"/>
          <w:bCs/>
          <w:color w:val="auto"/>
          <w:sz w:val="28"/>
          <w:szCs w:val="28"/>
          <w:highlight w:val="none"/>
        </w:rPr>
        <w:t>后评估严格贯彻落实过渡期“四个不摘”要求,主要对巩固拓展脱贫攻坚成果以下情况进行评估</w:t>
      </w:r>
      <w:r>
        <w:rPr>
          <w:rFonts w:hint="eastAsia" w:ascii="Times New Roman" w:hAnsi="Times New Roman" w:eastAsia="方正仿宋_GBK" w:cs="Times New Roman"/>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（一）责任落实情况。</w:t>
      </w:r>
      <w:r>
        <w:rPr>
          <w:rFonts w:hint="eastAsia" w:ascii="Times New Roman" w:hAnsi="Times New Roman" w:eastAsia="方正仿宋_GBK" w:cs="Times New Roman"/>
          <w:bCs/>
          <w:color w:val="auto"/>
          <w:sz w:val="28"/>
          <w:szCs w:val="28"/>
          <w:highlight w:val="none"/>
        </w:rPr>
        <w:t>主要评估巩固拓展脱贫攻坚成果责任持续压紧压实情况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重点关注各级党委和政府主体责任、部门分工责任、帮扶责任和监管责任等落实情况。</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（二）政策落实情况。</w:t>
      </w:r>
      <w:r>
        <w:rPr>
          <w:rFonts w:hint="eastAsia" w:ascii="Times New Roman" w:hAnsi="Times New Roman" w:eastAsia="方正仿宋_GBK" w:cs="Times New Roman"/>
          <w:bCs/>
          <w:color w:val="auto"/>
          <w:sz w:val="28"/>
          <w:szCs w:val="28"/>
          <w:highlight w:val="none"/>
        </w:rPr>
        <w:t>主要评估过渡期主要政策保持总体稳定情况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重点关注“三保障”及饮水安全、产业、就业、兜底保障等政策调整优化和有效</w:t>
      </w:r>
      <w:r>
        <w:rPr>
          <w:rFonts w:hint="eastAsia" w:ascii="Times New Roman" w:hAnsi="Times New Roman" w:eastAsia="方正仿宋_GBK" w:cs="Times New Roman"/>
          <w:bCs/>
          <w:color w:val="auto"/>
          <w:sz w:val="28"/>
          <w:szCs w:val="28"/>
          <w:highlight w:val="none"/>
          <w:lang w:eastAsia="zh-CN"/>
        </w:rPr>
        <w:t>衔接</w:t>
      </w:r>
      <w:r>
        <w:rPr>
          <w:rFonts w:hint="eastAsia" w:ascii="Times New Roman" w:hAnsi="Times New Roman" w:eastAsia="方正仿宋_GBK" w:cs="Times New Roman"/>
          <w:bCs/>
          <w:color w:val="auto"/>
          <w:sz w:val="28"/>
          <w:szCs w:val="28"/>
          <w:highlight w:val="none"/>
        </w:rPr>
        <w:t>情况。</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（三）工作落实情况。</w:t>
      </w:r>
      <w:r>
        <w:rPr>
          <w:rFonts w:hint="eastAsia" w:ascii="Times New Roman" w:hAnsi="Times New Roman" w:eastAsia="方正仿宋_GBK" w:cs="Times New Roman"/>
          <w:bCs/>
          <w:color w:val="auto"/>
          <w:sz w:val="28"/>
          <w:szCs w:val="28"/>
          <w:highlight w:val="none"/>
        </w:rPr>
        <w:t>主要评估巩固拓展脱贫攻坚成果同乡村振兴有效衔接重点工作接续推进情况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重点关注防止返贫动态监测和帮扶机制</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农村低收入人口常态化帮扶机制</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易地搬迁后续扶持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脱贫人口就业</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脱贫地区乡村特色产业、基础设施和公共服务等。</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（四）巩固成效情况。</w:t>
      </w:r>
      <w:r>
        <w:rPr>
          <w:rFonts w:hint="eastAsia" w:ascii="Times New Roman" w:hAnsi="Times New Roman" w:eastAsia="方正仿宋_GBK" w:cs="Times New Roman"/>
          <w:bCs/>
          <w:color w:val="auto"/>
          <w:sz w:val="28"/>
          <w:szCs w:val="28"/>
          <w:highlight w:val="none"/>
        </w:rPr>
        <w:t>主要评估“两不愁三保障”及饮水安全状况、脱贫人口和防止返贫监测户收入支出变化、巩固脱贫成果认可度等</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重点关注因责任、政策、工作落实不到位导致的返贫致贫问题和风险。</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8"/>
          <w:szCs w:val="28"/>
          <w:lang w:val="en-US" w:eastAsia="zh-CN" w:bidi="ar"/>
        </w:rPr>
        <w:t xml:space="preserve">第七条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后评估内容框架保持总体稳定</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每年根据党中央、国务院的新部署新要求和工作进程、阶段特点</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制定实施方案</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细化内容、指标和标准</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注重体现乡村振兴的导向和要求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逐步推动工作向全面推进乡村振兴平稳过渡、有序衔接。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第三章  方式方法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ascii="Times New Roman" w:hAnsi="Times New Roman" w:eastAsia="方正仿宋_GBK" w:cs="Times New Roman"/>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第八条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后评估以第三方评估为主</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采取实地评估与平时情况相结合、客观成效与群众评价相结合、定量分析与定性分析相结合的方式进行。</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第九条  </w:t>
      </w:r>
      <w:r>
        <w:rPr>
          <w:rFonts w:hint="eastAsia" w:ascii="Times New Roman" w:hAnsi="Times New Roman" w:eastAsia="方正仿宋_GBK" w:cs="Times New Roman"/>
          <w:bCs/>
          <w:color w:val="auto"/>
          <w:sz w:val="28"/>
          <w:szCs w:val="28"/>
          <w:highlight w:val="none"/>
        </w:rPr>
        <w:t>中央农村工作领导小组委托第三方机构组建评估组</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通过科学抽样、实地调查与数据分析相结合的方式</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对各省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巩固脱贫成果情况开展第三方评估。</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第十条  </w:t>
      </w:r>
      <w:r>
        <w:rPr>
          <w:rFonts w:hint="eastAsia" w:ascii="Times New Roman" w:hAnsi="Times New Roman" w:eastAsia="方正仿宋_GBK" w:cs="Times New Roman"/>
          <w:bCs/>
          <w:color w:val="auto"/>
          <w:sz w:val="28"/>
          <w:szCs w:val="28"/>
          <w:highlight w:val="none"/>
        </w:rPr>
        <w:t>后评估工作组结合第三方评估和平时掌握情况等，进行综合分析</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提出后评估结果建议</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经中央农村工作领导小组审议通过后</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报党中央、国务院审定。</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第四章  结果运用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center"/>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第十一条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后评估结果经党中央、国务院审定后</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向各省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党委和政府通报</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并送中央组织部作为对省级党委和政府领导班子、主要负责同志综合考核评价的重要参考。</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第十二条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对巩固成效好的省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予以表扬。对存在规模性返贫风险或其他突出问题的地区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进行约谈提醒、挂牌督办。对因责任、政策、工作落实不到位导致规模性返贫的</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或弄虚作假、违规违纪等造成严重后果的地区和个人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严肃追究责任。</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第十三条</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向各省</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自治区、直辖市</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反馈后评估情况</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督促各地认真整改问题。整改情况纳入乡村振兴督导检查。</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第五章  评估要求</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第十四条  </w:t>
      </w:r>
      <w:r>
        <w:rPr>
          <w:rFonts w:hint="eastAsia" w:ascii="Times New Roman" w:hAnsi="Times New Roman" w:eastAsia="方正仿宋_GBK" w:cs="Times New Roman"/>
          <w:bCs/>
          <w:color w:val="auto"/>
          <w:sz w:val="28"/>
          <w:szCs w:val="28"/>
          <w:highlight w:val="none"/>
        </w:rPr>
        <w:t>参加后评估的单位和个人应当严格遵守中央八项规定精神</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认真执行廉洁纪律、工作纪律、保密纪律</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实事求是、坚持原则、较真碰硬、敢于担当</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保证后评估结果的公正性和公信力。</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第十五条  </w:t>
      </w:r>
      <w:r>
        <w:rPr>
          <w:rFonts w:hint="eastAsia" w:ascii="Times New Roman" w:hAnsi="Times New Roman" w:eastAsia="方正仿宋_GBK" w:cs="Times New Roman"/>
          <w:bCs/>
          <w:color w:val="auto"/>
          <w:sz w:val="28"/>
          <w:szCs w:val="28"/>
          <w:highlight w:val="none"/>
        </w:rPr>
        <w:t>各地应当及时准确提供有关资料、数据 、情况等，积极主动配合工作</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保证后评估顺利进行。后评估工作组派员参与实地评估</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对后评估工作进行监督和指导。优化评估方式方法，切实减轻基层负担。</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第十六条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建立后评估工作回避 、选拔培训、清单管理、问题核实、责任追究等机制。对失职失</w:t>
      </w:r>
      <w:r>
        <w:rPr>
          <w:rFonts w:hint="eastAsia" w:ascii="Times New Roman" w:hAnsi="Times New Roman" w:eastAsia="方正仿宋_GBK" w:cs="Times New Roman"/>
          <w:bCs/>
          <w:color w:val="auto"/>
          <w:sz w:val="28"/>
          <w:szCs w:val="28"/>
          <w:highlight w:val="none"/>
          <w:lang w:eastAsia="zh-CN"/>
        </w:rPr>
        <w:t>责</w:t>
      </w:r>
      <w:r>
        <w:rPr>
          <w:rFonts w:hint="eastAsia" w:ascii="Times New Roman" w:hAnsi="Times New Roman" w:eastAsia="方正仿宋_GBK" w:cs="Times New Roman"/>
          <w:bCs/>
          <w:color w:val="auto"/>
          <w:sz w:val="28"/>
          <w:szCs w:val="28"/>
          <w:highlight w:val="none"/>
        </w:rPr>
        <w:t>、徇私舞弊、虚报瞒报、失密泄密等造成后评估结果失真失实的单位和个人</w:t>
      </w: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rPr>
        <w:t>严肃追究责任。</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Times New Roman" w:hAnsi="Times New Roman" w:eastAsia="方正仿宋_GBK" w:cs="Times New Roman"/>
          <w:b/>
          <w:bCs/>
          <w:color w:val="auto"/>
          <w:kern w:val="0"/>
          <w:sz w:val="32"/>
          <w:szCs w:val="32"/>
          <w:lang w:val="en-US" w:eastAsia="zh-CN" w:bidi="ar"/>
        </w:rPr>
      </w:pPr>
      <w:r>
        <w:rPr>
          <w:rFonts w:hint="eastAsia" w:ascii="Times New Roman" w:hAnsi="Times New Roman" w:eastAsia="方正仿宋_GBK" w:cs="Times New Roman"/>
          <w:b/>
          <w:bCs/>
          <w:color w:val="auto"/>
          <w:kern w:val="0"/>
          <w:sz w:val="32"/>
          <w:szCs w:val="32"/>
          <w:lang w:val="en-US" w:eastAsia="zh-CN" w:bidi="ar"/>
        </w:rPr>
        <w:t>第六章  附  则</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Times New Roman" w:hAnsi="Times New Roman" w:eastAsia="方正仿宋_GBK" w:cs="Times New Roman"/>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第十七条  </w:t>
      </w:r>
      <w:r>
        <w:rPr>
          <w:rFonts w:hint="eastAsia" w:ascii="Times New Roman" w:hAnsi="Times New Roman" w:eastAsia="方正仿宋_GBK" w:cs="Times New Roman"/>
          <w:bCs/>
          <w:color w:val="auto"/>
          <w:sz w:val="28"/>
          <w:szCs w:val="28"/>
          <w:highlight w:val="none"/>
        </w:rPr>
        <w:t>本办法由中央农村工作领导小组办公室、国家乡村振兴局商有关部门负责解释。</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
          <w:bCs/>
          <w:color w:val="auto"/>
          <w:kern w:val="0"/>
          <w:sz w:val="24"/>
          <w:szCs w:val="24"/>
          <w:lang w:val="en-US" w:eastAsia="zh-CN" w:bidi="ar"/>
        </w:rPr>
        <w:t xml:space="preserve">第十八条 </w:t>
      </w:r>
      <w:r>
        <w:rPr>
          <w:rFonts w:hint="eastAsia" w:ascii="Times New Roman" w:hAnsi="Times New Roman" w:eastAsia="方正仿宋_GBK" w:cs="Times New Roman"/>
          <w:bCs/>
          <w:color w:val="auto"/>
          <w:sz w:val="28"/>
          <w:szCs w:val="28"/>
          <w:highlight w:val="none"/>
          <w:lang w:val="en-US" w:eastAsia="zh-CN"/>
        </w:rPr>
        <w:t xml:space="preserve"> </w:t>
      </w:r>
      <w:r>
        <w:rPr>
          <w:rFonts w:hint="eastAsia" w:ascii="Times New Roman" w:hAnsi="Times New Roman" w:eastAsia="方正仿宋_GBK" w:cs="Times New Roman"/>
          <w:bCs/>
          <w:color w:val="auto"/>
          <w:sz w:val="28"/>
          <w:szCs w:val="28"/>
          <w:highlight w:val="none"/>
        </w:rPr>
        <w:t>本办法自印发之日起施</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黑体_GBK" w:hAnsi="方正黑体_GBK" w:eastAsia="方正黑体_GBK" w:cs="方正黑体_GBK"/>
          <w:sz w:val="32"/>
          <w:szCs w:val="32"/>
          <w:highlight w:val="none"/>
          <w:lang w:val="en-US" w:eastAsia="zh-CN"/>
        </w:rPr>
      </w:pPr>
    </w:p>
    <w:p>
      <w:pPr>
        <w:pStyle w:val="9"/>
        <w:rPr>
          <w:rFonts w:hint="eastAsia" w:ascii="方正黑体_GBK" w:hAnsi="方正黑体_GBK" w:eastAsia="方正黑体_GBK" w:cs="方正黑体_GBK"/>
          <w:sz w:val="32"/>
          <w:szCs w:val="32"/>
          <w:highlight w:val="none"/>
          <w:lang w:val="en-US" w:eastAsia="zh-CN"/>
        </w:rPr>
      </w:pPr>
    </w:p>
    <w:p>
      <w:pPr>
        <w:jc w:val="center"/>
        <w:rPr>
          <w:rFonts w:hint="eastAsia" w:ascii="方正黑体_GBK" w:hAnsi="方正黑体_GBK" w:eastAsia="方正黑体_GBK" w:cs="方正黑体_GBK"/>
          <w:sz w:val="32"/>
          <w:szCs w:val="32"/>
          <w:highlight w:val="none"/>
          <w:lang w:val="en-US" w:eastAsia="zh-CN"/>
        </w:rPr>
      </w:pPr>
    </w:p>
    <w:p>
      <w:pPr>
        <w:jc w:val="center"/>
        <w:rPr>
          <w:rFonts w:hint="default" w:ascii="Times New Roman" w:hAnsi="Times New Roman" w:eastAsia="方正小标宋_GBK" w:cs="Times New Roman"/>
          <w:sz w:val="44"/>
          <w:szCs w:val="44"/>
          <w:highlight w:val="none"/>
          <w:lang w:val="en-US" w:eastAsia="zh-CN"/>
        </w:rPr>
      </w:pPr>
      <w:r>
        <w:rPr>
          <w:rFonts w:hint="eastAsia" w:ascii="方正黑体_GBK" w:hAnsi="方正黑体_GBK" w:eastAsia="方正黑体_GBK" w:cs="方正黑体_GBK"/>
          <w:sz w:val="32"/>
          <w:szCs w:val="32"/>
          <w:highlight w:val="none"/>
          <w:lang w:val="en-US" w:eastAsia="zh-CN"/>
        </w:rPr>
        <w:t>第四部分  陇川县疫情防控第一批扶持政策措施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highlight w:val="none"/>
          <w:lang w:val="en-US" w:eastAsia="zh-CN"/>
        </w:rPr>
      </w:pP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一、金融财政扶持政策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继续执行延期还本付息、无还本续贷、贷款展期、调整还本付息安排等政策，提高信用贷款、中长期贷款的比重，鼓励金融机构因疫情产生的罚息、复利予以免收，全力帮助企业和个人纾困解难。</w:t>
      </w:r>
      <w:r>
        <w:rPr>
          <w:rFonts w:hint="eastAsia" w:ascii="Times New Roman" w:hAnsi="Times New Roman" w:eastAsia="方正仿宋_GBK" w:cs="Times New Roman"/>
          <w:color w:val="auto"/>
          <w:kern w:val="0"/>
          <w:sz w:val="28"/>
          <w:szCs w:val="28"/>
          <w:lang w:val="en-US" w:eastAsia="zh-CN" w:bidi="ar"/>
        </w:rPr>
        <w:t xml:space="preserve">                         </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（二）政策性银行和各大型银行分支机构对2021年新发放普惠型小微企业贷款（线下）一年期利率下调至贷款市场报价利率，对受疫情影响严重的企业可在贷款市场报价利率基础上再适当下调。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（三）对受疫情影响暂时失去收入来源的企业和个人未能及时还款的，相关逾期贷款不作逾期记录报送，并依调整后的还款安排报送信用记录。</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）各保险公司对受疫情影响较为严重的客户，适当延长保险期限、优惠或缓缴保费。</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五</w:t>
      </w:r>
      <w:r>
        <w:rPr>
          <w:rFonts w:hint="default" w:ascii="Times New Roman" w:hAnsi="Times New Roman" w:eastAsia="方正仿宋_GBK" w:cs="Times New Roman"/>
          <w:color w:val="auto"/>
          <w:kern w:val="0"/>
          <w:sz w:val="28"/>
          <w:szCs w:val="28"/>
          <w:lang w:val="en-US" w:eastAsia="zh-CN" w:bidi="ar"/>
        </w:rPr>
        <w:t>）严格执行州级政府性融资担保机构对受疫情影响的中小微企业抵质押物不作硬性要求，担保费率按0.5%收取，减免费率由州级财政承担补贴。</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六</w:t>
      </w:r>
      <w:r>
        <w:rPr>
          <w:rFonts w:hint="default" w:ascii="Times New Roman" w:hAnsi="Times New Roman" w:eastAsia="方正仿宋_GBK" w:cs="Times New Roman"/>
          <w:color w:val="auto"/>
          <w:kern w:val="0"/>
          <w:sz w:val="28"/>
          <w:szCs w:val="28"/>
          <w:lang w:val="en-US" w:eastAsia="zh-CN" w:bidi="ar"/>
        </w:rPr>
        <w:t>）对承租县级国有资产生产、经营用房的企业和个体工商户，免收2021年4至12月房租。鼓励非国有单位、个人生产经营用房业主减免承租人租金，缓解疫情造成承租人生产经营和生活困难，为全员抗疫共同</w:t>
      </w:r>
      <w:r>
        <w:rPr>
          <w:rFonts w:hint="eastAsia" w:ascii="Times New Roman" w:hAnsi="Times New Roman" w:eastAsia="方正仿宋_GBK" w:cs="Times New Roman"/>
          <w:color w:val="auto"/>
          <w:kern w:val="0"/>
          <w:sz w:val="28"/>
          <w:szCs w:val="28"/>
          <w:lang w:val="en-US" w:eastAsia="zh-CN" w:bidi="ar"/>
        </w:rPr>
        <w:t>作出贡献</w:t>
      </w:r>
      <w:r>
        <w:rPr>
          <w:rFonts w:hint="default" w:ascii="Times New Roman" w:hAnsi="Times New Roman" w:eastAsia="方正仿宋_GBK" w:cs="Times New Roman"/>
          <w:color w:val="auto"/>
          <w:kern w:val="0"/>
          <w:sz w:val="28"/>
          <w:szCs w:val="28"/>
          <w:lang w:val="en-US" w:eastAsia="zh-CN" w:bidi="ar"/>
        </w:rPr>
        <w:t>。</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二、企业复工复产扶持政策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w:t>
      </w:r>
      <w:r>
        <w:rPr>
          <w:rFonts w:hint="eastAsia" w:ascii="Times New Roman" w:hAnsi="Times New Roman" w:eastAsia="方正仿宋_GBK" w:cs="Times New Roman"/>
          <w:color w:val="auto"/>
          <w:kern w:val="0"/>
          <w:sz w:val="28"/>
          <w:szCs w:val="28"/>
          <w:highlight w:val="none"/>
          <w:lang w:val="en-US" w:eastAsia="zh-CN" w:bidi="ar"/>
        </w:rPr>
        <w:t>一</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0"/>
          <w:sz w:val="28"/>
          <w:szCs w:val="28"/>
          <w:lang w:val="en-US" w:eastAsia="zh-CN" w:bidi="ar"/>
        </w:rPr>
        <w:t>根据州级专项资金，对注册地在县内的规模以上工业企业和拟培育为规模以上工业企业，2021年7月1日—12月31日新招录的员工，签订劳动合同并购买社会保险，且连续稳定就业3个月以上，给予企业1000元／人一次性吸纳就业补助。</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w:t>
      </w:r>
      <w:r>
        <w:rPr>
          <w:rFonts w:hint="eastAsia" w:ascii="Times New Roman" w:hAnsi="Times New Roman" w:eastAsia="方正仿宋_GBK" w:cs="Times New Roman"/>
          <w:color w:val="auto"/>
          <w:kern w:val="0"/>
          <w:sz w:val="28"/>
          <w:szCs w:val="28"/>
          <w:highlight w:val="none"/>
          <w:lang w:val="en-US" w:eastAsia="zh-CN" w:bidi="ar"/>
        </w:rPr>
        <w:t>二</w:t>
      </w:r>
      <w:r>
        <w:rPr>
          <w:rFonts w:hint="default" w:ascii="Times New Roman" w:hAnsi="Times New Roman" w:eastAsia="方正仿宋_GBK" w:cs="Times New Roman"/>
          <w:color w:val="auto"/>
          <w:kern w:val="0"/>
          <w:sz w:val="28"/>
          <w:szCs w:val="28"/>
          <w:highlight w:val="none"/>
          <w:lang w:val="en-US" w:eastAsia="zh-CN" w:bidi="ar"/>
        </w:rPr>
        <w:t>）</w:t>
      </w:r>
      <w:r>
        <w:rPr>
          <w:rFonts w:hint="default" w:ascii="Times New Roman" w:hAnsi="Times New Roman" w:eastAsia="方正仿宋_GBK" w:cs="Times New Roman"/>
          <w:color w:val="auto"/>
          <w:kern w:val="0"/>
          <w:sz w:val="28"/>
          <w:szCs w:val="28"/>
          <w:lang w:val="en-US" w:eastAsia="zh-CN" w:bidi="ar"/>
        </w:rPr>
        <w:t>对复工复产急需进口的原材料等重要物资，实行预约通关，优先安排检测，第一时间验放。</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优化市场准入服务、先证后查、行政许可延期办结、企业异常名录审慎监管、企业技术服务性减免收费。对因受疫情影响的市场主体，暂不列入经营异常名录，对生产、经营疫情防控有关物资的企业，已被列入经营异常名录的，经企业申请，可移出经营异常名录。</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）已征得有关企业同意，县城所在地城市供排水价格统一在现行各类用水终端价格的基础上降低10%执行。执行时间为：2021年9月1日至12月31日。</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三、民生保障扶持政策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对无法外出务工、经营、就业，导致收入下降、基本生活出现困难的城乡居民，凡符合低保条件的整户家庭成员或低保边缘家庭中的重病、重残人员，全部纳入低保或参照单人户纳入低保范围。除死亡人员和考取公职人员外，全县低保对象2021年12月底前只进不出，做到应保尽保。</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二</w:t>
      </w:r>
      <w:r>
        <w:rPr>
          <w:rFonts w:hint="default" w:ascii="Times New Roman" w:hAnsi="Times New Roman" w:eastAsia="方正仿宋_GBK" w:cs="Times New Roman"/>
          <w:color w:val="auto"/>
          <w:kern w:val="0"/>
          <w:sz w:val="28"/>
          <w:szCs w:val="28"/>
          <w:lang w:val="en-US" w:eastAsia="zh-CN" w:bidi="ar"/>
        </w:rPr>
        <w:t>）对受疫情影响无法返岗复工、连续</w:t>
      </w:r>
      <w:r>
        <w:rPr>
          <w:rFonts w:hint="eastAsia" w:ascii="Times New Roman" w:hAnsi="Times New Roman" w:eastAsia="方正仿宋_GBK" w:cs="Times New Roman"/>
          <w:color w:val="auto"/>
          <w:kern w:val="0"/>
          <w:sz w:val="28"/>
          <w:szCs w:val="28"/>
          <w:lang w:val="en-US" w:eastAsia="zh-CN" w:bidi="ar"/>
        </w:rPr>
        <w:t>3</w:t>
      </w:r>
      <w:r>
        <w:rPr>
          <w:rFonts w:hint="default" w:ascii="Times New Roman" w:hAnsi="Times New Roman" w:eastAsia="方正仿宋_GBK" w:cs="Times New Roman"/>
          <w:color w:val="auto"/>
          <w:kern w:val="0"/>
          <w:sz w:val="28"/>
          <w:szCs w:val="28"/>
          <w:lang w:val="en-US" w:eastAsia="zh-CN" w:bidi="ar"/>
        </w:rPr>
        <w:t>个月无收入来源、生活困难且失业保险政策无法覆盖的农民工等未参保失业人员，未纳入低保范围的，经本人申请，由务工地或经常居住地发放一次性临时救助金，救助标准不超过全州城乡低保年保障标准。对其他基本生活受到疫情影响陷入困境，有关社会救助和保障制度暂时无法覆盖的家庭和个人，及时纳入临时救助范围。对遭遇重大生活困难的，可采取一事一议方式提高救助额度。打破救助对象户口、城乡界限，做到有难必救。</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）对符合条件的创业人员给予不超过20万元的创业担保贷款扶持，扶持期限为</w:t>
      </w:r>
      <w:r>
        <w:rPr>
          <w:rFonts w:hint="eastAsia" w:ascii="Times New Roman" w:hAnsi="Times New Roman" w:eastAsia="方正仿宋_GBK" w:cs="Times New Roman"/>
          <w:color w:val="auto"/>
          <w:kern w:val="0"/>
          <w:sz w:val="28"/>
          <w:szCs w:val="28"/>
          <w:lang w:val="en-US" w:eastAsia="zh-CN" w:bidi="ar"/>
        </w:rPr>
        <w:t>3</w:t>
      </w:r>
      <w:r>
        <w:rPr>
          <w:rFonts w:hint="default" w:ascii="Times New Roman" w:hAnsi="Times New Roman" w:eastAsia="方正仿宋_GBK" w:cs="Times New Roman"/>
          <w:color w:val="auto"/>
          <w:kern w:val="0"/>
          <w:sz w:val="28"/>
          <w:szCs w:val="28"/>
          <w:lang w:val="en-US" w:eastAsia="zh-CN" w:bidi="ar"/>
        </w:rPr>
        <w:t>年，利息LPR-150BP以下部分，由借款人和借款企业承担，剩余部分财政给予贴息。对返乡农民工首次创办经营实体且正常经营1年以上的，给予不超过1</w:t>
      </w:r>
      <w:r>
        <w:rPr>
          <w:rFonts w:hint="eastAsia" w:ascii="Times New Roman" w:hAnsi="Times New Roman" w:eastAsia="方正仿宋_GBK" w:cs="Times New Roman"/>
          <w:color w:val="auto"/>
          <w:kern w:val="0"/>
          <w:sz w:val="28"/>
          <w:szCs w:val="28"/>
          <w:lang w:val="en-US" w:eastAsia="zh-CN" w:bidi="ar"/>
        </w:rPr>
        <w:t>万</w:t>
      </w:r>
      <w:r>
        <w:rPr>
          <w:rFonts w:hint="default" w:ascii="Times New Roman" w:hAnsi="Times New Roman" w:eastAsia="方正仿宋_GBK" w:cs="Times New Roman"/>
          <w:color w:val="auto"/>
          <w:kern w:val="0"/>
          <w:sz w:val="28"/>
          <w:szCs w:val="28"/>
          <w:lang w:val="en-US" w:eastAsia="zh-CN" w:bidi="ar"/>
        </w:rPr>
        <w:t>元的一次性创业补贴</w:t>
      </w:r>
      <w:r>
        <w:rPr>
          <w:rFonts w:hint="eastAsia" w:ascii="Times New Roman" w:hAnsi="Times New Roman" w:eastAsia="方正仿宋_GBK" w:cs="Times New Roman"/>
          <w:color w:val="auto"/>
          <w:kern w:val="0"/>
          <w:sz w:val="28"/>
          <w:szCs w:val="28"/>
          <w:lang w:val="en-US" w:eastAsia="zh-CN" w:bidi="ar"/>
        </w:rPr>
        <w:t xml:space="preserve">。                                                                 </w:t>
      </w:r>
    </w:p>
    <w:p>
      <w:pPr>
        <w:pStyle w:val="3"/>
        <w:rPr>
          <w:rFonts w:hint="default"/>
          <w:lang w:val="en-US" w:eastAsia="zh-CN"/>
        </w:rPr>
      </w:pPr>
      <w:r>
        <w:rPr>
          <w:rFonts w:hint="eastAsia" w:ascii="Times New Roman" w:hAnsi="Times New Roman" w:eastAsia="方正仿宋_GBK" w:cs="Times New Roman"/>
          <w:color w:val="auto"/>
          <w:kern w:val="0"/>
          <w:sz w:val="28"/>
          <w:szCs w:val="28"/>
          <w:lang w:val="en-US" w:eastAsia="zh-CN" w:bidi="ar"/>
        </w:rPr>
        <w:t xml:space="preserve">     </w:t>
      </w: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四</w:t>
      </w:r>
      <w:r>
        <w:rPr>
          <w:rFonts w:hint="default" w:ascii="Times New Roman" w:hAnsi="Times New Roman" w:eastAsia="方正仿宋_GBK" w:cs="Times New Roman"/>
          <w:color w:val="auto"/>
          <w:kern w:val="0"/>
          <w:sz w:val="28"/>
          <w:szCs w:val="28"/>
          <w:lang w:val="en-US" w:eastAsia="zh-CN" w:bidi="ar"/>
        </w:rPr>
        <w:t>）对因疫情导致收入骤减或支出骤增的返贫劳动力，开发一批公益性特岗予以安置，按每月不低于1000元/人的标准给予补贴，安置期限为6个月以内。</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五</w:t>
      </w:r>
      <w:r>
        <w:rPr>
          <w:rFonts w:hint="default" w:ascii="Times New Roman" w:hAnsi="Times New Roman" w:eastAsia="方正仿宋_GBK" w:cs="Times New Roman"/>
          <w:color w:val="auto"/>
          <w:kern w:val="0"/>
          <w:sz w:val="28"/>
          <w:szCs w:val="28"/>
          <w:lang w:val="en-US" w:eastAsia="zh-CN" w:bidi="ar"/>
        </w:rPr>
        <w:t>）对领取失业保险金期满仍未就业的失业人员、不符合领取失业保险金条件的参保失业人员，可以申领6个月的失业补助金。参保缴费满1年的，每月发放600元；参保缴费不足1年的，每月发放300元。对参保缴费不满1年的失业农民工，可以申领3个月的临时生活补助</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每月发放300元。保障范围为2021年1月1日之后新发生的参保失业人员。已享受过2020年失业补助金、农民工临时生活补助的失业人员不再享受该政策。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六</w:t>
      </w:r>
      <w:r>
        <w:rPr>
          <w:rFonts w:hint="default" w:ascii="Times New Roman" w:hAnsi="Times New Roman" w:eastAsia="方正仿宋_GBK" w:cs="Times New Roman"/>
          <w:color w:val="auto"/>
          <w:kern w:val="0"/>
          <w:sz w:val="28"/>
          <w:szCs w:val="28"/>
          <w:lang w:val="en-US" w:eastAsia="zh-CN" w:bidi="ar"/>
        </w:rPr>
        <w:t>）对今年县内考取大中专院校的残疾人学生及残疾人子女给予一次性资助。资助标准为：研究生和本科4000元/人、大专3000元/人、中专2000元/人。所需资金州县各承担50%。</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七</w:t>
      </w:r>
      <w:r>
        <w:rPr>
          <w:rFonts w:hint="default" w:ascii="Times New Roman" w:hAnsi="Times New Roman" w:eastAsia="方正仿宋_GBK" w:cs="Times New Roman"/>
          <w:color w:val="auto"/>
          <w:kern w:val="0"/>
          <w:sz w:val="28"/>
          <w:szCs w:val="28"/>
          <w:lang w:val="en-US" w:eastAsia="zh-CN" w:bidi="ar"/>
        </w:rPr>
        <w:t>）因疫情原因居家隔离、村寨管控，导致生产者无法收获已成熟农产品的，由县农业农村局和属地乡镇</w:t>
      </w:r>
      <w:r>
        <w:rPr>
          <w:rFonts w:hint="eastAsia" w:ascii="Times New Roman" w:hAnsi="Times New Roman" w:eastAsia="方正仿宋_GBK" w:cs="Times New Roman"/>
          <w:color w:val="auto"/>
          <w:kern w:val="0"/>
          <w:sz w:val="28"/>
          <w:szCs w:val="28"/>
          <w:lang w:val="en-US" w:eastAsia="zh-CN" w:bidi="ar"/>
        </w:rPr>
        <w:t>统</w:t>
      </w:r>
      <w:r>
        <w:rPr>
          <w:rFonts w:hint="default" w:ascii="Times New Roman" w:hAnsi="Times New Roman" w:eastAsia="方正仿宋_GBK" w:cs="Times New Roman"/>
          <w:color w:val="auto"/>
          <w:kern w:val="0"/>
          <w:sz w:val="28"/>
          <w:szCs w:val="28"/>
          <w:lang w:val="en-US" w:eastAsia="zh-CN" w:bidi="ar"/>
        </w:rPr>
        <w:t>一调度协调有关农业社会化服务组织帮助完成</w:t>
      </w:r>
      <w:r>
        <w:rPr>
          <w:rFonts w:hint="eastAsia" w:ascii="Times New Roman" w:hAnsi="Times New Roman" w:eastAsia="方正仿宋_GBK" w:cs="Times New Roman"/>
          <w:color w:val="auto"/>
          <w:kern w:val="0"/>
          <w:sz w:val="28"/>
          <w:szCs w:val="28"/>
          <w:lang w:val="en-US" w:eastAsia="zh-CN" w:bidi="ar"/>
        </w:rPr>
        <w:t>采</w:t>
      </w:r>
      <w:r>
        <w:rPr>
          <w:rFonts w:hint="default" w:ascii="Times New Roman" w:hAnsi="Times New Roman" w:eastAsia="方正仿宋_GBK" w:cs="Times New Roman"/>
          <w:color w:val="auto"/>
          <w:kern w:val="0"/>
          <w:sz w:val="28"/>
          <w:szCs w:val="28"/>
          <w:lang w:val="en-US" w:eastAsia="zh-CN" w:bidi="ar"/>
        </w:rPr>
        <w:t>收（不能用机械采收的除外），并送至群众家中，产生的费用</w:t>
      </w:r>
      <w:r>
        <w:rPr>
          <w:rFonts w:hint="eastAsia" w:ascii="Times New Roman" w:hAnsi="Times New Roman" w:eastAsia="方正仿宋_GBK" w:cs="Times New Roman"/>
          <w:color w:val="auto"/>
          <w:kern w:val="0"/>
          <w:sz w:val="28"/>
          <w:szCs w:val="28"/>
          <w:lang w:val="en-US" w:eastAsia="zh-CN" w:bidi="ar"/>
        </w:rPr>
        <w:t>由</w:t>
      </w:r>
      <w:r>
        <w:rPr>
          <w:rFonts w:hint="default" w:ascii="Times New Roman" w:hAnsi="Times New Roman" w:eastAsia="方正仿宋_GBK" w:cs="Times New Roman"/>
          <w:color w:val="auto"/>
          <w:kern w:val="0"/>
          <w:sz w:val="28"/>
          <w:szCs w:val="28"/>
          <w:lang w:val="en-US" w:eastAsia="zh-CN" w:bidi="ar"/>
        </w:rPr>
        <w:t>县财政和农户各承担50%；导致农产品滞销的，价格在取得生产者认可后，由县农业农村局和属地乡镇统计核定后上报县疫情防控指挥部纳入疫情期间物资统一配送体系解决。</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四、市场流通扶持政策</w:t>
      </w:r>
    </w:p>
    <w:p>
      <w:pPr>
        <w:keepNext w:val="0"/>
        <w:keepLines w:val="0"/>
        <w:pageBreakBefore w:val="0"/>
        <w:kinsoku/>
        <w:wordWrap/>
        <w:overflowPunct/>
        <w:topLinePunct w:val="0"/>
        <w:autoSpaceDE/>
        <w:autoSpaceDN/>
        <w:bidi w:val="0"/>
        <w:adjustRightInd/>
        <w:spacing w:line="560" w:lineRule="exact"/>
        <w:ind w:firstLine="645"/>
        <w:textAlignment w:val="auto"/>
        <w:rPr>
          <w:rFonts w:hint="eastAsia"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一</w:t>
      </w:r>
      <w:r>
        <w:rPr>
          <w:rFonts w:hint="default" w:ascii="Times New Roman" w:hAnsi="Times New Roman" w:eastAsia="方正仿宋_GBK" w:cs="Times New Roman"/>
          <w:color w:val="auto"/>
          <w:kern w:val="0"/>
          <w:sz w:val="28"/>
          <w:szCs w:val="28"/>
          <w:lang w:val="en-US" w:eastAsia="zh-CN" w:bidi="ar"/>
        </w:rPr>
        <w:t>）对完成2020年目标任务的</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批零住餐</w:t>
      </w:r>
      <w:r>
        <w:rPr>
          <w:rFonts w:hint="eastAsia"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0"/>
          <w:sz w:val="28"/>
          <w:szCs w:val="28"/>
          <w:lang w:val="en-US" w:eastAsia="zh-CN" w:bidi="ar"/>
        </w:rPr>
        <w:t>企业，给予累计271.2万元奖励（其中纳限奖励121万元；增速奖60万元、在库奖63万元、追加省级资金25万、贡献奖2.2万元）。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二</w:t>
      </w:r>
      <w:r>
        <w:rPr>
          <w:rFonts w:hint="default" w:ascii="Times New Roman" w:hAnsi="Times New Roman" w:eastAsia="方正仿宋_GBK" w:cs="Times New Roman"/>
          <w:color w:val="auto"/>
          <w:kern w:val="0"/>
          <w:sz w:val="28"/>
          <w:szCs w:val="28"/>
          <w:lang w:val="en-US" w:eastAsia="zh-CN" w:bidi="ar"/>
        </w:rPr>
        <w:t>）发放餐饮、农贸商超、日用品线上消费券30万元。将外卖骑手、快递人员等纳入重点保供人员管理，给予核酸检测等抗疫累计补助20万元。给予重点保供物流企业累计补贴13万元。</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highlight w:val="yellow"/>
          <w:lang w:val="en-US" w:eastAsia="zh-CN" w:bidi="ar"/>
        </w:rPr>
      </w:pPr>
      <w:r>
        <w:rPr>
          <w:rFonts w:hint="default" w:ascii="Times New Roman" w:hAnsi="Times New Roman" w:eastAsia="方正仿宋_GBK" w:cs="Times New Roman"/>
          <w:color w:val="auto"/>
          <w:kern w:val="0"/>
          <w:sz w:val="28"/>
          <w:szCs w:val="28"/>
          <w:lang w:val="en-US" w:eastAsia="zh-CN" w:bidi="ar"/>
        </w:rPr>
        <w:t>（</w:t>
      </w:r>
      <w:r>
        <w:rPr>
          <w:rFonts w:hint="eastAsia" w:ascii="Times New Roman" w:hAnsi="Times New Roman" w:eastAsia="方正仿宋_GBK" w:cs="Times New Roman"/>
          <w:color w:val="auto"/>
          <w:kern w:val="0"/>
          <w:sz w:val="28"/>
          <w:szCs w:val="28"/>
          <w:lang w:val="en-US" w:eastAsia="zh-CN" w:bidi="ar"/>
        </w:rPr>
        <w:t>三</w:t>
      </w:r>
      <w:r>
        <w:rPr>
          <w:rFonts w:hint="default" w:ascii="Times New Roman" w:hAnsi="Times New Roman" w:eastAsia="方正仿宋_GBK" w:cs="Times New Roman"/>
          <w:color w:val="auto"/>
          <w:kern w:val="0"/>
          <w:sz w:val="28"/>
          <w:szCs w:val="28"/>
          <w:lang w:val="en-US" w:eastAsia="zh-CN" w:bidi="ar"/>
        </w:rPr>
        <w:t>）对外贸百强企业、应急保供超市、电商平台物流企业，因调运货物入县所产生的代驾费用、消杀费用，给予累计不超过20万元资金补助。</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kern w:val="0"/>
          <w:sz w:val="28"/>
          <w:szCs w:val="28"/>
          <w:lang w:val="en-US" w:eastAsia="zh-CN" w:bidi="ar"/>
        </w:rPr>
        <w:t xml:space="preserve"> 该政策自发布之日起实施，条款中无明确时限规定的，截止时间为2021年12月31日，如国家、省级、州级政策变化，以上级政策为准。</w:t>
      </w:r>
    </w:p>
    <w:p>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方正仿宋_GBK" w:cs="Times New Roman"/>
          <w:color w:val="auto"/>
          <w:kern w:val="0"/>
          <w:sz w:val="28"/>
          <w:szCs w:val="28"/>
          <w:lang w:val="en-US" w:eastAsia="zh-CN" w:bidi="ar"/>
        </w:rPr>
      </w:pPr>
    </w:p>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44D4"/>
    <w:rsid w:val="521844D4"/>
    <w:rsid w:val="5C552DEE"/>
    <w:rsid w:val="71321EDA"/>
    <w:rsid w:val="7E99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oc 5"/>
    <w:basedOn w:val="1"/>
    <w:next w:val="1"/>
    <w:unhideWhenUsed/>
    <w:qFormat/>
    <w:uiPriority w:val="39"/>
    <w:pPr>
      <w:suppressAutoHyphens w:val="0"/>
      <w:ind w:left="1680" w:leftChars="800"/>
    </w:pPr>
    <w:rPr>
      <w:kern w:val="2"/>
      <w:szCs w:val="22"/>
      <w:lang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before="360"/>
      <w:jc w:val="left"/>
    </w:pPr>
    <w:rPr>
      <w:rFonts w:ascii="Arial" w:hAnsi="Arial" w:eastAsia="宋体" w:cs="Arial"/>
      <w:b/>
      <w:bCs/>
      <w:caps/>
      <w:sz w:val="24"/>
      <w:szCs w:val="24"/>
    </w:rPr>
  </w:style>
  <w:style w:type="paragraph" w:styleId="10">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8</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2020-11-28T12:33:00Z</dcterms:created>
  <dc:creator>Administrator</dc:creator>
  <cp:lastModifiedBy>Administrator</cp:lastModifiedBy>
  <cp:lastPrinted>2021-12-14T01:45:00Z</cp:lastPrinted>
  <dcterms:modified xsi:type="dcterms:W3CDTF">2024-11-05T08:32:40Z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5EA08B5439F24FCF8B3DEB0202931860</vt:lpwstr>
  </property>
</Properties>
</file>