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陇川县水利局2024年公共资源交易“双随机、一公开”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抽查结果公示表</w:t>
      </w:r>
    </w:p>
    <w:tbl>
      <w:tblPr>
        <w:tblStyle w:val="8"/>
        <w:tblpPr w:leftFromText="180" w:rightFromText="180" w:vertAnchor="text" w:horzAnchor="page" w:tblpXSpec="center" w:tblpY="591"/>
        <w:tblOverlap w:val="never"/>
        <w:tblW w:w="15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568"/>
        <w:gridCol w:w="1627"/>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序号</w:t>
            </w:r>
          </w:p>
        </w:tc>
        <w:tc>
          <w:tcPr>
            <w:tcW w:w="35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项目名称</w:t>
            </w:r>
          </w:p>
        </w:tc>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执法人员</w:t>
            </w:r>
          </w:p>
        </w:tc>
        <w:tc>
          <w:tcPr>
            <w:tcW w:w="945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抽查结果及处理情况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p>
        </w:tc>
        <w:tc>
          <w:tcPr>
            <w:tcW w:w="35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陇川县海岗水库除险加固工程勘察设计服务</w:t>
            </w:r>
          </w:p>
        </w:tc>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褚峰平、朗正泽</w:t>
            </w:r>
          </w:p>
        </w:tc>
        <w:tc>
          <w:tcPr>
            <w:tcW w:w="945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i w:val="0"/>
                <w:iCs w:val="0"/>
                <w:caps w:val="0"/>
                <w:color w:val="auto"/>
                <w:spacing w:val="0"/>
                <w:kern w:val="2"/>
                <w:sz w:val="32"/>
                <w:szCs w:val="32"/>
                <w:vertAlign w:val="baseline"/>
                <w:lang w:val="en-US" w:eastAsia="zh-CN" w:bidi="ar-SA"/>
              </w:rPr>
              <w:t>经检查未发现检查内容有关文件规定中</w:t>
            </w:r>
            <w:r>
              <w:rPr>
                <w:rFonts w:hint="eastAsia" w:ascii="Times New Roman" w:hAnsi="Times New Roman" w:eastAsia="方正仿宋_GBK" w:cs="Times New Roman"/>
                <w:sz w:val="32"/>
                <w:szCs w:val="32"/>
                <w:lang w:val="en-US" w:eastAsia="zh-CN"/>
              </w:rPr>
              <w:t>违法违规、影响营商环境的行为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35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c>
          <w:tcPr>
            <w:tcW w:w="945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p>
        </w:tc>
        <w:tc>
          <w:tcPr>
            <w:tcW w:w="35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c>
          <w:tcPr>
            <w:tcW w:w="945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p>
    <w:p>
      <w:pPr>
        <w:bidi w:val="0"/>
        <w:rPr>
          <w:rFonts w:hint="default" w:ascii="Calibri" w:hAnsi="Calibri" w:eastAsia="宋体" w:cs="Times New Roman"/>
          <w:kern w:val="2"/>
          <w:sz w:val="21"/>
          <w:szCs w:val="24"/>
          <w:lang w:val="en-US" w:eastAsia="zh-CN" w:bidi="ar-SA"/>
        </w:rPr>
      </w:pPr>
    </w:p>
    <w:p>
      <w:pPr>
        <w:pStyle w:val="2"/>
        <w:rPr>
          <w:rFonts w:hint="default" w:ascii="Calibri" w:hAnsi="Calibri" w:eastAsia="宋体" w:cs="Times New Roman"/>
          <w:kern w:val="2"/>
          <w:sz w:val="21"/>
          <w:szCs w:val="24"/>
          <w:lang w:val="en-US" w:eastAsia="zh-CN" w:bidi="ar-SA"/>
        </w:rPr>
      </w:pPr>
      <w:bookmarkStart w:id="0" w:name="_GoBack"/>
      <w:bookmarkEnd w:id="0"/>
    </w:p>
    <w:p>
      <w:pPr>
        <w:rPr>
          <w:rFonts w:hint="default" w:ascii="Calibri" w:hAnsi="Calibri" w:eastAsia="宋体" w:cs="Times New Roman"/>
          <w:kern w:val="2"/>
          <w:sz w:val="21"/>
          <w:szCs w:val="24"/>
          <w:lang w:val="en-US" w:eastAsia="zh-CN" w:bidi="ar-SA"/>
        </w:rPr>
      </w:pPr>
    </w:p>
    <w:p>
      <w:pPr>
        <w:pStyle w:val="2"/>
        <w:rPr>
          <w:rFonts w:hint="default" w:ascii="Calibri" w:hAnsi="Calibri" w:eastAsia="宋体" w:cs="Times New Roman"/>
          <w:kern w:val="2"/>
          <w:sz w:val="21"/>
          <w:szCs w:val="24"/>
          <w:lang w:val="en-US" w:eastAsia="zh-CN" w:bidi="ar-SA"/>
        </w:rPr>
      </w:pPr>
    </w:p>
    <w:p>
      <w:pPr>
        <w:rPr>
          <w:rFonts w:hint="default" w:ascii="Calibri" w:hAnsi="Calibri" w:eastAsia="宋体" w:cs="Times New Roman"/>
          <w:kern w:val="2"/>
          <w:sz w:val="21"/>
          <w:szCs w:val="24"/>
          <w:lang w:val="en-US" w:eastAsia="zh-CN" w:bidi="ar-SA"/>
        </w:rPr>
      </w:pPr>
    </w:p>
    <w:p>
      <w:pPr>
        <w:pStyle w:val="2"/>
        <w:rPr>
          <w:rFonts w:hint="default"/>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color w:val="auto"/>
          <w:sz w:val="36"/>
          <w:szCs w:val="36"/>
        </w:rPr>
      </w:pPr>
      <w:r>
        <w:rPr>
          <w:rFonts w:hint="eastAsia" w:ascii="方正黑体_GBK" w:hAnsi="方正黑体_GBK" w:eastAsia="方正黑体_GBK" w:cs="方正黑体_GBK"/>
          <w:i w:val="0"/>
          <w:iCs w:val="0"/>
          <w:caps w:val="0"/>
          <w:color w:val="auto"/>
          <w:spacing w:val="0"/>
          <w:sz w:val="36"/>
          <w:szCs w:val="36"/>
          <w:vertAlign w:val="baseline"/>
          <w:lang w:val="en-US" w:eastAsia="zh-CN"/>
        </w:rPr>
        <w:t>陇川县水利局</w:t>
      </w:r>
      <w:r>
        <w:rPr>
          <w:rFonts w:hint="eastAsia" w:ascii="方正黑体_GBK" w:hAnsi="方正黑体_GBK" w:eastAsia="方正黑体_GBK" w:cs="方正黑体_GBK"/>
          <w:i w:val="0"/>
          <w:iCs w:val="0"/>
          <w:caps w:val="0"/>
          <w:color w:val="auto"/>
          <w:spacing w:val="0"/>
          <w:sz w:val="36"/>
          <w:szCs w:val="36"/>
          <w:vertAlign w:val="baseline"/>
        </w:rPr>
        <w:t>202</w:t>
      </w:r>
      <w:r>
        <w:rPr>
          <w:rFonts w:hint="eastAsia" w:ascii="方正黑体_GBK" w:hAnsi="方正黑体_GBK" w:eastAsia="方正黑体_GBK" w:cs="方正黑体_GBK"/>
          <w:i w:val="0"/>
          <w:iCs w:val="0"/>
          <w:caps w:val="0"/>
          <w:color w:val="auto"/>
          <w:spacing w:val="0"/>
          <w:sz w:val="36"/>
          <w:szCs w:val="36"/>
          <w:vertAlign w:val="baseline"/>
          <w:lang w:val="en-US" w:eastAsia="zh-CN"/>
        </w:rPr>
        <w:t>4</w:t>
      </w:r>
      <w:r>
        <w:rPr>
          <w:rFonts w:hint="eastAsia" w:ascii="方正黑体_GBK" w:hAnsi="方正黑体_GBK" w:eastAsia="方正黑体_GBK" w:cs="方正黑体_GBK"/>
          <w:i w:val="0"/>
          <w:iCs w:val="0"/>
          <w:caps w:val="0"/>
          <w:color w:val="auto"/>
          <w:spacing w:val="0"/>
          <w:sz w:val="36"/>
          <w:szCs w:val="36"/>
          <w:vertAlign w:val="baseline"/>
        </w:rPr>
        <w:t>年</w:t>
      </w:r>
      <w:r>
        <w:rPr>
          <w:rFonts w:hint="eastAsia" w:ascii="方正黑体_GBK" w:hAnsi="方正黑体_GBK" w:eastAsia="方正黑体_GBK" w:cs="方正黑体_GBK"/>
          <w:i w:val="0"/>
          <w:iCs w:val="0"/>
          <w:caps w:val="0"/>
          <w:color w:val="auto"/>
          <w:spacing w:val="0"/>
          <w:sz w:val="36"/>
          <w:szCs w:val="36"/>
          <w:vertAlign w:val="baseline"/>
          <w:lang w:val="en-US" w:eastAsia="zh-CN"/>
        </w:rPr>
        <w:t>1-6月政府投资项目进场交易</w:t>
      </w:r>
      <w:r>
        <w:rPr>
          <w:rFonts w:hint="eastAsia" w:ascii="方正黑体_GBK" w:hAnsi="方正黑体_GBK" w:eastAsia="方正黑体_GBK" w:cs="方正黑体_GBK"/>
          <w:i w:val="0"/>
          <w:iCs w:val="0"/>
          <w:caps w:val="0"/>
          <w:color w:val="auto"/>
          <w:spacing w:val="0"/>
          <w:sz w:val="36"/>
          <w:szCs w:val="36"/>
          <w:vertAlign w:val="baseline"/>
        </w:rPr>
        <w:t>项目清单</w:t>
      </w:r>
    </w:p>
    <w:tbl>
      <w:tblPr>
        <w:tblStyle w:val="7"/>
        <w:tblW w:w="13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9"/>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方正黑体_GBK" w:hAnsi="方正黑体_GBK" w:eastAsia="方正黑体_GBK" w:cs="方正黑体_GBK"/>
                <w:color w:val="auto"/>
                <w:sz w:val="28"/>
                <w:szCs w:val="28"/>
                <w:vertAlign w:val="baseline"/>
              </w:rPr>
              <w:t>序号</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方正黑体_GBK" w:hAnsi="方正黑体_GBK" w:eastAsia="方正黑体_GBK" w:cs="方正黑体_GBK"/>
                <w:color w:val="auto"/>
                <w:sz w:val="28"/>
                <w:szCs w:val="28"/>
                <w:vertAlign w:val="baseli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宋体" w:hAnsi="宋体" w:eastAsia="宋体" w:cs="宋体"/>
                <w:color w:val="auto"/>
                <w:sz w:val="28"/>
                <w:szCs w:val="28"/>
                <w:vertAlign w:val="baseline"/>
              </w:rPr>
              <w:t>1</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陇川县南宛河章凤大桥至迭撒大桥综合治理及提升工程（南宛河生态绿道工程）施工第1、2标段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宋体" w:hAnsi="宋体" w:eastAsia="宋体" w:cs="宋体"/>
                <w:color w:val="auto"/>
                <w:sz w:val="28"/>
                <w:szCs w:val="28"/>
                <w:vertAlign w:val="baseline"/>
              </w:rPr>
              <w:t>2</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云南省国家水土保持重点工程陇川县章凤镇南伞河生态清洁小流域水土流失综合治理提质增效项目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宋体" w:hAnsi="宋体" w:eastAsia="宋体" w:cs="宋体"/>
                <w:color w:val="auto"/>
                <w:sz w:val="28"/>
                <w:szCs w:val="28"/>
                <w:vertAlign w:val="baseline"/>
              </w:rPr>
              <w:t>3</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陇把镇吕良和龙安村饮水提升工程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4</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陇川县户撒河治理工程勘察设计服务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5</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陇川县芒旦水库除险加固工程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c>
          <w:tcPr>
            <w:tcW w:w="1306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陇川县海岗水库除险加固工程勘察设计服务</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rFonts w:hint="eastAsia" w:ascii="方正黑体_GBK" w:hAnsi="方正黑体_GBK" w:eastAsia="方正黑体_GBK" w:cs="方正黑体_GBK"/>
          <w:i w:val="0"/>
          <w:iCs w:val="0"/>
          <w:caps w:val="0"/>
          <w:color w:val="auto"/>
          <w:spacing w:val="0"/>
          <w:sz w:val="32"/>
          <w:szCs w:val="32"/>
          <w:vertAlign w:val="baseli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rFonts w:hint="eastAsia" w:ascii="方正黑体_GBK" w:hAnsi="方正黑体_GBK" w:eastAsia="方正黑体_GBK" w:cs="方正黑体_GBK"/>
          <w:i w:val="0"/>
          <w:iCs w:val="0"/>
          <w:caps w:val="0"/>
          <w:color w:val="auto"/>
          <w:spacing w:val="0"/>
          <w:sz w:val="32"/>
          <w:szCs w:val="32"/>
          <w:vertAlign w:val="baseli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rFonts w:hint="eastAsia" w:ascii="方正黑体_GBK" w:hAnsi="方正黑体_GBK" w:eastAsia="方正黑体_GBK" w:cs="方正黑体_GBK"/>
          <w:i w:val="0"/>
          <w:iCs w:val="0"/>
          <w:caps w:val="0"/>
          <w:color w:val="auto"/>
          <w:spacing w:val="0"/>
          <w:sz w:val="32"/>
          <w:szCs w:val="32"/>
          <w:vertAlign w:val="baseli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rFonts w:hint="eastAsia" w:ascii="方正黑体_GBK" w:hAnsi="方正黑体_GBK" w:eastAsia="方正黑体_GBK" w:cs="方正黑体_GBK"/>
          <w:i w:val="0"/>
          <w:iCs w:val="0"/>
          <w:caps w:val="0"/>
          <w:color w:val="auto"/>
          <w:spacing w:val="0"/>
          <w:sz w:val="44"/>
          <w:szCs w:val="44"/>
          <w:vertAlign w:val="baseline"/>
        </w:rPr>
      </w:pPr>
      <w:r>
        <w:rPr>
          <w:rFonts w:hint="eastAsia" w:ascii="方正黑体_GBK" w:hAnsi="方正黑体_GBK" w:eastAsia="方正黑体_GBK" w:cs="方正黑体_GBK"/>
          <w:i w:val="0"/>
          <w:iCs w:val="0"/>
          <w:caps w:val="0"/>
          <w:color w:val="auto"/>
          <w:spacing w:val="0"/>
          <w:sz w:val="44"/>
          <w:szCs w:val="44"/>
          <w:vertAlign w:val="baseline"/>
          <w:lang w:val="en-US" w:eastAsia="zh-CN"/>
        </w:rPr>
        <w:t>陇川县水利局</w:t>
      </w:r>
      <w:r>
        <w:rPr>
          <w:rFonts w:hint="eastAsia" w:ascii="方正黑体_GBK" w:hAnsi="方正黑体_GBK" w:eastAsia="方正黑体_GBK" w:cs="方正黑体_GBK"/>
          <w:i w:val="0"/>
          <w:iCs w:val="0"/>
          <w:caps w:val="0"/>
          <w:color w:val="auto"/>
          <w:spacing w:val="0"/>
          <w:sz w:val="44"/>
          <w:szCs w:val="44"/>
          <w:vertAlign w:val="baseline"/>
        </w:rPr>
        <w:t>202</w:t>
      </w:r>
      <w:r>
        <w:rPr>
          <w:rFonts w:hint="eastAsia" w:ascii="方正黑体_GBK" w:hAnsi="方正黑体_GBK" w:eastAsia="方正黑体_GBK" w:cs="方正黑体_GBK"/>
          <w:i w:val="0"/>
          <w:iCs w:val="0"/>
          <w:caps w:val="0"/>
          <w:color w:val="auto"/>
          <w:spacing w:val="0"/>
          <w:sz w:val="44"/>
          <w:szCs w:val="44"/>
          <w:vertAlign w:val="baseline"/>
          <w:lang w:val="en-US" w:eastAsia="zh-CN"/>
        </w:rPr>
        <w:t>4</w:t>
      </w:r>
      <w:r>
        <w:rPr>
          <w:rFonts w:hint="eastAsia" w:ascii="方正黑体_GBK" w:hAnsi="方正黑体_GBK" w:eastAsia="方正黑体_GBK" w:cs="方正黑体_GBK"/>
          <w:i w:val="0"/>
          <w:iCs w:val="0"/>
          <w:caps w:val="0"/>
          <w:color w:val="auto"/>
          <w:spacing w:val="0"/>
          <w:sz w:val="44"/>
          <w:szCs w:val="44"/>
          <w:vertAlign w:val="baseline"/>
        </w:rPr>
        <w:t>年公共资源交易“双随机、一公开”抽查项目清单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textAlignment w:val="baseline"/>
        <w:rPr>
          <w:rFonts w:hint="eastAsia" w:ascii="方正黑体_GBK" w:hAnsi="方正黑体_GBK" w:eastAsia="方正黑体_GBK" w:cs="方正黑体_GBK"/>
          <w:i w:val="0"/>
          <w:iCs w:val="0"/>
          <w:caps w:val="0"/>
          <w:color w:val="auto"/>
          <w:spacing w:val="0"/>
          <w:sz w:val="44"/>
          <w:szCs w:val="44"/>
          <w:vertAlign w:val="baseline"/>
        </w:rPr>
      </w:pPr>
    </w:p>
    <w:tbl>
      <w:tblPr>
        <w:tblStyle w:val="7"/>
        <w:tblW w:w="13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9"/>
        <w:gridCol w:w="8743"/>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9" w:type="dxa"/>
            <w:tcBorders>
              <w:top w:val="single" w:color="000000" w:sz="8" w:space="0"/>
              <w:left w:val="single" w:color="000000" w:sz="8" w:space="0"/>
              <w:bottom w:val="single" w:color="000000" w:sz="8"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方正黑体_GBK" w:hAnsi="方正黑体_GBK" w:eastAsia="方正黑体_GBK" w:cs="方正黑体_GBK"/>
                <w:color w:val="auto"/>
                <w:sz w:val="28"/>
                <w:szCs w:val="28"/>
                <w:vertAlign w:val="baseline"/>
              </w:rPr>
              <w:t>序号</w:t>
            </w:r>
          </w:p>
        </w:tc>
        <w:tc>
          <w:tcPr>
            <w:tcW w:w="87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方正黑体_GBK" w:hAnsi="方正黑体_GBK" w:eastAsia="方正黑体_GBK" w:cs="方正黑体_GBK"/>
                <w:color w:val="auto"/>
                <w:sz w:val="28"/>
                <w:szCs w:val="28"/>
                <w:vertAlign w:val="baseline"/>
              </w:rPr>
              <w:t>项目名称</w:t>
            </w:r>
          </w:p>
        </w:tc>
        <w:tc>
          <w:tcPr>
            <w:tcW w:w="42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方正黑体_GBK" w:hAnsi="方正黑体_GBK" w:eastAsia="方正黑体_GBK" w:cs="方正黑体_GBK"/>
                <w:color w:val="auto"/>
                <w:sz w:val="28"/>
                <w:szCs w:val="28"/>
                <w:vertAlign w:val="baseline"/>
              </w:rPr>
              <w:t>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jc w:val="center"/>
        </w:trPr>
        <w:tc>
          <w:tcPr>
            <w:tcW w:w="879" w:type="dxa"/>
            <w:tcBorders>
              <w:top w:val="single" w:color="000000" w:sz="8" w:space="0"/>
              <w:left w:val="single" w:color="000000" w:sz="8" w:space="0"/>
              <w:bottom w:val="single" w:color="000000" w:sz="8"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color w:val="auto"/>
              </w:rPr>
            </w:pPr>
            <w:r>
              <w:rPr>
                <w:rFonts w:hint="eastAsia" w:ascii="宋体" w:hAnsi="宋体" w:eastAsia="宋体" w:cs="宋体"/>
                <w:color w:val="auto"/>
                <w:sz w:val="28"/>
                <w:szCs w:val="28"/>
                <w:vertAlign w:val="baseline"/>
              </w:rPr>
              <w:t>1</w:t>
            </w:r>
          </w:p>
        </w:tc>
        <w:tc>
          <w:tcPr>
            <w:tcW w:w="87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陇川县海岗水库除险加固工程勘察设计服务</w:t>
            </w:r>
          </w:p>
        </w:tc>
        <w:tc>
          <w:tcPr>
            <w:tcW w:w="42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default" w:eastAsia="宋体"/>
                <w:color w:val="auto"/>
                <w:sz w:val="28"/>
                <w:szCs w:val="28"/>
                <w:lang w:val="en-US" w:eastAsia="zh-CN"/>
              </w:rPr>
            </w:pPr>
            <w:r>
              <w:rPr>
                <w:rFonts w:hint="eastAsia" w:ascii="Times New Roman" w:hAnsi="Times New Roman" w:eastAsia="方正仿宋_GBK" w:cs="Times New Roman"/>
                <w:sz w:val="32"/>
                <w:szCs w:val="32"/>
                <w:lang w:val="en-US" w:eastAsia="zh-CN"/>
              </w:rPr>
              <w:t>褚峰平、朗正泽</w:t>
            </w:r>
          </w:p>
        </w:tc>
      </w:tr>
    </w:tbl>
    <w:p>
      <w:pPr>
        <w:rPr>
          <w:rFonts w:hint="default"/>
          <w:color w:val="auto"/>
          <w:lang w:val="en-US" w:eastAsia="zh-CN"/>
        </w:rPr>
      </w:pPr>
    </w:p>
    <w:p>
      <w:pPr>
        <w:jc w:val="center"/>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p>
    <w:p>
      <w:pPr>
        <w:pStyle w:val="2"/>
        <w:rPr>
          <w:rFonts w:hint="eastAsia"/>
          <w:lang w:val="en-US" w:eastAsia="zh-CN"/>
        </w:rPr>
      </w:pPr>
    </w:p>
    <w:p>
      <w:pPr>
        <w:jc w:val="center"/>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p>
    <w:p>
      <w:pPr>
        <w:jc w:val="both"/>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陇川县水利局2024年公共资源交易“双随机、一公开”</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随机抽取检查人员名单</w:t>
      </w:r>
    </w:p>
    <w:p>
      <w:pPr>
        <w:jc w:val="center"/>
        <w:rPr>
          <w:rFonts w:hint="eastAsia" w:ascii="方正仿宋_GBK" w:hAnsi="方正仿宋_GBK" w:eastAsia="方正仿宋_GBK" w:cs="方正仿宋_GBK"/>
          <w:sz w:val="32"/>
          <w:szCs w:val="32"/>
          <w:lang w:val="en-US" w:eastAsia="zh-CN"/>
        </w:rPr>
      </w:pPr>
    </w:p>
    <w:tbl>
      <w:tblPr>
        <w:tblStyle w:val="7"/>
        <w:tblW w:w="13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952"/>
        <w:gridCol w:w="2126"/>
        <w:gridCol w:w="2662"/>
        <w:gridCol w:w="2438"/>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61"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姓 名</w:t>
            </w:r>
          </w:p>
        </w:tc>
        <w:tc>
          <w:tcPr>
            <w:tcW w:w="2952"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 位</w:t>
            </w:r>
          </w:p>
        </w:tc>
        <w:tc>
          <w:tcPr>
            <w:tcW w:w="2126"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职 务</w:t>
            </w:r>
          </w:p>
        </w:tc>
        <w:tc>
          <w:tcPr>
            <w:tcW w:w="2662"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执法证编号</w:t>
            </w:r>
          </w:p>
        </w:tc>
        <w:tc>
          <w:tcPr>
            <w:tcW w:w="2438"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w:t>
            </w:r>
          </w:p>
        </w:tc>
        <w:tc>
          <w:tcPr>
            <w:tcW w:w="1582"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61"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褚峰平</w:t>
            </w:r>
          </w:p>
        </w:tc>
        <w:tc>
          <w:tcPr>
            <w:tcW w:w="2952" w:type="dxa"/>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陇川县水利局</w:t>
            </w:r>
          </w:p>
        </w:tc>
        <w:tc>
          <w:tcPr>
            <w:tcW w:w="2126" w:type="dxa"/>
            <w:vAlign w:val="center"/>
          </w:tcPr>
          <w:p>
            <w:pPr>
              <w:jc w:val="center"/>
              <w:rPr>
                <w:rFonts w:hint="eastAsia" w:ascii="方正仿宋_GBK" w:hAnsi="方正仿宋_GBK" w:eastAsia="方正仿宋_GBK" w:cs="方正仿宋_GBK"/>
                <w:sz w:val="32"/>
                <w:szCs w:val="32"/>
                <w:lang w:val="en-US" w:eastAsia="zh-CN"/>
              </w:rPr>
            </w:pPr>
          </w:p>
        </w:tc>
        <w:tc>
          <w:tcPr>
            <w:tcW w:w="2662"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25140518002</w:t>
            </w:r>
          </w:p>
        </w:tc>
        <w:tc>
          <w:tcPr>
            <w:tcW w:w="2438" w:type="dxa"/>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0692-3024223</w:t>
            </w:r>
          </w:p>
        </w:tc>
        <w:tc>
          <w:tcPr>
            <w:tcW w:w="1582" w:type="dxa"/>
            <w:vAlign w:val="center"/>
          </w:tcPr>
          <w:p>
            <w:pPr>
              <w:jc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61"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朗正泽</w:t>
            </w:r>
          </w:p>
        </w:tc>
        <w:tc>
          <w:tcPr>
            <w:tcW w:w="2952" w:type="dxa"/>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陇川县水利局</w:t>
            </w:r>
          </w:p>
        </w:tc>
        <w:tc>
          <w:tcPr>
            <w:tcW w:w="2126" w:type="dxa"/>
            <w:vAlign w:val="center"/>
          </w:tcPr>
          <w:p>
            <w:pPr>
              <w:jc w:val="center"/>
              <w:rPr>
                <w:rFonts w:hint="eastAsia" w:ascii="方正仿宋_GBK" w:hAnsi="方正仿宋_GBK" w:eastAsia="方正仿宋_GBK" w:cs="方正仿宋_GBK"/>
                <w:sz w:val="32"/>
                <w:szCs w:val="32"/>
                <w:lang w:val="en-US" w:eastAsia="zh-CN"/>
              </w:rPr>
            </w:pPr>
          </w:p>
        </w:tc>
        <w:tc>
          <w:tcPr>
            <w:tcW w:w="2662" w:type="dxa"/>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25140518019</w:t>
            </w:r>
          </w:p>
        </w:tc>
        <w:tc>
          <w:tcPr>
            <w:tcW w:w="2438" w:type="dxa"/>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0692-3024234</w:t>
            </w:r>
          </w:p>
        </w:tc>
        <w:tc>
          <w:tcPr>
            <w:tcW w:w="1582" w:type="dxa"/>
            <w:vAlign w:val="center"/>
          </w:tcPr>
          <w:p>
            <w:pPr>
              <w:jc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61" w:type="dxa"/>
            <w:vAlign w:val="center"/>
          </w:tcPr>
          <w:p>
            <w:pPr>
              <w:jc w:val="center"/>
              <w:rPr>
                <w:rFonts w:hint="eastAsia" w:ascii="方正仿宋_GBK" w:hAnsi="方正仿宋_GBK" w:eastAsia="方正仿宋_GBK" w:cs="方正仿宋_GBK"/>
                <w:sz w:val="32"/>
                <w:szCs w:val="32"/>
                <w:lang w:val="en-US" w:eastAsia="zh-CN"/>
              </w:rPr>
            </w:pPr>
          </w:p>
        </w:tc>
        <w:tc>
          <w:tcPr>
            <w:tcW w:w="2952" w:type="dxa"/>
            <w:vAlign w:val="center"/>
          </w:tcPr>
          <w:p>
            <w:pPr>
              <w:jc w:val="center"/>
              <w:rPr>
                <w:rFonts w:hint="eastAsia" w:ascii="方正仿宋_GBK" w:hAnsi="方正仿宋_GBK" w:eastAsia="方正仿宋_GBK" w:cs="方正仿宋_GBK"/>
                <w:sz w:val="32"/>
                <w:szCs w:val="32"/>
                <w:lang w:val="en-US" w:eastAsia="zh-CN"/>
              </w:rPr>
            </w:pPr>
          </w:p>
        </w:tc>
        <w:tc>
          <w:tcPr>
            <w:tcW w:w="2126" w:type="dxa"/>
            <w:vAlign w:val="center"/>
          </w:tcPr>
          <w:p>
            <w:pPr>
              <w:jc w:val="center"/>
              <w:rPr>
                <w:rFonts w:hint="eastAsia" w:ascii="方正仿宋_GBK" w:hAnsi="方正仿宋_GBK" w:eastAsia="方正仿宋_GBK" w:cs="方正仿宋_GBK"/>
                <w:sz w:val="32"/>
                <w:szCs w:val="32"/>
                <w:lang w:val="en-US" w:eastAsia="zh-CN"/>
              </w:rPr>
            </w:pPr>
          </w:p>
        </w:tc>
        <w:tc>
          <w:tcPr>
            <w:tcW w:w="2662" w:type="dxa"/>
            <w:vAlign w:val="center"/>
          </w:tcPr>
          <w:p>
            <w:pPr>
              <w:jc w:val="center"/>
              <w:rPr>
                <w:rFonts w:hint="eastAsia" w:ascii="方正仿宋_GBK" w:hAnsi="方正仿宋_GBK" w:eastAsia="方正仿宋_GBK" w:cs="方正仿宋_GBK"/>
                <w:sz w:val="32"/>
                <w:szCs w:val="32"/>
                <w:lang w:val="en-US" w:eastAsia="zh-CN"/>
              </w:rPr>
            </w:pPr>
          </w:p>
        </w:tc>
        <w:tc>
          <w:tcPr>
            <w:tcW w:w="2438" w:type="dxa"/>
            <w:vAlign w:val="center"/>
          </w:tcPr>
          <w:p>
            <w:pPr>
              <w:jc w:val="center"/>
              <w:rPr>
                <w:rFonts w:hint="eastAsia" w:ascii="方正仿宋_GBK" w:hAnsi="方正仿宋_GBK" w:eastAsia="方正仿宋_GBK" w:cs="方正仿宋_GBK"/>
                <w:sz w:val="32"/>
                <w:szCs w:val="32"/>
                <w:lang w:val="en-US" w:eastAsia="zh-CN"/>
              </w:rPr>
            </w:pPr>
          </w:p>
        </w:tc>
        <w:tc>
          <w:tcPr>
            <w:tcW w:w="1582" w:type="dxa"/>
            <w:vAlign w:val="center"/>
          </w:tcPr>
          <w:p>
            <w:pPr>
              <w:jc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61" w:type="dxa"/>
            <w:vAlign w:val="center"/>
          </w:tcPr>
          <w:p>
            <w:pPr>
              <w:jc w:val="center"/>
              <w:rPr>
                <w:rFonts w:hint="eastAsia" w:ascii="方正仿宋_GBK" w:hAnsi="方正仿宋_GBK" w:eastAsia="方正仿宋_GBK" w:cs="方正仿宋_GBK"/>
                <w:sz w:val="32"/>
                <w:szCs w:val="32"/>
                <w:lang w:val="en-US" w:eastAsia="zh-CN"/>
              </w:rPr>
            </w:pPr>
          </w:p>
        </w:tc>
        <w:tc>
          <w:tcPr>
            <w:tcW w:w="2952" w:type="dxa"/>
            <w:vAlign w:val="center"/>
          </w:tcPr>
          <w:p>
            <w:pPr>
              <w:jc w:val="center"/>
              <w:rPr>
                <w:rFonts w:hint="eastAsia" w:ascii="方正仿宋_GBK" w:hAnsi="方正仿宋_GBK" w:eastAsia="方正仿宋_GBK" w:cs="方正仿宋_GBK"/>
                <w:sz w:val="32"/>
                <w:szCs w:val="32"/>
                <w:lang w:val="en-US" w:eastAsia="zh-CN"/>
              </w:rPr>
            </w:pPr>
          </w:p>
        </w:tc>
        <w:tc>
          <w:tcPr>
            <w:tcW w:w="2126" w:type="dxa"/>
            <w:vAlign w:val="center"/>
          </w:tcPr>
          <w:p>
            <w:pPr>
              <w:jc w:val="center"/>
              <w:rPr>
                <w:rFonts w:hint="eastAsia" w:ascii="方正仿宋_GBK" w:hAnsi="方正仿宋_GBK" w:eastAsia="方正仿宋_GBK" w:cs="方正仿宋_GBK"/>
                <w:sz w:val="32"/>
                <w:szCs w:val="32"/>
                <w:lang w:val="en-US" w:eastAsia="zh-CN"/>
              </w:rPr>
            </w:pPr>
          </w:p>
        </w:tc>
        <w:tc>
          <w:tcPr>
            <w:tcW w:w="2662" w:type="dxa"/>
            <w:vAlign w:val="center"/>
          </w:tcPr>
          <w:p>
            <w:pPr>
              <w:jc w:val="center"/>
              <w:rPr>
                <w:rFonts w:hint="eastAsia" w:ascii="方正仿宋_GBK" w:hAnsi="方正仿宋_GBK" w:eastAsia="方正仿宋_GBK" w:cs="方正仿宋_GBK"/>
                <w:sz w:val="32"/>
                <w:szCs w:val="32"/>
                <w:lang w:val="en-US" w:eastAsia="zh-CN"/>
              </w:rPr>
            </w:pPr>
          </w:p>
        </w:tc>
        <w:tc>
          <w:tcPr>
            <w:tcW w:w="2438" w:type="dxa"/>
            <w:vAlign w:val="center"/>
          </w:tcPr>
          <w:p>
            <w:pPr>
              <w:jc w:val="center"/>
              <w:rPr>
                <w:rFonts w:hint="eastAsia" w:ascii="方正仿宋_GBK" w:hAnsi="方正仿宋_GBK" w:eastAsia="方正仿宋_GBK" w:cs="方正仿宋_GBK"/>
                <w:sz w:val="32"/>
                <w:szCs w:val="32"/>
                <w:lang w:val="en-US" w:eastAsia="zh-CN"/>
              </w:rPr>
            </w:pPr>
          </w:p>
        </w:tc>
        <w:tc>
          <w:tcPr>
            <w:tcW w:w="1582" w:type="dxa"/>
            <w:vAlign w:val="center"/>
          </w:tcPr>
          <w:p>
            <w:pPr>
              <w:jc w:val="center"/>
              <w:rPr>
                <w:rFonts w:hint="eastAsia" w:ascii="方正仿宋_GBK" w:hAnsi="方正仿宋_GBK" w:eastAsia="方正仿宋_GBK" w:cs="方正仿宋_GBK"/>
                <w:sz w:val="32"/>
                <w:szCs w:val="32"/>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F6B10"/>
    <w:rsid w:val="344F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left="0" w:leftChars="0" w:firstLine="200" w:firstLineChars="200"/>
    </w:pPr>
    <w:rPr>
      <w:rFonts w:ascii="宋体"/>
      <w:kern w:val="0"/>
      <w:sz w:val="28"/>
      <w:szCs w:val="20"/>
    </w:rPr>
  </w:style>
  <w:style w:type="paragraph" w:styleId="3">
    <w:name w:val="Body Text Indent"/>
    <w:basedOn w:val="1"/>
    <w:next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2024-07-26T08:02:00Z</dcterms:created>
  <dc:creator>Administrator</dc:creator>
  <cp:lastModifiedBy>Administrator</cp:lastModifiedBy>
  <dcterms:modified xsi:type="dcterms:W3CDTF">2024-07-26T08:06:09Z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FFC1124C4C004B6E84F79C291BE400ED</vt:lpwstr>
  </property>
</Properties>
</file>