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Toc14070"/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bookmarkEnd w:id="0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outlineLvl w:val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陇川县</w:t>
      </w:r>
      <w:r>
        <w:rPr>
          <w:rFonts w:hint="eastAsia" w:ascii="方正小标宋_GBK" w:eastAsia="方正小标宋_GBK"/>
          <w:sz w:val="44"/>
          <w:szCs w:val="44"/>
        </w:rPr>
        <w:t>重污染天气应急效果评估表</w:t>
      </w:r>
      <w:bookmarkStart w:id="1" w:name="_GoBack"/>
      <w:bookmarkEnd w:id="1"/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526"/>
        <w:gridCol w:w="627"/>
        <w:gridCol w:w="855"/>
        <w:gridCol w:w="1165"/>
        <w:gridCol w:w="130"/>
        <w:gridCol w:w="1751"/>
        <w:gridCol w:w="1236"/>
        <w:gridCol w:w="165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81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预案名称</w:t>
            </w:r>
          </w:p>
        </w:tc>
        <w:tc>
          <w:tcPr>
            <w:tcW w:w="1533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</w:p>
        </w:tc>
        <w:tc>
          <w:tcPr>
            <w:tcW w:w="9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重污染天气发生地点</w:t>
            </w:r>
          </w:p>
        </w:tc>
        <w:tc>
          <w:tcPr>
            <w:tcW w:w="168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81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组织部门</w:t>
            </w:r>
          </w:p>
        </w:tc>
        <w:tc>
          <w:tcPr>
            <w:tcW w:w="81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</w:p>
        </w:tc>
        <w:tc>
          <w:tcPr>
            <w:tcW w:w="71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总指挥</w:t>
            </w:r>
          </w:p>
        </w:tc>
        <w:tc>
          <w:tcPr>
            <w:tcW w:w="9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</w:p>
        </w:tc>
        <w:tc>
          <w:tcPr>
            <w:tcW w:w="77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预案实施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时间</w:t>
            </w:r>
          </w:p>
        </w:tc>
        <w:tc>
          <w:tcPr>
            <w:tcW w:w="9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81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参加部门和人员</w:t>
            </w:r>
          </w:p>
        </w:tc>
        <w:tc>
          <w:tcPr>
            <w:tcW w:w="1533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（可附后）</w:t>
            </w:r>
          </w:p>
        </w:tc>
        <w:tc>
          <w:tcPr>
            <w:tcW w:w="9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应急程序</w:t>
            </w:r>
          </w:p>
        </w:tc>
        <w:tc>
          <w:tcPr>
            <w:tcW w:w="168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（可附后）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817" w:type="pct"/>
            <w:gridSpan w:val="2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预案评审</w:t>
            </w:r>
          </w:p>
        </w:tc>
        <w:tc>
          <w:tcPr>
            <w:tcW w:w="4182" w:type="pct"/>
            <w:gridSpan w:val="8"/>
            <w:noWrap w:val="0"/>
            <w:vAlign w:val="center"/>
          </w:tcPr>
          <w:p>
            <w:pPr>
              <w:snapToGrid w:val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适宜性： 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 </w:t>
            </w:r>
            <w:r>
              <w:rPr>
                <w:rFonts w:eastAsia="方正仿宋_GBK"/>
                <w:sz w:val="24"/>
              </w:rPr>
              <w:t>全部能够执行</w:t>
            </w:r>
          </w:p>
          <w:p>
            <w:pPr>
              <w:snapToGrid w:val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 </w:t>
            </w:r>
            <w:r>
              <w:rPr>
                <w:rFonts w:eastAsia="方正仿宋_GBK"/>
                <w:sz w:val="24"/>
              </w:rPr>
              <w:t>执行过程不够顺利</w:t>
            </w:r>
          </w:p>
          <w:p>
            <w:pPr>
              <w:snapToGrid w:val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 </w:t>
            </w:r>
            <w:r>
              <w:rPr>
                <w:rFonts w:eastAsia="方正仿宋_GBK"/>
                <w:sz w:val="24"/>
              </w:rPr>
              <w:t>明显不适宜</w:t>
            </w:r>
          </w:p>
          <w:p>
            <w:pPr>
              <w:snapToGrid w:val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充分性： 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 </w:t>
            </w:r>
            <w:r>
              <w:rPr>
                <w:rFonts w:eastAsia="方正仿宋_GBK"/>
                <w:sz w:val="24"/>
              </w:rPr>
              <w:t>完全满足应急要求</w:t>
            </w:r>
          </w:p>
          <w:p>
            <w:pPr>
              <w:snapToGrid w:val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 </w:t>
            </w:r>
            <w:r>
              <w:rPr>
                <w:rFonts w:eastAsia="方正仿宋_GBK"/>
                <w:sz w:val="24"/>
              </w:rPr>
              <w:t>基本满足需要完善</w:t>
            </w:r>
          </w:p>
          <w:p>
            <w:pPr>
              <w:snapToGrid w:val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 </w:t>
            </w:r>
            <w:r>
              <w:rPr>
                <w:rFonts w:eastAsia="方正仿宋_GBK"/>
                <w:sz w:val="24"/>
              </w:rPr>
              <w:t>不充分，必须修改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527" w:type="pct"/>
            <w:vMerge w:val="restart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演</w:t>
            </w:r>
          </w:p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练</w:t>
            </w:r>
          </w:p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效</w:t>
            </w:r>
          </w:p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果</w:t>
            </w:r>
          </w:p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评</w:t>
            </w:r>
          </w:p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估</w:t>
            </w:r>
          </w:p>
        </w:tc>
        <w:tc>
          <w:tcPr>
            <w:tcW w:w="636" w:type="pct"/>
            <w:gridSpan w:val="2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人员到位</w:t>
            </w:r>
          </w:p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情况</w:t>
            </w:r>
          </w:p>
        </w:tc>
        <w:tc>
          <w:tcPr>
            <w:tcW w:w="3836" w:type="pct"/>
            <w:gridSpan w:val="7"/>
            <w:noWrap w:val="0"/>
            <w:vAlign w:val="center"/>
          </w:tcPr>
          <w:p>
            <w:pPr>
              <w:snapToGrid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到位情况：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 </w:t>
            </w:r>
            <w:r>
              <w:rPr>
                <w:rFonts w:eastAsia="方正仿宋_GBK"/>
                <w:sz w:val="24"/>
              </w:rPr>
              <w:t>迅速准确基本按时到位</w:t>
            </w:r>
          </w:p>
          <w:p>
            <w:pPr>
              <w:snapToGrid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</w:t>
            </w:r>
            <w:r>
              <w:rPr>
                <w:rFonts w:eastAsia="方正仿宋_GBK"/>
                <w:color w:val="FFFFFF"/>
                <w:szCs w:val="21"/>
                <w:bdr w:val="single" w:color="auto" w:sz="4" w:space="0"/>
              </w:rPr>
              <w:t xml:space="preserve"> </w:t>
            </w:r>
            <w:r>
              <w:rPr>
                <w:rFonts w:eastAsia="方正仿宋_GBK"/>
                <w:sz w:val="24"/>
              </w:rPr>
              <w:t>个别人员不到位</w:t>
            </w:r>
          </w:p>
          <w:p>
            <w:pPr>
              <w:snapToGrid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 </w:t>
            </w:r>
            <w:r>
              <w:rPr>
                <w:rFonts w:eastAsia="方正仿宋_GBK"/>
                <w:sz w:val="24"/>
              </w:rPr>
              <w:t>重点部位人员不到位</w:t>
            </w:r>
          </w:p>
          <w:p>
            <w:pPr>
              <w:snapToGrid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熟练情况：</w:t>
            </w:r>
            <w:r>
              <w:rPr>
                <w:rFonts w:hint="eastAsia" w:eastAsia="方正仿宋_GBK"/>
                <w:color w:val="FFFFFF"/>
                <w:sz w:val="24"/>
                <w:bdr w:val="single" w:color="auto" w:sz="4" w:space="0"/>
              </w:rPr>
              <w:t xml:space="preserve"> </w:t>
            </w:r>
            <w:r>
              <w:rPr>
                <w:rFonts w:hint="eastAsia" w:eastAsia="方正仿宋_GBK"/>
                <w:color w:val="FFFFFF"/>
                <w:sz w:val="24"/>
                <w:bdr w:val="single" w:color="auto" w:sz="4" w:space="0"/>
                <w:lang w:val="en-US" w:eastAsia="zh-CN"/>
              </w:rPr>
              <w:t xml:space="preserve"> </w:t>
            </w:r>
            <w:r>
              <w:rPr>
                <w:rFonts w:eastAsia="方正仿宋_GBK"/>
                <w:sz w:val="24"/>
              </w:rPr>
              <w:t>职责明确，操作熟练</w:t>
            </w:r>
          </w:p>
          <w:p>
            <w:pPr>
              <w:snapToGrid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 </w:t>
            </w:r>
            <w:r>
              <w:rPr>
                <w:rFonts w:eastAsia="方正仿宋_GBK"/>
                <w:sz w:val="24"/>
              </w:rPr>
              <w:t>职责明确，操作不够熟练</w:t>
            </w:r>
          </w:p>
          <w:p>
            <w:pPr>
              <w:snapToGrid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 </w:t>
            </w:r>
            <w:r>
              <w:rPr>
                <w:rFonts w:eastAsia="方正仿宋_GBK"/>
                <w:sz w:val="24"/>
              </w:rPr>
              <w:t>职责不明，操作不熟练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527" w:type="pct"/>
            <w:vMerge w:val="continue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636" w:type="pct"/>
            <w:gridSpan w:val="2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物资到位</w:t>
            </w:r>
          </w:p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情况</w:t>
            </w:r>
          </w:p>
        </w:tc>
        <w:tc>
          <w:tcPr>
            <w:tcW w:w="3836" w:type="pct"/>
            <w:gridSpan w:val="7"/>
            <w:noWrap w:val="0"/>
            <w:vAlign w:val="center"/>
          </w:tcPr>
          <w:p>
            <w:pPr>
              <w:snapToGrid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现场物资：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 </w:t>
            </w:r>
            <w:r>
              <w:rPr>
                <w:rFonts w:eastAsia="方正仿宋_GBK"/>
                <w:sz w:val="24"/>
              </w:rPr>
              <w:t>现场物资充分全部有效</w:t>
            </w:r>
          </w:p>
          <w:p>
            <w:pPr>
              <w:snapToGrid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 </w:t>
            </w:r>
            <w:r>
              <w:rPr>
                <w:rFonts w:eastAsia="方正仿宋_GBK"/>
                <w:sz w:val="24"/>
              </w:rPr>
              <w:t>现场准备不充分</w:t>
            </w:r>
          </w:p>
          <w:p>
            <w:pPr>
              <w:snapToGrid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 </w:t>
            </w:r>
            <w:r>
              <w:rPr>
                <w:rFonts w:eastAsia="方正仿宋_GBK"/>
                <w:sz w:val="24"/>
              </w:rPr>
              <w:t>现场物资严重缺乏</w:t>
            </w:r>
          </w:p>
          <w:p>
            <w:pPr>
              <w:snapToGrid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个人防护：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</w:t>
            </w:r>
            <w:r>
              <w:rPr>
                <w:rFonts w:eastAsia="方正仿宋_GBK"/>
                <w:color w:val="FFFFFF"/>
                <w:szCs w:val="21"/>
                <w:bdr w:val="single" w:color="auto" w:sz="4" w:space="0"/>
              </w:rPr>
              <w:t xml:space="preserve"> </w:t>
            </w:r>
            <w:r>
              <w:rPr>
                <w:rFonts w:eastAsia="方正仿宋_GBK"/>
                <w:sz w:val="24"/>
              </w:rPr>
              <w:t>全部人员防护到位</w:t>
            </w:r>
          </w:p>
          <w:p>
            <w:pPr>
              <w:snapToGrid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</w:t>
            </w:r>
            <w:r>
              <w:rPr>
                <w:rFonts w:eastAsia="方正仿宋_GBK"/>
                <w:color w:val="FFFFFF"/>
                <w:szCs w:val="21"/>
                <w:bdr w:val="single" w:color="auto" w:sz="4" w:space="0"/>
              </w:rPr>
              <w:t xml:space="preserve"> </w:t>
            </w:r>
            <w:r>
              <w:rPr>
                <w:rFonts w:eastAsia="方正仿宋_GBK"/>
                <w:sz w:val="24"/>
              </w:rPr>
              <w:t>个别人员防护不到位</w:t>
            </w:r>
          </w:p>
          <w:p>
            <w:pPr>
              <w:snapToGrid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</w:t>
            </w:r>
            <w:r>
              <w:rPr>
                <w:rFonts w:eastAsia="方正仿宋_GBK"/>
                <w:color w:val="FFFFFF"/>
                <w:szCs w:val="21"/>
                <w:bdr w:val="single" w:color="auto" w:sz="4" w:space="0"/>
              </w:rPr>
              <w:t xml:space="preserve"> </w:t>
            </w:r>
            <w:r>
              <w:rPr>
                <w:rFonts w:eastAsia="方正仿宋_GBK"/>
                <w:sz w:val="24"/>
              </w:rPr>
              <w:t>大部分人员防护不到位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527" w:type="pct"/>
            <w:vMerge w:val="continue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636" w:type="pct"/>
            <w:gridSpan w:val="2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协调组织情况</w:t>
            </w:r>
          </w:p>
        </w:tc>
        <w:tc>
          <w:tcPr>
            <w:tcW w:w="3836" w:type="pct"/>
            <w:gridSpan w:val="7"/>
            <w:noWrap w:val="0"/>
            <w:vAlign w:val="center"/>
          </w:tcPr>
          <w:p>
            <w:pPr>
              <w:snapToGrid w:val="0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 </w:t>
            </w:r>
            <w:r>
              <w:rPr>
                <w:rFonts w:eastAsia="方正仿宋_GBK"/>
                <w:sz w:val="24"/>
              </w:rPr>
              <w:t>准确高效</w:t>
            </w:r>
          </w:p>
          <w:p>
            <w:pPr>
              <w:snapToGrid w:val="0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 </w:t>
            </w:r>
            <w:r>
              <w:rPr>
                <w:rFonts w:eastAsia="方正仿宋_GBK"/>
                <w:sz w:val="24"/>
              </w:rPr>
              <w:t>协调基本顺利能满足要求</w:t>
            </w:r>
          </w:p>
          <w:p>
            <w:pPr>
              <w:snapToGrid w:val="0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 </w:t>
            </w:r>
            <w:r>
              <w:rPr>
                <w:rFonts w:eastAsia="方正仿宋_GBK"/>
                <w:sz w:val="24"/>
              </w:rPr>
              <w:t>效率低有待改进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527" w:type="pct"/>
            <w:vMerge w:val="continue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636" w:type="pct"/>
            <w:gridSpan w:val="2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技术支撑效果评估</w:t>
            </w:r>
          </w:p>
        </w:tc>
        <w:tc>
          <w:tcPr>
            <w:tcW w:w="3836" w:type="pct"/>
            <w:gridSpan w:val="7"/>
            <w:noWrap w:val="0"/>
            <w:vAlign w:val="center"/>
          </w:tcPr>
          <w:p>
            <w:pPr>
              <w:snapToGrid w:val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监测预警：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</w:t>
            </w:r>
            <w:r>
              <w:rPr>
                <w:rFonts w:eastAsia="方正仿宋_GBK"/>
                <w:color w:val="FFFFFF"/>
                <w:szCs w:val="21"/>
                <w:bdr w:val="single" w:color="auto" w:sz="4" w:space="0"/>
              </w:rPr>
              <w:t xml:space="preserve"> </w:t>
            </w:r>
            <w:r>
              <w:rPr>
                <w:rFonts w:eastAsia="方正仿宋_GBK"/>
                <w:sz w:val="24"/>
              </w:rPr>
              <w:t>监测能力能够支持对重污染天气的预测</w:t>
            </w:r>
          </w:p>
          <w:p>
            <w:pPr>
              <w:snapToGrid w:val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</w:t>
            </w:r>
            <w:r>
              <w:rPr>
                <w:rFonts w:eastAsia="方正仿宋_GBK"/>
                <w:color w:val="FFFFFF"/>
                <w:szCs w:val="21"/>
                <w:bdr w:val="single" w:color="auto" w:sz="4" w:space="0"/>
              </w:rPr>
              <w:t xml:space="preserve"> </w:t>
            </w:r>
            <w:r>
              <w:rPr>
                <w:rFonts w:eastAsia="方正仿宋_GBK"/>
                <w:sz w:val="24"/>
              </w:rPr>
              <w:t>虽然有一定的监测能力但不具备重污染天气预测能力</w:t>
            </w:r>
          </w:p>
          <w:p>
            <w:pPr>
              <w:snapToGrid w:val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通信保障：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 </w:t>
            </w:r>
            <w:r>
              <w:rPr>
                <w:rFonts w:eastAsia="方正仿宋_GBK"/>
                <w:sz w:val="24"/>
              </w:rPr>
              <w:t>应急指挥通信信息系统得到落实并有效运行</w:t>
            </w:r>
          </w:p>
          <w:p>
            <w:pPr>
              <w:snapToGrid w:val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</w:t>
            </w:r>
            <w:r>
              <w:rPr>
                <w:rFonts w:eastAsia="方正仿宋_GBK"/>
                <w:color w:val="FFFFFF"/>
                <w:szCs w:val="21"/>
                <w:bdr w:val="single" w:color="auto" w:sz="4" w:space="0"/>
              </w:rPr>
              <w:t xml:space="preserve"> </w:t>
            </w:r>
            <w:r>
              <w:rPr>
                <w:rFonts w:eastAsia="方正仿宋_GBK"/>
                <w:sz w:val="24"/>
              </w:rPr>
              <w:t>通信和信息保障未能落实或者无法正常使用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527" w:type="pct"/>
            <w:vMerge w:val="continue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08" w:type="pct"/>
            <w:gridSpan w:val="3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应急措施效果</w:t>
            </w:r>
          </w:p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评估</w:t>
            </w:r>
          </w:p>
        </w:tc>
        <w:tc>
          <w:tcPr>
            <w:tcW w:w="3364" w:type="pct"/>
            <w:gridSpan w:val="6"/>
            <w:noWrap w:val="0"/>
            <w:vAlign w:val="center"/>
          </w:tcPr>
          <w:p>
            <w:pPr>
              <w:snapToGrid w:val="0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 </w:t>
            </w:r>
            <w:r>
              <w:rPr>
                <w:rFonts w:eastAsia="方正仿宋_GBK"/>
                <w:sz w:val="24"/>
              </w:rPr>
              <w:t>应急措施能够显著减缓和规避重污染天气影响</w:t>
            </w:r>
          </w:p>
          <w:p>
            <w:pPr>
              <w:snapToGrid w:val="0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 </w:t>
            </w:r>
            <w:r>
              <w:rPr>
                <w:rFonts w:eastAsia="方正仿宋_GBK"/>
                <w:sz w:val="24"/>
              </w:rPr>
              <w:t>应急措施基本能够减缓和规避重污染天气影响</w:t>
            </w:r>
          </w:p>
          <w:p>
            <w:pPr>
              <w:snapToGrid w:val="0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 </w:t>
            </w:r>
            <w:r>
              <w:rPr>
                <w:rFonts w:eastAsia="方正仿宋_GBK"/>
                <w:sz w:val="24"/>
              </w:rPr>
              <w:t>应急措施效果不明显重污染天气影响持续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527" w:type="pct"/>
            <w:vMerge w:val="continue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08" w:type="pct"/>
            <w:gridSpan w:val="3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支援部门和协作的有效性</w:t>
            </w:r>
          </w:p>
        </w:tc>
        <w:tc>
          <w:tcPr>
            <w:tcW w:w="3364" w:type="pct"/>
            <w:gridSpan w:val="6"/>
            <w:noWrap w:val="0"/>
            <w:vAlign w:val="center"/>
          </w:tcPr>
          <w:p>
            <w:pPr>
              <w:snapToGrid w:val="0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 </w:t>
            </w:r>
            <w:r>
              <w:rPr>
                <w:rFonts w:eastAsia="方正仿宋_GBK"/>
                <w:sz w:val="24"/>
              </w:rPr>
              <w:t xml:space="preserve">联系不上         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 </w:t>
            </w:r>
            <w:r>
              <w:rPr>
                <w:rFonts w:eastAsia="方正仿宋_GBK"/>
                <w:sz w:val="24"/>
              </w:rPr>
              <w:t>不配合</w:t>
            </w:r>
          </w:p>
          <w:p>
            <w:pPr>
              <w:snapToGrid w:val="0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 </w:t>
            </w:r>
            <w:r>
              <w:rPr>
                <w:rFonts w:eastAsia="方正仿宋_GBK"/>
                <w:sz w:val="24"/>
              </w:rPr>
              <w:t xml:space="preserve">行动迟缓          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</w:t>
            </w:r>
            <w:r>
              <w:rPr>
                <w:rFonts w:eastAsia="方正仿宋_GBK"/>
                <w:color w:val="FFFFFF"/>
                <w:szCs w:val="21"/>
                <w:bdr w:val="single" w:color="auto" w:sz="4" w:space="0"/>
              </w:rPr>
              <w:t xml:space="preserve"> </w:t>
            </w:r>
            <w:r>
              <w:rPr>
                <w:rFonts w:eastAsia="方正仿宋_GBK"/>
                <w:sz w:val="24"/>
              </w:rPr>
              <w:t>按要求协作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817" w:type="pct"/>
            <w:gridSpan w:val="2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存在问题</w:t>
            </w:r>
          </w:p>
        </w:tc>
        <w:tc>
          <w:tcPr>
            <w:tcW w:w="4182" w:type="pct"/>
            <w:gridSpan w:val="8"/>
            <w:noWrap w:val="0"/>
            <w:vAlign w:val="center"/>
          </w:tcPr>
          <w:p>
            <w:pPr>
              <w:snapToGrid w:val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人员             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</w:t>
            </w:r>
            <w:r>
              <w:rPr>
                <w:rFonts w:eastAsia="方正仿宋_GBK"/>
                <w:color w:val="FFFFFF"/>
                <w:szCs w:val="21"/>
                <w:bdr w:val="single" w:color="auto" w:sz="4" w:space="0"/>
              </w:rPr>
              <w:t xml:space="preserve"> </w:t>
            </w:r>
            <w:r>
              <w:rPr>
                <w:rFonts w:eastAsia="方正仿宋_GBK"/>
                <w:sz w:val="24"/>
              </w:rPr>
              <w:t xml:space="preserve">无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</w:t>
            </w:r>
            <w:r>
              <w:rPr>
                <w:rFonts w:eastAsia="方正仿宋_GBK"/>
                <w:color w:val="FFFFFF"/>
                <w:szCs w:val="21"/>
                <w:bdr w:val="single" w:color="auto" w:sz="4" w:space="0"/>
              </w:rPr>
              <w:t xml:space="preserve"> </w:t>
            </w:r>
            <w:r>
              <w:rPr>
                <w:rFonts w:eastAsia="方正仿宋_GBK"/>
                <w:sz w:val="24"/>
              </w:rPr>
              <w:t>有</w:t>
            </w:r>
            <w:r>
              <w:rPr>
                <w:rFonts w:eastAsia="方正仿宋_GBK"/>
                <w:sz w:val="24"/>
                <w:u w:val="single"/>
              </w:rPr>
              <w:t xml:space="preserve">                                   </w:t>
            </w:r>
          </w:p>
          <w:p>
            <w:pPr>
              <w:snapToGrid w:val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物资             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</w:t>
            </w:r>
            <w:r>
              <w:rPr>
                <w:rFonts w:eastAsia="方正仿宋_GBK"/>
                <w:color w:val="FFFFFF"/>
                <w:szCs w:val="21"/>
                <w:bdr w:val="single" w:color="auto" w:sz="4" w:space="0"/>
              </w:rPr>
              <w:t xml:space="preserve"> </w:t>
            </w:r>
            <w:r>
              <w:rPr>
                <w:rFonts w:eastAsia="方正仿宋_GBK"/>
                <w:sz w:val="24"/>
              </w:rPr>
              <w:t xml:space="preserve">无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 </w:t>
            </w:r>
            <w:r>
              <w:rPr>
                <w:rFonts w:eastAsia="方正仿宋_GBK"/>
                <w:sz w:val="24"/>
              </w:rPr>
              <w:t>有</w:t>
            </w:r>
            <w:r>
              <w:rPr>
                <w:rFonts w:eastAsia="方正仿宋_GBK"/>
                <w:sz w:val="24"/>
                <w:u w:val="single"/>
              </w:rPr>
              <w:t xml:space="preserve">                                   </w:t>
            </w:r>
          </w:p>
          <w:p>
            <w:pPr>
              <w:snapToGrid w:val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组织协调         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</w:t>
            </w:r>
            <w:r>
              <w:rPr>
                <w:rFonts w:eastAsia="方正仿宋_GBK"/>
                <w:color w:val="FFFFFF"/>
                <w:szCs w:val="21"/>
                <w:bdr w:val="single" w:color="auto" w:sz="4" w:space="0"/>
              </w:rPr>
              <w:t xml:space="preserve"> </w:t>
            </w:r>
            <w:r>
              <w:rPr>
                <w:rFonts w:eastAsia="方正仿宋_GBK"/>
                <w:sz w:val="24"/>
              </w:rPr>
              <w:t xml:space="preserve">无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 </w:t>
            </w:r>
            <w:r>
              <w:rPr>
                <w:rFonts w:eastAsia="方正仿宋_GBK"/>
                <w:sz w:val="24"/>
              </w:rPr>
              <w:t>有</w:t>
            </w:r>
            <w:r>
              <w:rPr>
                <w:rFonts w:eastAsia="方正仿宋_GBK"/>
                <w:sz w:val="24"/>
                <w:u w:val="single"/>
              </w:rPr>
              <w:t xml:space="preserve">                                   </w:t>
            </w:r>
          </w:p>
          <w:p>
            <w:pPr>
              <w:snapToGrid w:val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技术支持         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</w:t>
            </w:r>
            <w:r>
              <w:rPr>
                <w:rFonts w:eastAsia="方正仿宋_GBK"/>
                <w:color w:val="FFFFFF"/>
                <w:szCs w:val="21"/>
                <w:bdr w:val="single" w:color="auto" w:sz="4" w:space="0"/>
              </w:rPr>
              <w:t xml:space="preserve"> </w:t>
            </w:r>
            <w:r>
              <w:rPr>
                <w:rFonts w:eastAsia="方正仿宋_GBK"/>
                <w:sz w:val="24"/>
              </w:rPr>
              <w:t xml:space="preserve">无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 </w:t>
            </w:r>
            <w:r>
              <w:rPr>
                <w:rFonts w:eastAsia="方正仿宋_GBK"/>
                <w:sz w:val="24"/>
              </w:rPr>
              <w:t>有</w:t>
            </w:r>
            <w:r>
              <w:rPr>
                <w:rFonts w:eastAsia="方正仿宋_GBK"/>
                <w:sz w:val="24"/>
                <w:u w:val="single"/>
              </w:rPr>
              <w:t xml:space="preserve">                                   </w:t>
            </w:r>
          </w:p>
          <w:p>
            <w:pPr>
              <w:snapToGrid w:val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应急措施         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 </w:t>
            </w:r>
            <w:r>
              <w:rPr>
                <w:rFonts w:eastAsia="方正仿宋_GBK"/>
                <w:sz w:val="24"/>
              </w:rPr>
              <w:t xml:space="preserve">无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 </w:t>
            </w:r>
            <w:r>
              <w:rPr>
                <w:rFonts w:eastAsia="方正仿宋_GBK"/>
                <w:sz w:val="24"/>
              </w:rPr>
              <w:t>有</w:t>
            </w:r>
            <w:r>
              <w:rPr>
                <w:rFonts w:eastAsia="方正仿宋_GBK"/>
                <w:sz w:val="24"/>
                <w:u w:val="single"/>
              </w:rPr>
              <w:t xml:space="preserve">                                   </w:t>
            </w:r>
          </w:p>
          <w:p>
            <w:pPr>
              <w:snapToGrid w:val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各部门应急联动   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 </w:t>
            </w:r>
            <w:r>
              <w:rPr>
                <w:rFonts w:eastAsia="方正仿宋_GBK"/>
                <w:sz w:val="24"/>
              </w:rPr>
              <w:t xml:space="preserve">无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</w:t>
            </w:r>
            <w:r>
              <w:rPr>
                <w:rFonts w:eastAsia="方正仿宋_GBK"/>
                <w:color w:val="FFFFFF"/>
                <w:szCs w:val="21"/>
                <w:bdr w:val="single" w:color="auto" w:sz="4" w:space="0"/>
              </w:rPr>
              <w:t xml:space="preserve"> </w:t>
            </w:r>
            <w:r>
              <w:rPr>
                <w:rFonts w:eastAsia="方正仿宋_GBK"/>
                <w:sz w:val="24"/>
              </w:rPr>
              <w:t>有</w:t>
            </w:r>
            <w:r>
              <w:rPr>
                <w:rFonts w:eastAsia="方正仿宋_GBK"/>
                <w:sz w:val="24"/>
                <w:u w:val="single"/>
              </w:rPr>
              <w:t xml:space="preserve">                                   </w:t>
            </w:r>
          </w:p>
          <w:p>
            <w:pPr>
              <w:snapToGrid w:val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其他             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 </w:t>
            </w:r>
            <w:r>
              <w:rPr>
                <w:rFonts w:eastAsia="方正仿宋_GBK"/>
                <w:sz w:val="24"/>
              </w:rPr>
              <w:t xml:space="preserve">无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</w:t>
            </w:r>
            <w:r>
              <w:rPr>
                <w:rFonts w:eastAsia="方正仿宋_GBK"/>
                <w:color w:val="FFFFFF"/>
                <w:szCs w:val="21"/>
                <w:bdr w:val="single" w:color="auto" w:sz="4" w:space="0"/>
              </w:rPr>
              <w:t xml:space="preserve"> </w:t>
            </w:r>
            <w:r>
              <w:rPr>
                <w:rFonts w:eastAsia="方正仿宋_GBK"/>
                <w:sz w:val="24"/>
              </w:rPr>
              <w:t>有</w:t>
            </w:r>
            <w:r>
              <w:rPr>
                <w:rFonts w:eastAsia="方正仿宋_GBK"/>
                <w:sz w:val="24"/>
                <w:u w:val="single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817" w:type="pct"/>
            <w:gridSpan w:val="2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改进措施</w:t>
            </w:r>
          </w:p>
        </w:tc>
        <w:tc>
          <w:tcPr>
            <w:tcW w:w="4182" w:type="pct"/>
            <w:gridSpan w:val="8"/>
            <w:noWrap w:val="0"/>
            <w:vAlign w:val="center"/>
          </w:tcPr>
          <w:p>
            <w:pPr>
              <w:snapToGrid w:val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人员             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 </w:t>
            </w:r>
            <w:r>
              <w:rPr>
                <w:rFonts w:eastAsia="方正仿宋_GBK"/>
                <w:sz w:val="24"/>
              </w:rPr>
              <w:t xml:space="preserve">无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 </w:t>
            </w:r>
            <w:r>
              <w:rPr>
                <w:rFonts w:eastAsia="方正仿宋_GBK"/>
                <w:sz w:val="24"/>
              </w:rPr>
              <w:t>有</w:t>
            </w:r>
            <w:r>
              <w:rPr>
                <w:rFonts w:eastAsia="方正仿宋_GBK"/>
                <w:sz w:val="24"/>
                <w:u w:val="single"/>
              </w:rPr>
              <w:t xml:space="preserve">                                   </w:t>
            </w:r>
          </w:p>
          <w:p>
            <w:pPr>
              <w:snapToGrid w:val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物资             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 </w:t>
            </w:r>
            <w:r>
              <w:rPr>
                <w:rFonts w:eastAsia="方正仿宋_GBK"/>
                <w:sz w:val="24"/>
              </w:rPr>
              <w:t xml:space="preserve">无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</w:t>
            </w:r>
            <w:r>
              <w:rPr>
                <w:rFonts w:eastAsia="方正仿宋_GBK"/>
                <w:color w:val="FFFFFF"/>
                <w:szCs w:val="21"/>
                <w:bdr w:val="single" w:color="auto" w:sz="4" w:space="0"/>
              </w:rPr>
              <w:t xml:space="preserve"> </w:t>
            </w:r>
            <w:r>
              <w:rPr>
                <w:rFonts w:eastAsia="方正仿宋_GBK"/>
                <w:sz w:val="24"/>
              </w:rPr>
              <w:t>有</w:t>
            </w:r>
            <w:r>
              <w:rPr>
                <w:rFonts w:eastAsia="方正仿宋_GBK"/>
                <w:sz w:val="24"/>
                <w:u w:val="single"/>
              </w:rPr>
              <w:t xml:space="preserve">                                   </w:t>
            </w:r>
          </w:p>
          <w:p>
            <w:pPr>
              <w:snapToGrid w:val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组织协调         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 </w:t>
            </w:r>
            <w:r>
              <w:rPr>
                <w:rFonts w:eastAsia="方正仿宋_GBK"/>
                <w:sz w:val="24"/>
              </w:rPr>
              <w:t xml:space="preserve">无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 </w:t>
            </w:r>
            <w:r>
              <w:rPr>
                <w:rFonts w:eastAsia="方正仿宋_GBK"/>
                <w:sz w:val="24"/>
              </w:rPr>
              <w:t>有</w:t>
            </w:r>
            <w:r>
              <w:rPr>
                <w:rFonts w:eastAsia="方正仿宋_GBK"/>
                <w:sz w:val="24"/>
                <w:u w:val="single"/>
              </w:rPr>
              <w:t xml:space="preserve">                                   </w:t>
            </w:r>
          </w:p>
          <w:p>
            <w:pPr>
              <w:snapToGrid w:val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技术支持         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 </w:t>
            </w:r>
            <w:r>
              <w:rPr>
                <w:rFonts w:eastAsia="方正仿宋_GBK"/>
                <w:sz w:val="24"/>
              </w:rPr>
              <w:t xml:space="preserve">无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 </w:t>
            </w:r>
            <w:r>
              <w:rPr>
                <w:rFonts w:eastAsia="方正仿宋_GBK"/>
                <w:sz w:val="24"/>
              </w:rPr>
              <w:t>有</w:t>
            </w:r>
            <w:r>
              <w:rPr>
                <w:rFonts w:eastAsia="方正仿宋_GBK"/>
                <w:sz w:val="24"/>
                <w:u w:val="single"/>
              </w:rPr>
              <w:t xml:space="preserve">                                   </w:t>
            </w:r>
          </w:p>
          <w:p>
            <w:pPr>
              <w:snapToGrid w:val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应急措施         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 </w:t>
            </w:r>
            <w:r>
              <w:rPr>
                <w:rFonts w:eastAsia="方正仿宋_GBK"/>
                <w:sz w:val="24"/>
              </w:rPr>
              <w:t xml:space="preserve">无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 </w:t>
            </w:r>
            <w:r>
              <w:rPr>
                <w:rFonts w:eastAsia="方正仿宋_GBK"/>
                <w:sz w:val="24"/>
              </w:rPr>
              <w:t>有</w:t>
            </w:r>
            <w:r>
              <w:rPr>
                <w:rFonts w:eastAsia="方正仿宋_GBK"/>
                <w:sz w:val="24"/>
                <w:u w:val="single"/>
              </w:rPr>
              <w:t xml:space="preserve">                                   </w:t>
            </w:r>
          </w:p>
          <w:p>
            <w:pPr>
              <w:snapToGrid w:val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各部门应急联动   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 </w:t>
            </w:r>
            <w:r>
              <w:rPr>
                <w:rFonts w:eastAsia="方正仿宋_GBK"/>
                <w:sz w:val="24"/>
              </w:rPr>
              <w:t>无</w:t>
            </w:r>
            <w:r>
              <w:rPr>
                <w:rFonts w:hint="eastAsia" w:eastAsia="方正仿宋_GBK"/>
                <w:sz w:val="24"/>
              </w:rPr>
              <w:t xml:space="preserve">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 </w:t>
            </w:r>
            <w:r>
              <w:rPr>
                <w:rFonts w:eastAsia="方正仿宋_GBK"/>
                <w:sz w:val="24"/>
              </w:rPr>
              <w:t>有</w:t>
            </w:r>
            <w:r>
              <w:rPr>
                <w:rFonts w:eastAsia="方正仿宋_GBK"/>
                <w:sz w:val="24"/>
                <w:u w:val="single"/>
              </w:rPr>
              <w:t xml:space="preserve">                                   </w:t>
            </w:r>
          </w:p>
          <w:p>
            <w:pPr>
              <w:snapToGrid w:val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其他             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 </w:t>
            </w:r>
            <w:r>
              <w:rPr>
                <w:rFonts w:eastAsia="方正仿宋_GBK"/>
                <w:sz w:val="24"/>
              </w:rPr>
              <w:t xml:space="preserve">无 </w:t>
            </w:r>
            <w:r>
              <w:rPr>
                <w:rFonts w:hint="eastAsia" w:eastAsia="方正仿宋_GBK"/>
                <w:color w:val="FFFFFF"/>
                <w:szCs w:val="21"/>
                <w:bdr w:val="single" w:color="auto" w:sz="4" w:space="0"/>
              </w:rPr>
              <w:t xml:space="preserve"> </w:t>
            </w:r>
            <w:r>
              <w:rPr>
                <w:rFonts w:eastAsia="方正仿宋_GBK"/>
                <w:color w:val="FFFFFF"/>
                <w:szCs w:val="21"/>
                <w:bdr w:val="single" w:color="auto" w:sz="4" w:space="0"/>
              </w:rPr>
              <w:t xml:space="preserve"> </w:t>
            </w:r>
            <w:r>
              <w:rPr>
                <w:rFonts w:eastAsia="方正仿宋_GBK"/>
                <w:sz w:val="24"/>
              </w:rPr>
              <w:t>有</w:t>
            </w:r>
            <w:r>
              <w:rPr>
                <w:rFonts w:eastAsia="方正仿宋_GBK"/>
                <w:sz w:val="24"/>
                <w:u w:val="single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17" w:type="pct"/>
            <w:gridSpan w:val="2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记录人</w:t>
            </w:r>
          </w:p>
        </w:tc>
        <w:tc>
          <w:tcPr>
            <w:tcW w:w="817" w:type="pct"/>
            <w:gridSpan w:val="2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643" w:type="pct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审核人</w:t>
            </w:r>
          </w:p>
        </w:tc>
        <w:tc>
          <w:tcPr>
            <w:tcW w:w="1038" w:type="pct"/>
            <w:gridSpan w:val="2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682" w:type="pct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记录时间</w:t>
            </w:r>
          </w:p>
        </w:tc>
        <w:tc>
          <w:tcPr>
            <w:tcW w:w="1000" w:type="pct"/>
            <w:gridSpan w:val="2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</w:tr>
    </w:tbl>
    <w:p>
      <w:pPr>
        <w:pStyle w:val="2"/>
        <w:spacing w:line="360" w:lineRule="auto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111FE"/>
    <w:rsid w:val="0CC2042D"/>
    <w:rsid w:val="35C80C7A"/>
    <w:rsid w:val="537C67DD"/>
    <w:rsid w:val="7CB111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qFormat/>
    <w:uiPriority w:val="0"/>
    <w:rPr>
      <w:rFonts w:ascii="宋体" w:hAnsi="Courier New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2020-12-28T02:13:00Z</dcterms:created>
  <dc:creator>冷雅</dc:creator>
  <cp:lastModifiedBy>陇川县人民政府办公室</cp:lastModifiedBy>
  <dcterms:modified xsi:type="dcterms:W3CDTF">2021-02-09T08:52:52Z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