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sz w:val="32"/>
          <w:szCs w:val="32"/>
        </w:rPr>
      </w:pPr>
    </w:p>
    <w:p>
      <w:pPr>
        <w:spacing w:line="560" w:lineRule="exact"/>
        <w:rPr>
          <w:sz w:val="32"/>
          <w:szCs w:val="32"/>
        </w:rPr>
      </w:pPr>
    </w:p>
    <w:p>
      <w:pPr>
        <w:spacing w:line="560" w:lineRule="exact"/>
        <w:rPr>
          <w:sz w:val="32"/>
          <w:szCs w:val="32"/>
        </w:rPr>
      </w:pPr>
    </w:p>
    <w:p>
      <w:pPr>
        <w:spacing w:line="560" w:lineRule="exact"/>
        <w:rPr>
          <w:sz w:val="32"/>
          <w:szCs w:val="32"/>
        </w:rPr>
      </w:pPr>
      <w:r>
        <w:pict>
          <v:shape id="_x0000_s1026" o:spid="_x0000_s1026" o:spt="136" type="#_x0000_t136" style="position:absolute;left:0pt;margin-left:28.25pt;margin-top:13.2pt;height:50.55pt;width:387pt;z-index:251659264;mso-width-relative:page;mso-height-relative:page;" fillcolor="#FF0000" filled="t" stroked="f" coordsize="21600,21600">
            <v:path/>
            <v:fill on="t" focussize="0,0"/>
            <v:stroke on="f"/>
            <v:imagedata o:title=""/>
            <o:lock v:ext="edit" grouping="f" rotation="f" text="f" aspectratio="f"/>
            <v:textpath on="t" fitshape="t" fitpath="t" trim="t" xscale="f" string="陇川县卫生和计划生育局文件" style="font-family:方正小标宋_GBK;font-size:36pt;font-weight:bold;v-text-align:center;"/>
          </v:shape>
        </w:pict>
      </w:r>
    </w:p>
    <w:p>
      <w:pPr>
        <w:spacing w:line="560" w:lineRule="exact"/>
        <w:rPr>
          <w:sz w:val="32"/>
          <w:szCs w:val="32"/>
        </w:rPr>
      </w:pPr>
    </w:p>
    <w:p>
      <w:pPr>
        <w:spacing w:line="560" w:lineRule="exact"/>
        <w:rPr>
          <w:sz w:val="32"/>
          <w:szCs w:val="32"/>
        </w:rPr>
      </w:pPr>
    </w:p>
    <w:p>
      <w:pPr>
        <w:spacing w:line="560" w:lineRule="exact"/>
        <w:rPr>
          <w:sz w:val="32"/>
          <w:szCs w:val="32"/>
        </w:rPr>
      </w:pPr>
    </w:p>
    <w:p>
      <w:pPr>
        <w:spacing w:line="560" w:lineRule="exact"/>
        <w:rPr>
          <w:sz w:val="32"/>
          <w:szCs w:val="32"/>
        </w:rPr>
      </w:pPr>
    </w:p>
    <w:p>
      <w:pPr>
        <w:spacing w:line="560" w:lineRule="exact"/>
        <w:rPr>
          <w:sz w:val="32"/>
          <w:szCs w:val="32"/>
        </w:rPr>
      </w:pPr>
    </w:p>
    <w:p>
      <w:pPr>
        <w:spacing w:line="560" w:lineRule="exact"/>
        <w:ind w:firstLine="105" w:firstLineChars="50"/>
        <w:jc w:val="center"/>
        <w:rPr>
          <w:rFonts w:eastAsia="方正楷体_GBK"/>
          <w:sz w:val="32"/>
          <w:szCs w:val="32"/>
        </w:rPr>
      </w:pPr>
      <w:r>
        <w:rPr>
          <w:rFonts w:eastAsia="方正仿宋_GBK"/>
        </w:rPr>
        <w:pict>
          <v:shape id="_x0000_s1027" o:spid="_x0000_s1027" o:spt="136" type="#_x0000_t136" style="position:absolute;left:0pt;margin-left:-0.15pt;margin-top:37.1pt;height:2.25pt;width:442.5pt;z-index:251660288;mso-width-relative:page;mso-height-relative:page;" fillcolor="#FF0000" filled="t" stroked="f" coordsize="21600,21600">
            <v:path/>
            <v:fill on="t" focussize="0,0"/>
            <v:stroke on="f"/>
            <v:imagedata o:title=""/>
            <o:lock v:ext="edit" grouping="f" rotation="f" text="f" aspectratio="f"/>
            <v:textpath on="t" fitshape="t" fitpath="t" trim="t" xscale="f" string="━━━━━━━━━━━━━━━━━━━━━━━━━━━━" style="font-family:宋体;font-size:36pt;v-text-align:center;"/>
          </v:shape>
        </w:pict>
      </w:r>
      <w:r>
        <w:rPr>
          <w:rFonts w:eastAsia="方正仿宋_GBK"/>
          <w:sz w:val="32"/>
          <w:szCs w:val="32"/>
        </w:rPr>
        <w:t>陇卫计发〔2016〕110号</w:t>
      </w:r>
    </w:p>
    <w:p>
      <w:pPr>
        <w:adjustRightInd w:val="0"/>
        <w:snapToGrid w:val="0"/>
        <w:spacing w:line="560" w:lineRule="exact"/>
        <w:ind w:firstLine="640" w:firstLineChars="200"/>
        <w:rPr>
          <w:rFonts w:eastAsia="方正仿宋_GBK"/>
          <w:sz w:val="32"/>
          <w:szCs w:val="32"/>
        </w:rPr>
      </w:pPr>
    </w:p>
    <w:p>
      <w:pPr>
        <w:spacing w:line="600" w:lineRule="exact"/>
        <w:jc w:val="center"/>
        <w:rPr>
          <w:rFonts w:eastAsia="方正小标宋_GBK"/>
          <w:sz w:val="44"/>
          <w:szCs w:val="44"/>
        </w:rPr>
      </w:pPr>
      <w:r>
        <w:rPr>
          <w:rFonts w:eastAsia="方正小标宋_GBK"/>
          <w:sz w:val="44"/>
          <w:szCs w:val="44"/>
        </w:rPr>
        <w:t>陇川县卫生和计划生育局关于印发</w:t>
      </w:r>
      <w:r>
        <w:rPr>
          <w:rFonts w:hint="eastAsia" w:eastAsia="方正小标宋_GBK"/>
          <w:sz w:val="44"/>
          <w:szCs w:val="44"/>
        </w:rPr>
        <w:t>《</w:t>
      </w:r>
      <w:r>
        <w:rPr>
          <w:rFonts w:eastAsia="方正小标宋_GBK"/>
          <w:sz w:val="44"/>
          <w:szCs w:val="44"/>
        </w:rPr>
        <w:t>2016年进一步改善医疗服务行动计划</w:t>
      </w:r>
    </w:p>
    <w:p>
      <w:pPr>
        <w:spacing w:line="600" w:lineRule="exact"/>
        <w:jc w:val="center"/>
        <w:rPr>
          <w:rFonts w:eastAsia="方正小标宋_GBK"/>
          <w:sz w:val="44"/>
          <w:szCs w:val="44"/>
        </w:rPr>
      </w:pPr>
      <w:r>
        <w:rPr>
          <w:rFonts w:eastAsia="方正小标宋_GBK"/>
          <w:sz w:val="44"/>
          <w:szCs w:val="44"/>
        </w:rPr>
        <w:t>实施方案</w:t>
      </w:r>
      <w:r>
        <w:rPr>
          <w:rFonts w:hint="eastAsia" w:eastAsia="方正小标宋_GBK"/>
          <w:sz w:val="44"/>
          <w:szCs w:val="44"/>
        </w:rPr>
        <w:t>》</w:t>
      </w:r>
      <w:r>
        <w:rPr>
          <w:rFonts w:eastAsia="方正小标宋_GBK"/>
          <w:sz w:val="44"/>
          <w:szCs w:val="44"/>
        </w:rPr>
        <w:t>的通知</w:t>
      </w:r>
    </w:p>
    <w:p>
      <w:pPr>
        <w:spacing w:line="600" w:lineRule="exact"/>
        <w:jc w:val="left"/>
        <w:rPr>
          <w:rFonts w:eastAsia="方正仿宋_GBK"/>
          <w:sz w:val="32"/>
          <w:szCs w:val="32"/>
        </w:rPr>
      </w:pPr>
    </w:p>
    <w:p>
      <w:pPr>
        <w:spacing w:line="600" w:lineRule="exact"/>
        <w:jc w:val="left"/>
        <w:rPr>
          <w:rFonts w:eastAsia="方正仿宋_GBK"/>
          <w:sz w:val="32"/>
          <w:szCs w:val="32"/>
        </w:rPr>
      </w:pPr>
      <w:r>
        <w:rPr>
          <w:rFonts w:eastAsia="方正仿宋_GBK"/>
          <w:sz w:val="32"/>
          <w:szCs w:val="32"/>
        </w:rPr>
        <w:t>各乡镇卫生院、章凤镇社区卫生服务中心，县人民医院，县妇幼保健和计划生育服务中心，县管民营医院：</w:t>
      </w:r>
    </w:p>
    <w:p>
      <w:pPr>
        <w:spacing w:line="600" w:lineRule="exact"/>
        <w:ind w:firstLine="640" w:firstLineChars="200"/>
        <w:jc w:val="left"/>
        <w:rPr>
          <w:rFonts w:eastAsia="方正仿宋_GBK"/>
          <w:sz w:val="32"/>
          <w:szCs w:val="32"/>
        </w:rPr>
      </w:pPr>
      <w:r>
        <w:rPr>
          <w:rFonts w:eastAsia="方正仿宋_GBK"/>
          <w:sz w:val="32"/>
          <w:szCs w:val="32"/>
        </w:rPr>
        <w:t>根据《德宏州卫生和计划生育委员会转发云南省卫生计生委关于转发国家卫生计生委2016深入落实进一步改善医疗服务行动计划重点工作方案等文件的通知》文件要求，为认真抓好卫计系统进一步改善医疗服务行动计划工作，结合我县实际，特制定《陇川县2016年进一步改善医疗服务行动计划实施方案》，现印发你们，请按文件要求，认真贯彻落实。</w:t>
      </w:r>
    </w:p>
    <w:p>
      <w:pPr>
        <w:spacing w:line="600" w:lineRule="exact"/>
        <w:ind w:left="1598" w:leftChars="304" w:hanging="960" w:hangingChars="300"/>
        <w:jc w:val="left"/>
        <w:rPr>
          <w:rFonts w:eastAsia="方正仿宋_GBK"/>
          <w:sz w:val="32"/>
          <w:szCs w:val="32"/>
        </w:rPr>
      </w:pPr>
      <w:r>
        <w:rPr>
          <w:rFonts w:eastAsia="方正仿宋_GBK"/>
          <w:sz w:val="32"/>
          <w:szCs w:val="32"/>
        </w:rPr>
        <w:t>附件：陇川县2016年进一步改善医疗服务行动计划实施方案</w:t>
      </w:r>
    </w:p>
    <w:p>
      <w:pPr>
        <w:spacing w:line="600" w:lineRule="exact"/>
        <w:ind w:firstLine="640" w:firstLineChars="200"/>
        <w:rPr>
          <w:rFonts w:eastAsia="仿宋_GB2312"/>
          <w:sz w:val="32"/>
          <w:szCs w:val="32"/>
        </w:rPr>
      </w:pPr>
    </w:p>
    <w:p>
      <w:pPr>
        <w:spacing w:line="540" w:lineRule="exact"/>
        <w:rPr>
          <w:rFonts w:eastAsia="方正仿宋_GBK"/>
          <w:sz w:val="32"/>
          <w:szCs w:val="32"/>
        </w:rPr>
      </w:pPr>
    </w:p>
    <w:p>
      <w:pPr>
        <w:spacing w:line="560" w:lineRule="exact"/>
        <w:rPr>
          <w:rFonts w:eastAsia="方正仿宋_GBK"/>
          <w:sz w:val="28"/>
          <w:szCs w:val="28"/>
        </w:rPr>
      </w:pPr>
      <w:r>
        <w:rPr>
          <w:rFonts w:eastAsia="方正仿宋_GBK"/>
          <w:sz w:val="32"/>
          <w:szCs w:val="32"/>
        </w:rPr>
        <w:pict>
          <v:shape id="_x0000_s1028" o:spid="_x0000_s1028" o:spt="201" type="#_x0000_t201" style="position:absolute;left:0pt;margin-left:250.55pt;margin-top:9pt;height:127.45pt;width:127.45pt;z-index:-251653120;mso-width-relative:page;mso-height-relative:page;" o:ole="t" filled="f" stroked="f" coordsize="21600,21600">
            <v:path/>
            <v:fill on="f" focussize="0,0"/>
            <v:stroke on="f"/>
            <v:imagedata r:id="rId11" o:title=""/>
            <o:lock v:ext="edit"/>
          </v:shape>
          <w:control r:id="rId10" w:name="CWordOLECtrl1" w:shapeid="_x0000_s1028"/>
        </w:pict>
      </w:r>
    </w:p>
    <w:p>
      <w:pPr>
        <w:spacing w:line="560" w:lineRule="exact"/>
        <w:rPr>
          <w:rFonts w:eastAsia="方正仿宋_GBK"/>
          <w:sz w:val="32"/>
          <w:szCs w:val="32"/>
        </w:rPr>
      </w:pPr>
    </w:p>
    <w:p>
      <w:pPr>
        <w:spacing w:line="520" w:lineRule="exact"/>
        <w:rPr>
          <w:rFonts w:eastAsia="方正仿宋_GBK"/>
          <w:sz w:val="32"/>
          <w:szCs w:val="32"/>
        </w:rPr>
      </w:pPr>
      <w:r>
        <w:rPr>
          <w:rFonts w:eastAsia="方正仿宋_GBK"/>
          <w:sz w:val="32"/>
          <w:szCs w:val="32"/>
        </w:rPr>
        <w:t xml:space="preserve">                            陇川县卫生和计划生育局</w:t>
      </w:r>
    </w:p>
    <w:p>
      <w:pPr>
        <w:spacing w:line="520" w:lineRule="exact"/>
        <w:rPr>
          <w:rFonts w:eastAsia="方正仿宋_GBK"/>
          <w:sz w:val="32"/>
          <w:szCs w:val="32"/>
        </w:rPr>
      </w:pPr>
      <w:r>
        <w:rPr>
          <w:rFonts w:eastAsia="方正仿宋_GBK"/>
          <w:sz w:val="32"/>
          <w:szCs w:val="32"/>
        </w:rPr>
        <w:t xml:space="preserve">                               2016年</w:t>
      </w:r>
      <w:r>
        <w:rPr>
          <w:rFonts w:hint="eastAsia" w:eastAsia="方正仿宋_GBK"/>
          <w:sz w:val="32"/>
          <w:szCs w:val="32"/>
        </w:rPr>
        <w:t>8</w:t>
      </w:r>
      <w:r>
        <w:rPr>
          <w:rFonts w:eastAsia="方正仿宋_GBK"/>
          <w:sz w:val="32"/>
          <w:szCs w:val="32"/>
        </w:rPr>
        <w:t>月</w:t>
      </w:r>
      <w:r>
        <w:rPr>
          <w:rFonts w:hint="eastAsia" w:eastAsia="方正仿宋_GBK"/>
          <w:sz w:val="32"/>
          <w:szCs w:val="32"/>
        </w:rPr>
        <w:t>20</w:t>
      </w:r>
      <w:r>
        <w:rPr>
          <w:rFonts w:eastAsia="方正仿宋_GBK"/>
          <w:sz w:val="32"/>
          <w:szCs w:val="32"/>
        </w:rPr>
        <w:t>日</w:t>
      </w:r>
    </w:p>
    <w:p>
      <w:pPr>
        <w:spacing w:line="520" w:lineRule="exact"/>
        <w:rPr>
          <w:rFonts w:eastAsia="方正仿宋_GBK"/>
          <w:sz w:val="32"/>
          <w:szCs w:val="32"/>
        </w:rPr>
      </w:pPr>
    </w:p>
    <w:p>
      <w:pPr>
        <w:spacing w:line="520" w:lineRule="exact"/>
        <w:rPr>
          <w:rFonts w:eastAsia="方正仿宋_GBK"/>
          <w:sz w:val="32"/>
          <w:szCs w:val="32"/>
        </w:rPr>
      </w:pPr>
    </w:p>
    <w:p>
      <w:pPr>
        <w:spacing w:line="520" w:lineRule="exact"/>
        <w:rPr>
          <w:rFonts w:hint="eastAsia" w:eastAsia="方正仿宋_GBK"/>
          <w:sz w:val="32"/>
          <w:szCs w:val="32"/>
        </w:rPr>
      </w:pPr>
    </w:p>
    <w:p>
      <w:pPr>
        <w:spacing w:line="520" w:lineRule="exact"/>
        <w:rPr>
          <w:rFonts w:hint="eastAsia" w:eastAsia="方正仿宋_GBK"/>
          <w:sz w:val="32"/>
          <w:szCs w:val="32"/>
        </w:rPr>
      </w:pPr>
    </w:p>
    <w:p>
      <w:pPr>
        <w:spacing w:line="520" w:lineRule="exact"/>
        <w:rPr>
          <w:rFonts w:hint="eastAsia" w:eastAsia="方正仿宋_GBK"/>
          <w:sz w:val="32"/>
          <w:szCs w:val="32"/>
        </w:rPr>
      </w:pPr>
    </w:p>
    <w:p>
      <w:pPr>
        <w:spacing w:line="520" w:lineRule="exact"/>
        <w:rPr>
          <w:rFonts w:hint="eastAsia" w:eastAsia="方正仿宋_GBK"/>
          <w:sz w:val="32"/>
          <w:szCs w:val="32"/>
        </w:rPr>
      </w:pPr>
    </w:p>
    <w:p>
      <w:pPr>
        <w:spacing w:line="520" w:lineRule="exact"/>
        <w:rPr>
          <w:rFonts w:hint="eastAsia" w:eastAsia="方正仿宋_GBK"/>
          <w:sz w:val="32"/>
          <w:szCs w:val="32"/>
        </w:rPr>
      </w:pPr>
    </w:p>
    <w:p>
      <w:pPr>
        <w:spacing w:line="520" w:lineRule="exact"/>
        <w:rPr>
          <w:rFonts w:hint="eastAsia" w:eastAsia="方正仿宋_GBK"/>
          <w:sz w:val="32"/>
          <w:szCs w:val="32"/>
        </w:rPr>
      </w:pPr>
    </w:p>
    <w:p>
      <w:pPr>
        <w:spacing w:line="520" w:lineRule="exact"/>
        <w:rPr>
          <w:rFonts w:hint="eastAsia" w:eastAsia="方正仿宋_GBK"/>
          <w:sz w:val="32"/>
          <w:szCs w:val="32"/>
        </w:rPr>
      </w:pPr>
    </w:p>
    <w:p>
      <w:pPr>
        <w:spacing w:line="520" w:lineRule="exact"/>
        <w:rPr>
          <w:rFonts w:hint="eastAsia" w:eastAsia="方正仿宋_GBK"/>
          <w:sz w:val="32"/>
          <w:szCs w:val="32"/>
        </w:rPr>
      </w:pPr>
    </w:p>
    <w:p>
      <w:pPr>
        <w:spacing w:line="520" w:lineRule="exact"/>
        <w:rPr>
          <w:rFonts w:hint="eastAsia" w:eastAsia="方正仿宋_GBK"/>
          <w:sz w:val="32"/>
          <w:szCs w:val="32"/>
        </w:rPr>
      </w:pPr>
    </w:p>
    <w:p>
      <w:pPr>
        <w:spacing w:line="520" w:lineRule="exact"/>
        <w:rPr>
          <w:rFonts w:hint="eastAsia" w:eastAsia="方正仿宋_GBK"/>
          <w:sz w:val="32"/>
          <w:szCs w:val="32"/>
        </w:rPr>
      </w:pPr>
    </w:p>
    <w:p>
      <w:pPr>
        <w:spacing w:line="520" w:lineRule="exact"/>
        <w:rPr>
          <w:rFonts w:hint="eastAsia" w:eastAsia="方正仿宋_GBK"/>
          <w:sz w:val="32"/>
          <w:szCs w:val="32"/>
        </w:rPr>
      </w:pPr>
    </w:p>
    <w:p>
      <w:pPr>
        <w:spacing w:line="520" w:lineRule="exact"/>
        <w:rPr>
          <w:rFonts w:hint="eastAsia" w:eastAsia="方正仿宋_GBK"/>
          <w:sz w:val="32"/>
          <w:szCs w:val="32"/>
        </w:rPr>
      </w:pPr>
    </w:p>
    <w:p>
      <w:pPr>
        <w:spacing w:line="520" w:lineRule="exact"/>
        <w:rPr>
          <w:rFonts w:hint="eastAsia" w:eastAsia="方正仿宋_GBK"/>
          <w:sz w:val="32"/>
          <w:szCs w:val="32"/>
        </w:rPr>
      </w:pPr>
    </w:p>
    <w:p>
      <w:pPr>
        <w:spacing w:line="560" w:lineRule="exact"/>
        <w:ind w:firstLine="280" w:firstLineChars="100"/>
        <w:rPr>
          <w:rFonts w:hint="eastAsia" w:eastAsia="方正仿宋_GBK"/>
          <w:spacing w:val="-4"/>
          <w:sz w:val="28"/>
          <w:szCs w:val="28"/>
        </w:rPr>
      </w:pPr>
      <w:r>
        <w:rPr>
          <w:sz w:val="28"/>
          <w:szCs w:val="28"/>
        </w:rPr>
        <w:pict>
          <v:line id="_x0000_s1029" o:spid="_x0000_s1029" o:spt="20" style="position:absolute;left:0pt;margin-left:0pt;margin-top:3.6pt;height:0pt;width:441pt;z-index:251662336;mso-width-relative:page;mso-height-relative:page;" coordsize="21600,21600">
            <v:path arrowok="t"/>
            <v:fill focussize="0,0"/>
            <v:stroke weight="1.13pt"/>
            <v:imagedata o:title=""/>
            <o:lock v:ext="edit"/>
          </v:line>
        </w:pict>
      </w:r>
      <w:r>
        <w:rPr>
          <w:rFonts w:eastAsia="方正仿宋_GBK"/>
          <w:sz w:val="28"/>
          <w:szCs w:val="28"/>
        </w:rPr>
        <w:pict>
          <v:line id="_x0000_s1030" o:spid="_x0000_s1030" o:spt="20" style="position:absolute;left:0pt;margin-left:0pt;margin-top:30.55pt;height:0pt;width:441pt;z-index:251661312;mso-width-relative:page;mso-height-relative:page;" filled="f" coordsize="21600,21600">
            <v:path arrowok="t"/>
            <v:fill on="f" focussize="0,0"/>
            <v:stroke weight="1.13pt"/>
            <v:imagedata o:title=""/>
            <o:lock v:ext="edit" grouping="f" rotation="f" text="f" aspectratio="f"/>
          </v:line>
        </w:pict>
      </w:r>
      <w:r>
        <w:rPr>
          <w:rFonts w:eastAsia="方正仿宋_GBK"/>
          <w:spacing w:val="-4"/>
          <w:sz w:val="28"/>
          <w:szCs w:val="28"/>
        </w:rPr>
        <w:t>陇川县卫生和计划生育局办公室           2016年</w:t>
      </w:r>
      <w:r>
        <w:rPr>
          <w:rFonts w:hint="eastAsia" w:eastAsia="方正仿宋_GBK"/>
          <w:spacing w:val="-4"/>
          <w:sz w:val="28"/>
          <w:szCs w:val="28"/>
        </w:rPr>
        <w:t>8</w:t>
      </w:r>
      <w:r>
        <w:rPr>
          <w:rFonts w:eastAsia="方正仿宋_GBK"/>
          <w:spacing w:val="-4"/>
          <w:sz w:val="28"/>
          <w:szCs w:val="28"/>
        </w:rPr>
        <w:t>月</w:t>
      </w:r>
      <w:r>
        <w:rPr>
          <w:rFonts w:hint="eastAsia" w:eastAsia="方正仿宋_GBK"/>
          <w:spacing w:val="-4"/>
          <w:sz w:val="28"/>
          <w:szCs w:val="28"/>
        </w:rPr>
        <w:t>20</w:t>
      </w:r>
      <w:r>
        <w:rPr>
          <w:rFonts w:eastAsia="方正仿宋_GBK"/>
          <w:spacing w:val="-4"/>
          <w:sz w:val="28"/>
          <w:szCs w:val="28"/>
        </w:rPr>
        <w:t>日印发</w:t>
      </w:r>
    </w:p>
    <w:p>
      <w:pPr>
        <w:spacing w:line="600" w:lineRule="exact"/>
        <w:jc w:val="center"/>
        <w:rPr>
          <w:rFonts w:hint="eastAsia" w:ascii="方正小标宋_GBK" w:eastAsia="方正小标宋_GBK"/>
          <w:sz w:val="44"/>
          <w:szCs w:val="44"/>
        </w:rPr>
      </w:pPr>
      <w:r>
        <w:rPr>
          <w:rFonts w:hint="eastAsia" w:ascii="方正小标宋_GBK" w:eastAsia="方正小标宋_GBK"/>
          <w:sz w:val="44"/>
          <w:szCs w:val="44"/>
        </w:rPr>
        <w:t>陇川县2016年进一步改善医疗服务行动</w:t>
      </w:r>
    </w:p>
    <w:p>
      <w:pPr>
        <w:spacing w:line="600" w:lineRule="exact"/>
        <w:jc w:val="center"/>
        <w:rPr>
          <w:rFonts w:hint="eastAsia" w:ascii="方正小标宋_GBK" w:eastAsia="方正小标宋_GBK"/>
          <w:sz w:val="44"/>
          <w:szCs w:val="44"/>
        </w:rPr>
      </w:pPr>
      <w:r>
        <w:rPr>
          <w:rFonts w:hint="eastAsia" w:ascii="方正小标宋_GBK" w:eastAsia="方正小标宋_GBK"/>
          <w:sz w:val="44"/>
          <w:szCs w:val="44"/>
        </w:rPr>
        <w:t>计划实施方案</w:t>
      </w:r>
    </w:p>
    <w:p>
      <w:pPr>
        <w:spacing w:line="600" w:lineRule="exact"/>
        <w:ind w:firstLine="640" w:firstLineChars="200"/>
        <w:rPr>
          <w:rFonts w:hint="eastAsia" w:ascii="仿宋_GB2312" w:eastAsia="仿宋_GB2312"/>
          <w:sz w:val="32"/>
          <w:szCs w:val="32"/>
        </w:rPr>
      </w:pPr>
    </w:p>
    <w:p>
      <w:pPr>
        <w:spacing w:line="600" w:lineRule="exact"/>
        <w:ind w:firstLine="640" w:firstLineChars="200"/>
        <w:rPr>
          <w:rFonts w:eastAsia="方正仿宋_GBK"/>
          <w:sz w:val="32"/>
          <w:szCs w:val="32"/>
        </w:rPr>
      </w:pPr>
      <w:r>
        <w:rPr>
          <w:rFonts w:eastAsia="方正仿宋_GBK"/>
          <w:sz w:val="32"/>
          <w:szCs w:val="32"/>
        </w:rPr>
        <w:t>医疗服务事关人民群众切身利益，事关国计民生，事关医药卫生体制改革成效。随着医改逐步深化，根据新形势下医疗服务需求变化，进一步改善医疗服务，改进医疗服务流程，创新方便人民群众看病就医的措施，对于促进医药卫生体制改革，落实群众路线教育，让人民群众切实感受到医改成效，提高社会满意度，构建和谐医患关系等具有重要意义。为贯彻落实省、州相关文件精神，不断加强医疗服务管理，提高医疗服务水平，改善人民群众看病就医感受，根据我县实际特制定本实施方案。</w:t>
      </w:r>
    </w:p>
    <w:p>
      <w:pPr>
        <w:spacing w:line="600" w:lineRule="exact"/>
        <w:ind w:firstLine="640" w:firstLineChars="200"/>
        <w:rPr>
          <w:rFonts w:hint="eastAsia" w:ascii="方正黑体_GBK" w:eastAsia="方正黑体_GBK"/>
          <w:sz w:val="32"/>
          <w:szCs w:val="32"/>
        </w:rPr>
      </w:pPr>
      <w:r>
        <w:rPr>
          <w:rFonts w:hint="eastAsia" w:ascii="方正黑体_GBK" w:eastAsia="方正黑体_GBK"/>
          <w:sz w:val="32"/>
          <w:szCs w:val="32"/>
        </w:rPr>
        <w:t>一、指导思想</w:t>
      </w:r>
    </w:p>
    <w:p>
      <w:pPr>
        <w:spacing w:line="600" w:lineRule="exact"/>
        <w:ind w:firstLine="640" w:firstLineChars="200"/>
        <w:rPr>
          <w:rFonts w:eastAsia="方正仿宋_GBK"/>
          <w:sz w:val="32"/>
          <w:szCs w:val="32"/>
        </w:rPr>
      </w:pPr>
      <w:r>
        <w:rPr>
          <w:rFonts w:eastAsia="方正仿宋_GBK"/>
          <w:sz w:val="32"/>
          <w:szCs w:val="32"/>
        </w:rPr>
        <w:t>弘扬“不畏艰苦、甘于奉献、救死扶伤、大爱无疆”的行业精神，坚持以病人为中心，以问题为导向，以改善人民群众看病就医感受为出发点，围绕人民群众看病就医反映比较突出的医疗服务问题，大力推进深化改革和改善服务，通过改善环境、优化流程、提升质量、保障安全、促进沟通、建立机制、科技支撑等措施，为人民群众提供安全、有效、方便、价廉的基本医疗服务。</w:t>
      </w:r>
    </w:p>
    <w:p>
      <w:pPr>
        <w:spacing w:line="600" w:lineRule="exact"/>
        <w:ind w:firstLine="640" w:firstLineChars="200"/>
        <w:rPr>
          <w:rFonts w:hint="eastAsia" w:ascii="方正黑体_GBK" w:eastAsia="方正黑体_GBK"/>
          <w:sz w:val="32"/>
          <w:szCs w:val="32"/>
        </w:rPr>
      </w:pPr>
      <w:r>
        <w:rPr>
          <w:rFonts w:hint="eastAsia" w:ascii="方正黑体_GBK" w:eastAsia="方正黑体_GBK"/>
          <w:sz w:val="32"/>
          <w:szCs w:val="32"/>
        </w:rPr>
        <w:t>二、工作目标</w:t>
      </w:r>
    </w:p>
    <w:p>
      <w:pPr>
        <w:spacing w:line="600" w:lineRule="exact"/>
        <w:ind w:firstLine="640" w:firstLineChars="200"/>
        <w:rPr>
          <w:rFonts w:eastAsia="方正仿宋_GBK"/>
          <w:sz w:val="32"/>
          <w:szCs w:val="32"/>
        </w:rPr>
      </w:pPr>
      <w:r>
        <w:rPr>
          <w:rFonts w:eastAsia="方正仿宋_GBK"/>
          <w:sz w:val="32"/>
          <w:szCs w:val="32"/>
        </w:rPr>
        <w:t>自2015—2017年，利用3年的时间，努力做到让人民群众便捷就医、安全就医、有效就医、明白就医，医疗服务水平明显提升，人民群众看病就医感受明显改善，社会满意度明显提高，努力构建和谐医患关系。</w:t>
      </w:r>
    </w:p>
    <w:p>
      <w:pPr>
        <w:spacing w:line="600" w:lineRule="exact"/>
        <w:ind w:firstLine="640" w:firstLineChars="200"/>
        <w:rPr>
          <w:rFonts w:hint="eastAsia" w:ascii="方正黑体_GBK" w:eastAsia="方正黑体_GBK"/>
          <w:sz w:val="32"/>
          <w:szCs w:val="32"/>
        </w:rPr>
      </w:pPr>
      <w:r>
        <w:rPr>
          <w:rFonts w:hint="eastAsia" w:ascii="方正黑体_GBK" w:eastAsia="方正黑体_GBK"/>
          <w:sz w:val="32"/>
          <w:szCs w:val="32"/>
        </w:rPr>
        <w:t>三、优化诊区设施布局，营造温馨就诊环境</w:t>
      </w:r>
    </w:p>
    <w:p>
      <w:pPr>
        <w:spacing w:line="600" w:lineRule="exact"/>
        <w:ind w:firstLine="640" w:firstLineChars="200"/>
        <w:rPr>
          <w:rFonts w:eastAsia="方正仿宋_GBK"/>
          <w:sz w:val="32"/>
          <w:szCs w:val="32"/>
        </w:rPr>
      </w:pPr>
      <w:r>
        <w:rPr>
          <w:rFonts w:hint="eastAsia" w:ascii="方正楷体_GBK" w:eastAsia="方正楷体_GBK"/>
          <w:sz w:val="32"/>
          <w:szCs w:val="32"/>
        </w:rPr>
        <w:t>（一）优化诊室布局。</w:t>
      </w:r>
      <w:r>
        <w:rPr>
          <w:rFonts w:eastAsia="方正仿宋_GBK"/>
          <w:sz w:val="32"/>
          <w:szCs w:val="32"/>
        </w:rPr>
        <w:t>根据门急诊患者病种排序及其常规诊查流程，合理分布各专业诊室和医技检查室，设置预诊分诊台，有效引导和分流患者。</w:t>
      </w:r>
    </w:p>
    <w:p>
      <w:pPr>
        <w:spacing w:line="600" w:lineRule="exact"/>
        <w:ind w:firstLine="640" w:firstLineChars="200"/>
        <w:rPr>
          <w:rFonts w:eastAsia="方正仿宋_GBK"/>
          <w:sz w:val="32"/>
          <w:szCs w:val="32"/>
        </w:rPr>
      </w:pPr>
      <w:r>
        <w:rPr>
          <w:rFonts w:hint="eastAsia" w:ascii="方正楷体_GBK" w:eastAsia="方正楷体_GBK"/>
          <w:sz w:val="32"/>
          <w:szCs w:val="32"/>
        </w:rPr>
        <w:t>（二）保持环境整洁。</w:t>
      </w:r>
      <w:r>
        <w:rPr>
          <w:rFonts w:eastAsia="方正仿宋_GBK"/>
          <w:sz w:val="32"/>
          <w:szCs w:val="32"/>
        </w:rPr>
        <w:t>做好就诊区域环境卫生整治，加强卫生间等基础环境管理，保持干净、整洁、安全、舒适。严格落实公共场所禁烟要求。</w:t>
      </w:r>
    </w:p>
    <w:p>
      <w:pPr>
        <w:spacing w:line="600" w:lineRule="exact"/>
        <w:ind w:firstLine="640" w:firstLineChars="200"/>
        <w:rPr>
          <w:rFonts w:eastAsia="方正仿宋_GBK"/>
          <w:sz w:val="32"/>
          <w:szCs w:val="32"/>
        </w:rPr>
      </w:pPr>
      <w:r>
        <w:rPr>
          <w:rFonts w:hint="eastAsia" w:ascii="方正楷体_GBK" w:eastAsia="方正楷体_GBK"/>
          <w:sz w:val="32"/>
          <w:szCs w:val="32"/>
        </w:rPr>
        <w:t>（三）设置醒目标识。</w:t>
      </w:r>
      <w:r>
        <w:rPr>
          <w:rFonts w:eastAsia="方正仿宋_GBK"/>
          <w:sz w:val="32"/>
          <w:szCs w:val="32"/>
        </w:rPr>
        <w:t>就诊区域设置建筑平面图、科室分布图，指示标识清晰、明了；为危险、易燃、易爆、有毒有害物品和放射源等设置醒目的安全警示。</w:t>
      </w:r>
    </w:p>
    <w:p>
      <w:pPr>
        <w:spacing w:line="600" w:lineRule="exact"/>
        <w:ind w:firstLine="640" w:firstLineChars="200"/>
        <w:rPr>
          <w:rFonts w:eastAsia="方正仿宋_GBK"/>
          <w:sz w:val="32"/>
          <w:szCs w:val="32"/>
        </w:rPr>
      </w:pPr>
      <w:r>
        <w:rPr>
          <w:rFonts w:hint="eastAsia" w:ascii="方正楷体_GBK" w:eastAsia="方正楷体_GBK"/>
          <w:sz w:val="32"/>
          <w:szCs w:val="32"/>
        </w:rPr>
        <w:t>（四）提供便民设施。</w:t>
      </w:r>
      <w:r>
        <w:rPr>
          <w:rFonts w:eastAsia="方正仿宋_GBK"/>
          <w:sz w:val="32"/>
          <w:szCs w:val="32"/>
        </w:rPr>
        <w:t>完善预约、挂号等服务，为患者提供饮水、应急电话、轮椅、纸、笔等便民设施；完善无障碍设施，放射检查时为患者提供更衣条件和符合规范的放射防护。</w:t>
      </w:r>
    </w:p>
    <w:p>
      <w:pPr>
        <w:spacing w:line="600" w:lineRule="exact"/>
        <w:ind w:firstLine="640" w:firstLineChars="200"/>
        <w:rPr>
          <w:rFonts w:hint="eastAsia" w:ascii="方正黑体_GBK" w:eastAsia="方正黑体_GBK"/>
          <w:sz w:val="32"/>
          <w:szCs w:val="32"/>
        </w:rPr>
      </w:pPr>
      <w:r>
        <w:rPr>
          <w:rFonts w:hint="eastAsia" w:ascii="方正黑体_GBK" w:eastAsia="方正黑体_GBK"/>
          <w:sz w:val="32"/>
          <w:szCs w:val="32"/>
        </w:rPr>
        <w:t>四、推进预约诊疗服务，有效分流就诊患者</w:t>
      </w:r>
    </w:p>
    <w:p>
      <w:pPr>
        <w:spacing w:line="600" w:lineRule="exact"/>
        <w:ind w:firstLine="640" w:firstLineChars="200"/>
        <w:rPr>
          <w:rFonts w:eastAsia="方正仿宋_GBK"/>
          <w:sz w:val="32"/>
          <w:szCs w:val="32"/>
        </w:rPr>
      </w:pPr>
      <w:r>
        <w:rPr>
          <w:rFonts w:hint="eastAsia" w:ascii="方正楷体_GBK" w:eastAsia="方正楷体_GBK"/>
          <w:sz w:val="32"/>
          <w:szCs w:val="32"/>
        </w:rPr>
        <w:t>（一）扩大预约比例。</w:t>
      </w:r>
      <w:r>
        <w:rPr>
          <w:rFonts w:eastAsia="方正仿宋_GBK"/>
          <w:sz w:val="32"/>
          <w:szCs w:val="32"/>
        </w:rPr>
        <w:t>逐步开展预约治疗服务，提高预约诊疗比例。</w:t>
      </w:r>
    </w:p>
    <w:p>
      <w:pPr>
        <w:spacing w:line="600" w:lineRule="exact"/>
        <w:ind w:firstLine="640" w:firstLineChars="200"/>
        <w:rPr>
          <w:rFonts w:eastAsia="方正仿宋_GBK"/>
          <w:sz w:val="32"/>
          <w:szCs w:val="32"/>
        </w:rPr>
      </w:pPr>
      <w:r>
        <w:rPr>
          <w:rFonts w:hint="eastAsia" w:ascii="方正楷体_GBK" w:eastAsia="方正楷体_GBK"/>
          <w:sz w:val="32"/>
          <w:szCs w:val="32"/>
        </w:rPr>
        <w:t>（二）推进双向转诊。</w:t>
      </w:r>
      <w:r>
        <w:rPr>
          <w:rFonts w:eastAsia="方正仿宋_GBK"/>
          <w:sz w:val="32"/>
          <w:szCs w:val="32"/>
        </w:rPr>
        <w:t>推进分级诊疗，支持双向转诊，结合对口支援及县乡一体化工作，与基层医疗机构进一步推进双向转诊工作。通过电话、窗口、社区等多种方式、多种途径，提供预约诊疗服务，方便患者预约。实行“预约优先”，对预约患者和预约转诊患者优先安排就诊。</w:t>
      </w:r>
    </w:p>
    <w:p>
      <w:pPr>
        <w:spacing w:line="600" w:lineRule="exact"/>
        <w:ind w:firstLine="640" w:firstLineChars="200"/>
        <w:rPr>
          <w:rFonts w:eastAsia="方正仿宋_GBK"/>
          <w:sz w:val="32"/>
          <w:szCs w:val="32"/>
        </w:rPr>
      </w:pPr>
      <w:r>
        <w:rPr>
          <w:rFonts w:hint="eastAsia" w:ascii="方正楷体_GBK" w:eastAsia="方正楷体_GBK"/>
          <w:sz w:val="32"/>
          <w:szCs w:val="32"/>
        </w:rPr>
        <w:t>（三）实现分时预约。</w:t>
      </w:r>
      <w:r>
        <w:rPr>
          <w:rFonts w:eastAsia="方正仿宋_GBK"/>
          <w:sz w:val="32"/>
          <w:szCs w:val="32"/>
        </w:rPr>
        <w:t xml:space="preserve">全面推行分时段预约，合理安排患者就诊、检查时间，尽量缩短在医院候诊时间。至2017年底，住院患者分时段预约检查比例达到80%，门诊患者分时段预约就诊率不低于预约就诊患者的50%。 </w:t>
      </w:r>
    </w:p>
    <w:p>
      <w:pPr>
        <w:spacing w:line="600" w:lineRule="exact"/>
        <w:ind w:firstLine="640" w:firstLineChars="200"/>
        <w:rPr>
          <w:rFonts w:hint="eastAsia" w:ascii="方正黑体_GBK" w:eastAsia="方正黑体_GBK"/>
          <w:sz w:val="32"/>
          <w:szCs w:val="32"/>
        </w:rPr>
      </w:pPr>
      <w:r>
        <w:rPr>
          <w:rFonts w:hint="eastAsia" w:ascii="方正黑体_GBK" w:eastAsia="方正黑体_GBK"/>
          <w:sz w:val="32"/>
          <w:szCs w:val="32"/>
        </w:rPr>
        <w:t>五、合理调配诊疗资源，畅通急诊绿色通道</w:t>
      </w:r>
    </w:p>
    <w:p>
      <w:pPr>
        <w:spacing w:line="600" w:lineRule="exact"/>
        <w:ind w:firstLine="640" w:firstLineChars="200"/>
        <w:rPr>
          <w:rFonts w:eastAsia="方正仿宋_GBK"/>
          <w:sz w:val="32"/>
          <w:szCs w:val="32"/>
        </w:rPr>
      </w:pPr>
      <w:r>
        <w:rPr>
          <w:rFonts w:hint="eastAsia" w:ascii="方正楷体_GBK" w:eastAsia="方正楷体_GBK"/>
          <w:sz w:val="32"/>
          <w:szCs w:val="32"/>
        </w:rPr>
        <w:t>（一）合理调配资源。</w:t>
      </w:r>
      <w:r>
        <w:rPr>
          <w:rFonts w:eastAsia="方正仿宋_GBK"/>
          <w:sz w:val="32"/>
          <w:szCs w:val="32"/>
        </w:rPr>
        <w:t>根据门急诊就诊患者病种排序，科学安排各专业出诊医师数量，保证医师有足够的诊查时间。合理安排检验检查设备和人力资源，逐步缩短检查等候时间和出具检查报告时间，力争做到预约诊疗患者及时检查。中医医疗机构要根据中医诊疗特点优化服务流程，缩短患者取药等候时间。</w:t>
      </w:r>
    </w:p>
    <w:p>
      <w:pPr>
        <w:spacing w:line="600" w:lineRule="exact"/>
        <w:ind w:firstLine="640" w:firstLineChars="200"/>
        <w:rPr>
          <w:rFonts w:eastAsia="方正仿宋_GBK"/>
          <w:sz w:val="32"/>
          <w:szCs w:val="32"/>
        </w:rPr>
      </w:pPr>
      <w:r>
        <w:rPr>
          <w:rFonts w:hint="eastAsia" w:ascii="方正楷体_GBK" w:eastAsia="方正楷体_GBK"/>
          <w:sz w:val="32"/>
          <w:szCs w:val="32"/>
        </w:rPr>
        <w:t>（二）加强急诊力量。</w:t>
      </w:r>
      <w:r>
        <w:rPr>
          <w:rFonts w:eastAsia="方正仿宋_GBK"/>
          <w:sz w:val="32"/>
          <w:szCs w:val="32"/>
        </w:rPr>
        <w:t>加强急诊与院前急救的医疗信息共享与医疗服务衔接，不推诿、拒诊急诊患者。根据急诊需求变化规律，合理调配急诊力量，在急诊量大的夏季，配备急诊加强班。落实应急救助制度。</w:t>
      </w:r>
    </w:p>
    <w:p>
      <w:pPr>
        <w:spacing w:line="600" w:lineRule="exact"/>
        <w:ind w:firstLine="640" w:firstLineChars="200"/>
        <w:rPr>
          <w:rFonts w:eastAsia="方正仿宋_GBK"/>
          <w:sz w:val="32"/>
          <w:szCs w:val="32"/>
        </w:rPr>
      </w:pPr>
      <w:r>
        <w:rPr>
          <w:rFonts w:hint="eastAsia" w:ascii="方正楷体_GBK" w:eastAsia="方正楷体_GBK"/>
          <w:sz w:val="32"/>
          <w:szCs w:val="32"/>
        </w:rPr>
        <w:t>（三）及时救治重患。</w:t>
      </w:r>
      <w:r>
        <w:rPr>
          <w:rFonts w:eastAsia="方正仿宋_GBK"/>
          <w:sz w:val="32"/>
          <w:szCs w:val="32"/>
        </w:rPr>
        <w:t>实行急诊患者按病情轻重分级分类处置，对急性心脑血管疾病、严重创伤、急危重孕产妇、急危重老年患者、急危重儿科患者，开通绿色通道，先救治、后缴费。加强急诊与临床科室间的衔接，需住院患者及时收入院治疗。</w:t>
      </w:r>
    </w:p>
    <w:p>
      <w:pPr>
        <w:spacing w:line="600" w:lineRule="exact"/>
        <w:ind w:firstLine="640" w:firstLineChars="200"/>
        <w:rPr>
          <w:rFonts w:hint="eastAsia" w:ascii="方正黑体_GBK" w:eastAsia="方正黑体_GBK"/>
          <w:sz w:val="32"/>
          <w:szCs w:val="32"/>
        </w:rPr>
      </w:pPr>
      <w:r>
        <w:rPr>
          <w:rFonts w:hint="eastAsia" w:ascii="方正黑体_GBK" w:eastAsia="方正黑体_GBK"/>
          <w:sz w:val="32"/>
          <w:szCs w:val="32"/>
        </w:rPr>
        <w:t>六、发挥信息技术优势，改善患者就医体验</w:t>
      </w:r>
    </w:p>
    <w:p>
      <w:pPr>
        <w:spacing w:line="600" w:lineRule="exact"/>
        <w:ind w:firstLine="640" w:firstLineChars="200"/>
        <w:rPr>
          <w:rFonts w:eastAsia="方正仿宋_GBK"/>
          <w:sz w:val="32"/>
          <w:szCs w:val="32"/>
        </w:rPr>
      </w:pPr>
      <w:r>
        <w:rPr>
          <w:rFonts w:eastAsia="方正仿宋_GBK"/>
          <w:sz w:val="32"/>
          <w:szCs w:val="32"/>
        </w:rPr>
        <w:t>加强医院信息化建设，通过信息化手段改善医疗服务。推行电子病历，建立互联互通的大数据信息库，提供诊疗信息、费用结算、信息查询等服务。</w:t>
      </w:r>
    </w:p>
    <w:p>
      <w:pPr>
        <w:spacing w:line="600" w:lineRule="exact"/>
        <w:ind w:firstLine="640" w:firstLineChars="200"/>
        <w:rPr>
          <w:rFonts w:hint="eastAsia" w:ascii="方正黑体_GBK" w:eastAsia="方正黑体_GBK"/>
          <w:sz w:val="32"/>
          <w:szCs w:val="32"/>
        </w:rPr>
      </w:pPr>
      <w:r>
        <w:rPr>
          <w:rFonts w:hint="eastAsia" w:ascii="方正黑体_GBK" w:eastAsia="方正黑体_GBK"/>
          <w:sz w:val="32"/>
          <w:szCs w:val="32"/>
        </w:rPr>
        <w:t>七、改善住院服务流程，实现住院全程服务</w:t>
      </w:r>
    </w:p>
    <w:p>
      <w:pPr>
        <w:spacing w:line="600" w:lineRule="exact"/>
        <w:ind w:firstLine="640" w:firstLineChars="200"/>
        <w:rPr>
          <w:rFonts w:eastAsia="方正仿宋_GBK"/>
          <w:sz w:val="32"/>
          <w:szCs w:val="32"/>
        </w:rPr>
      </w:pPr>
      <w:r>
        <w:rPr>
          <w:rFonts w:hint="eastAsia" w:ascii="方正楷体_GBK" w:eastAsia="方正楷体_GBK"/>
          <w:sz w:val="32"/>
          <w:szCs w:val="32"/>
        </w:rPr>
        <w:t>（一）完善入、出、转院服务流程。</w:t>
      </w:r>
      <w:r>
        <w:rPr>
          <w:rFonts w:eastAsia="方正仿宋_GBK"/>
          <w:sz w:val="32"/>
          <w:szCs w:val="32"/>
        </w:rPr>
        <w:t>做好入、出院患者指引，入、出院事项实行门诊告知或者床边告知。做好入、出院手续办理及结算时间预约安排，减少患者等候。加强转院（科）患者的交接，及时传递患者相关信息，提供连续医疗服务，逐步实现转院（科）医疗服务无缝衔接。</w:t>
      </w:r>
    </w:p>
    <w:p>
      <w:pPr>
        <w:spacing w:line="600" w:lineRule="exact"/>
        <w:ind w:firstLine="640" w:firstLineChars="200"/>
        <w:rPr>
          <w:rFonts w:eastAsia="方正仿宋_GBK"/>
          <w:sz w:val="32"/>
          <w:szCs w:val="32"/>
        </w:rPr>
      </w:pPr>
      <w:r>
        <w:rPr>
          <w:rFonts w:hint="eastAsia" w:ascii="方正楷体_GBK" w:eastAsia="方正楷体_GBK"/>
          <w:sz w:val="32"/>
          <w:szCs w:val="32"/>
        </w:rPr>
        <w:t>（二）改善住院条件。</w:t>
      </w:r>
      <w:r>
        <w:rPr>
          <w:rFonts w:eastAsia="方正仿宋_GBK"/>
          <w:sz w:val="32"/>
          <w:szCs w:val="32"/>
        </w:rPr>
        <w:t>加强病区规范化建设与管理，严格执行探视和陪护制度，为住院患者创造安静、整洁、安全的住院环境。设立住院服务中心，为行动不便的住院患者提供陪检等服务。改善患者膳食质量，提供临床营养服务。</w:t>
      </w:r>
    </w:p>
    <w:p>
      <w:pPr>
        <w:spacing w:line="600" w:lineRule="exact"/>
        <w:ind w:firstLine="640" w:firstLineChars="200"/>
        <w:rPr>
          <w:rFonts w:eastAsia="方正仿宋_GBK"/>
          <w:sz w:val="32"/>
          <w:szCs w:val="32"/>
        </w:rPr>
      </w:pPr>
      <w:r>
        <w:rPr>
          <w:rFonts w:hint="eastAsia" w:ascii="方正楷体_GBK" w:eastAsia="方正楷体_GBK"/>
          <w:sz w:val="32"/>
          <w:szCs w:val="32"/>
        </w:rPr>
        <w:t>（三）开展患者随访。</w:t>
      </w:r>
      <w:r>
        <w:rPr>
          <w:rFonts w:eastAsia="方正仿宋_GBK"/>
          <w:sz w:val="32"/>
          <w:szCs w:val="32"/>
        </w:rPr>
        <w:t>加强出院患者健康教育和重要患者随访，利用电话、电子邮件、信函和必要的面谈等多种形式开展随访。根据患者随访结果，及时改进住院服务。在门诊患者输液时和患者出院时开展满意度评价。</w:t>
      </w:r>
    </w:p>
    <w:p>
      <w:pPr>
        <w:spacing w:line="600" w:lineRule="exact"/>
        <w:ind w:firstLine="640" w:firstLineChars="200"/>
        <w:rPr>
          <w:rFonts w:hint="eastAsia" w:ascii="方正黑体_GBK" w:eastAsia="方正黑体_GBK"/>
          <w:sz w:val="32"/>
          <w:szCs w:val="32"/>
        </w:rPr>
      </w:pPr>
      <w:r>
        <w:rPr>
          <w:rFonts w:hint="eastAsia" w:ascii="方正黑体_GBK" w:eastAsia="方正黑体_GBK"/>
          <w:sz w:val="32"/>
          <w:szCs w:val="32"/>
        </w:rPr>
        <w:t>八、持续改进护理服务，落实优质护理要求</w:t>
      </w:r>
    </w:p>
    <w:p>
      <w:pPr>
        <w:spacing w:line="600" w:lineRule="exact"/>
        <w:ind w:firstLine="640" w:firstLineChars="200"/>
        <w:rPr>
          <w:rFonts w:eastAsia="方正仿宋_GBK"/>
          <w:sz w:val="32"/>
          <w:szCs w:val="32"/>
        </w:rPr>
      </w:pPr>
      <w:r>
        <w:rPr>
          <w:rFonts w:hint="eastAsia" w:ascii="方正楷体_GBK" w:eastAsia="方正楷体_GBK"/>
          <w:sz w:val="32"/>
          <w:szCs w:val="32"/>
        </w:rPr>
        <w:t>（一）加强护理力量。</w:t>
      </w:r>
      <w:r>
        <w:rPr>
          <w:rFonts w:eastAsia="方正仿宋_GBK"/>
          <w:sz w:val="32"/>
          <w:szCs w:val="32"/>
        </w:rPr>
        <w:t>按照责任制整体护理的要求配备护士，临床护理岗位护士占全院护士比例不低于95%。普通病房实际护床比不低于0.4:1，重症监护病房护患比为2.5-3:1，新生儿监护病房护患比为1.5-1.8:1。门（急）诊、手术室等部门根据门（急）诊量、治疗量、手术量等综合因素合理配置护士。</w:t>
      </w:r>
    </w:p>
    <w:p>
      <w:pPr>
        <w:spacing w:line="600" w:lineRule="exact"/>
        <w:ind w:firstLine="640" w:firstLineChars="200"/>
        <w:rPr>
          <w:rFonts w:eastAsia="方正仿宋_GBK"/>
          <w:sz w:val="32"/>
          <w:szCs w:val="32"/>
        </w:rPr>
      </w:pPr>
      <w:r>
        <w:rPr>
          <w:rFonts w:hint="eastAsia" w:ascii="方正楷体_GBK" w:eastAsia="方正楷体_GBK"/>
          <w:sz w:val="32"/>
          <w:szCs w:val="32"/>
        </w:rPr>
        <w:t>（二）落实优质护理。</w:t>
      </w:r>
      <w:r>
        <w:rPr>
          <w:rFonts w:eastAsia="方正仿宋_GBK"/>
          <w:sz w:val="32"/>
          <w:szCs w:val="32"/>
        </w:rPr>
        <w:t>继续扩大优质护理服务覆盖面，紧紧围绕病人的需求，提高服务质量，控制服务成本，制定方便措施，简化工作流程，为病人提供“优质、高效、低耗、满意、放心”的医疗服务。县人民医院有妇产科、骨科、内科、感染科、普外科、儿科、康复医学科7个病区，目前已有4个病区通过了优质护理验收，2015年县医院申报了普外科、儿科两个优质护理病区，至2017年底，县医院将全面开展优质护理服务。</w:t>
      </w:r>
    </w:p>
    <w:p>
      <w:pPr>
        <w:spacing w:line="600" w:lineRule="exact"/>
        <w:ind w:firstLine="640" w:firstLineChars="200"/>
        <w:rPr>
          <w:rFonts w:hint="eastAsia" w:ascii="方正黑体_GBK" w:eastAsia="方正黑体_GBK"/>
          <w:sz w:val="32"/>
          <w:szCs w:val="32"/>
        </w:rPr>
      </w:pPr>
      <w:r>
        <w:rPr>
          <w:rFonts w:hint="eastAsia" w:ascii="方正黑体_GBK" w:eastAsia="方正黑体_GBK"/>
          <w:sz w:val="32"/>
          <w:szCs w:val="32"/>
        </w:rPr>
        <w:t>九、规范诊疗行为，保障医疗安全</w:t>
      </w:r>
    </w:p>
    <w:p>
      <w:pPr>
        <w:spacing w:line="600" w:lineRule="exact"/>
        <w:ind w:firstLine="640" w:firstLineChars="200"/>
        <w:rPr>
          <w:rFonts w:eastAsia="方正仿宋_GBK"/>
          <w:sz w:val="32"/>
          <w:szCs w:val="32"/>
        </w:rPr>
      </w:pPr>
      <w:r>
        <w:rPr>
          <w:rFonts w:hint="eastAsia" w:ascii="方正楷体_GBK" w:eastAsia="方正楷体_GBK"/>
          <w:sz w:val="32"/>
          <w:szCs w:val="32"/>
        </w:rPr>
        <w:t>（一）落实患者安全措施。</w:t>
      </w:r>
      <w:r>
        <w:rPr>
          <w:rFonts w:eastAsia="方正仿宋_GBK"/>
          <w:sz w:val="32"/>
          <w:szCs w:val="32"/>
        </w:rPr>
        <w:t>提高患者识别准确性，有效改进医务人员之间沟通。术前标记手术部位，执行术前核查程序，确保手术部位正确、操作正确、患者正确。加强手卫生，减少医疗相关感染风险。建立相关评估制度，设置防滑、防跌倒设施，降低患者跌倒风险。</w:t>
      </w:r>
    </w:p>
    <w:p>
      <w:pPr>
        <w:spacing w:line="600" w:lineRule="exact"/>
        <w:ind w:firstLine="640" w:firstLineChars="200"/>
        <w:rPr>
          <w:rFonts w:eastAsia="方正仿宋_GBK"/>
          <w:sz w:val="32"/>
          <w:szCs w:val="32"/>
        </w:rPr>
      </w:pPr>
      <w:r>
        <w:rPr>
          <w:rFonts w:hint="eastAsia" w:ascii="方正楷体_GBK" w:eastAsia="方正楷体_GBK"/>
          <w:sz w:val="32"/>
          <w:szCs w:val="32"/>
        </w:rPr>
        <w:t>（二）推广临床路径。</w:t>
      </w:r>
      <w:r>
        <w:rPr>
          <w:rFonts w:eastAsia="方正仿宋_GBK"/>
          <w:sz w:val="32"/>
          <w:szCs w:val="32"/>
        </w:rPr>
        <w:t>大力推行临床路径，进一步加强临床路径管理，规范临床诊疗行为，推进合理治疗、合理用药、合理检查以及提高医疗质量，提高诊疗行为透明度，保证了医疗质量安全和患者权益。</w:t>
      </w:r>
    </w:p>
    <w:p>
      <w:pPr>
        <w:spacing w:line="600" w:lineRule="exact"/>
        <w:ind w:firstLine="640" w:firstLineChars="200"/>
        <w:rPr>
          <w:rFonts w:eastAsia="方正仿宋_GBK"/>
          <w:sz w:val="32"/>
          <w:szCs w:val="32"/>
        </w:rPr>
      </w:pPr>
      <w:r>
        <w:rPr>
          <w:rFonts w:hint="eastAsia" w:ascii="方正楷体_GBK" w:eastAsia="方正楷体_GBK"/>
          <w:sz w:val="32"/>
          <w:szCs w:val="32"/>
        </w:rPr>
        <w:t>（三）加强合理用药。</w:t>
      </w:r>
      <w:r>
        <w:rPr>
          <w:rFonts w:eastAsia="方正仿宋_GBK"/>
          <w:sz w:val="32"/>
          <w:szCs w:val="32"/>
        </w:rPr>
        <w:t>在药品采购、储存保管、调配中，建立严格的规章制度、规范药品质量关，增加药品采购透明度，实行药品集中招标、跟标采购和药品收支两条线管理，规范医疗服务行为和收费行为，让患者得到实惠。运用病历质控、处方点评等形式控制抗菌药物不合理应用。严格落实抗菌药物的各项指标，确保住院患者抗菌药物使用率不超过60%，门诊抗菌抗菌药物使用率不超过20%，急诊抗菌药物使用率不超过40%，药物使用强度控制在每百人天40DDDs以下。规范激素类药物、抗肿瘤药物、辅助用药临床应用，加强临床药师对临床使用药物的干预，推行个体化用药，降低患者用药损害。</w:t>
      </w:r>
    </w:p>
    <w:p>
      <w:pPr>
        <w:spacing w:line="600" w:lineRule="exact"/>
        <w:ind w:firstLine="640" w:firstLineChars="200"/>
        <w:rPr>
          <w:rFonts w:eastAsia="方正仿宋_GBK"/>
          <w:sz w:val="32"/>
          <w:szCs w:val="32"/>
        </w:rPr>
      </w:pPr>
      <w:r>
        <w:rPr>
          <w:rFonts w:hint="eastAsia" w:ascii="方正楷体_GBK" w:eastAsia="方正楷体_GBK"/>
          <w:sz w:val="32"/>
          <w:szCs w:val="32"/>
        </w:rPr>
        <w:t>（四）诚信诊疗收费。</w:t>
      </w:r>
      <w:r>
        <w:rPr>
          <w:rFonts w:eastAsia="方正仿宋_GBK"/>
          <w:sz w:val="32"/>
          <w:szCs w:val="32"/>
        </w:rPr>
        <w:t>在门诊大厅、住院部大厅等醒目位置公示诊疗项目、药品及价格，缴费单据的收费项目和收取金额详细、清晰，实现明白、合理收费。逐步扩大实施单病种支付范围，降低患者费用负担。</w:t>
      </w:r>
    </w:p>
    <w:p>
      <w:pPr>
        <w:spacing w:line="600" w:lineRule="exact"/>
        <w:ind w:firstLine="640" w:firstLineChars="200"/>
        <w:rPr>
          <w:rFonts w:hint="eastAsia" w:ascii="方正黑体_GBK" w:eastAsia="方正黑体_GBK"/>
          <w:sz w:val="32"/>
          <w:szCs w:val="32"/>
        </w:rPr>
      </w:pPr>
      <w:r>
        <w:rPr>
          <w:rFonts w:hint="eastAsia" w:ascii="方正黑体_GBK" w:eastAsia="方正黑体_GBK"/>
          <w:sz w:val="32"/>
          <w:szCs w:val="32"/>
        </w:rPr>
        <w:t>十、注重医学人文关怀，促进社工志愿服务</w:t>
      </w:r>
    </w:p>
    <w:p>
      <w:pPr>
        <w:spacing w:line="600" w:lineRule="exact"/>
        <w:ind w:firstLine="640" w:firstLineChars="200"/>
        <w:rPr>
          <w:rFonts w:eastAsia="方正仿宋_GBK"/>
          <w:sz w:val="32"/>
          <w:szCs w:val="32"/>
        </w:rPr>
      </w:pPr>
      <w:r>
        <w:rPr>
          <w:rFonts w:hint="eastAsia" w:ascii="方正楷体_GBK" w:eastAsia="方正楷体_GBK"/>
          <w:sz w:val="32"/>
          <w:szCs w:val="32"/>
        </w:rPr>
        <w:t>（一）体现良好风貌。</w:t>
      </w:r>
      <w:r>
        <w:rPr>
          <w:rFonts w:eastAsia="方正仿宋_GBK"/>
          <w:sz w:val="32"/>
          <w:szCs w:val="32"/>
        </w:rPr>
        <w:t>医院工作人员（包括实习、进修人员）着装整洁、规范，佩戴胸卡，易于患者识别。医务人员语言通俗易懂，态度和蔼热情，尊重患者，体现良好医德医风。</w:t>
      </w:r>
    </w:p>
    <w:p>
      <w:pPr>
        <w:spacing w:line="600" w:lineRule="exact"/>
        <w:ind w:firstLine="640" w:firstLineChars="200"/>
        <w:rPr>
          <w:rFonts w:eastAsia="方正仿宋_GBK"/>
          <w:sz w:val="32"/>
          <w:szCs w:val="32"/>
        </w:rPr>
      </w:pPr>
      <w:r>
        <w:rPr>
          <w:rFonts w:hint="eastAsia" w:ascii="方正楷体_GBK" w:eastAsia="方正楷体_GBK"/>
          <w:sz w:val="32"/>
          <w:szCs w:val="32"/>
        </w:rPr>
        <w:t>（二）注重心理疏导。</w:t>
      </w:r>
      <w:r>
        <w:rPr>
          <w:rFonts w:eastAsia="方正仿宋_GBK"/>
          <w:sz w:val="32"/>
          <w:szCs w:val="32"/>
        </w:rPr>
        <w:t>加强医务人员人文教育和培训，提高沟通能力和服务意识。各项诊疗服务有爱心、耐心、责任心，及时了解患者心理需求和变化，做好宣教、解释和沟通。对手术或重症患者提供心理疏导，有效缓解患者不安情绪。实施有创诊疗操作时采取措施舒缓患者情绪。</w:t>
      </w:r>
    </w:p>
    <w:p>
      <w:pPr>
        <w:spacing w:line="600" w:lineRule="exact"/>
        <w:ind w:firstLine="640" w:firstLineChars="200"/>
        <w:rPr>
          <w:rFonts w:eastAsia="方正仿宋_GBK"/>
          <w:sz w:val="32"/>
          <w:szCs w:val="32"/>
        </w:rPr>
      </w:pPr>
      <w:r>
        <w:rPr>
          <w:rFonts w:hint="eastAsia" w:ascii="方正楷体_GBK" w:eastAsia="方正楷体_GBK"/>
          <w:sz w:val="32"/>
          <w:szCs w:val="32"/>
        </w:rPr>
        <w:t>（三）保护患者隐私。</w:t>
      </w:r>
      <w:r>
        <w:rPr>
          <w:rFonts w:eastAsia="方正仿宋_GBK"/>
          <w:sz w:val="32"/>
          <w:szCs w:val="32"/>
        </w:rPr>
        <w:t>执行“一室一医一患”诊查制度，在门诊诊室、治疗室、多人病房设置私密性保护设施，不在住院患者床头卡写入院诊断。</w:t>
      </w:r>
    </w:p>
    <w:p>
      <w:pPr>
        <w:spacing w:line="600" w:lineRule="exact"/>
        <w:ind w:firstLine="640" w:firstLineChars="200"/>
        <w:rPr>
          <w:rFonts w:hint="eastAsia" w:ascii="方正黑体_GBK" w:eastAsia="方正黑体_GBK"/>
          <w:sz w:val="32"/>
          <w:szCs w:val="32"/>
        </w:rPr>
      </w:pPr>
      <w:r>
        <w:rPr>
          <w:rFonts w:hint="eastAsia" w:ascii="方正黑体_GBK" w:eastAsia="方正黑体_GBK"/>
          <w:sz w:val="32"/>
          <w:szCs w:val="32"/>
        </w:rPr>
        <w:t>十一、妥善化解医疗纠纷，构建和谐医患关系</w:t>
      </w:r>
    </w:p>
    <w:p>
      <w:pPr>
        <w:spacing w:line="600" w:lineRule="exact"/>
        <w:ind w:firstLine="640" w:firstLineChars="200"/>
        <w:rPr>
          <w:rFonts w:eastAsia="方正仿宋_GBK"/>
          <w:sz w:val="32"/>
          <w:szCs w:val="32"/>
        </w:rPr>
      </w:pPr>
      <w:r>
        <w:rPr>
          <w:rFonts w:eastAsia="方正仿宋_GBK"/>
          <w:sz w:val="32"/>
          <w:szCs w:val="32"/>
        </w:rPr>
        <w:t>规范院内投诉管理。提供有效途径方便患者投诉，公布投诉电话及投诉渠道，设立投诉办公室，安排专职人员负责患者投诉处理和反馈，对患者</w:t>
      </w:r>
      <w:r>
        <w:rPr>
          <w:rFonts w:hint="eastAsia" w:eastAsia="方正仿宋_GBK"/>
          <w:sz w:val="32"/>
          <w:szCs w:val="32"/>
          <w:lang w:eastAsia="zh-CN"/>
        </w:rPr>
        <w:t>反映强烈的问题</w:t>
      </w:r>
      <w:r>
        <w:rPr>
          <w:rFonts w:eastAsia="方正仿宋_GBK"/>
          <w:sz w:val="32"/>
          <w:szCs w:val="32"/>
        </w:rPr>
        <w:t>及时给予处理并反馈，对患者集中</w:t>
      </w:r>
      <w:bookmarkStart w:id="0" w:name="_GoBack"/>
      <w:bookmarkEnd w:id="0"/>
      <w:r>
        <w:rPr>
          <w:rFonts w:hint="eastAsia" w:eastAsia="方正仿宋_GBK"/>
          <w:sz w:val="32"/>
          <w:szCs w:val="32"/>
          <w:lang w:eastAsia="zh-CN"/>
        </w:rPr>
        <w:t>反映</w:t>
      </w:r>
      <w:r>
        <w:rPr>
          <w:rFonts w:eastAsia="方正仿宋_GBK"/>
          <w:sz w:val="32"/>
          <w:szCs w:val="32"/>
        </w:rPr>
        <w:t>的问题进行走访调查、查找原因、进行分析、总结，提出整改意见，持续改进。</w:t>
      </w:r>
    </w:p>
    <w:p>
      <w:pPr>
        <w:spacing w:line="560" w:lineRule="exact"/>
        <w:ind w:firstLine="272" w:firstLineChars="100"/>
        <w:rPr>
          <w:rFonts w:hint="eastAsia" w:eastAsia="方正仿宋_GBK"/>
          <w:spacing w:val="-4"/>
          <w:sz w:val="28"/>
          <w:szCs w:val="28"/>
        </w:rPr>
      </w:pPr>
    </w:p>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jc w:val="right"/>
    </w:pPr>
    <w:r>
      <w:rPr>
        <w:rStyle w:val="10"/>
        <w:sz w:val="28"/>
        <w:szCs w:val="28"/>
      </w:rPr>
      <w:t xml:space="preserve">—  </w:t>
    </w:r>
    <w:r>
      <w:rPr>
        <w:sz w:val="28"/>
        <w:szCs w:val="28"/>
      </w:rPr>
      <w:fldChar w:fldCharType="begin"/>
    </w:r>
    <w:r>
      <w:rPr>
        <w:rStyle w:val="10"/>
        <w:sz w:val="28"/>
        <w:szCs w:val="28"/>
      </w:rPr>
      <w:instrText xml:space="preserve">PAGE  </w:instrText>
    </w:r>
    <w:r>
      <w:rPr>
        <w:sz w:val="28"/>
        <w:szCs w:val="28"/>
      </w:rPr>
      <w:fldChar w:fldCharType="separate"/>
    </w:r>
    <w:r>
      <w:rPr>
        <w:rStyle w:val="10"/>
        <w:sz w:val="28"/>
        <w:szCs w:val="28"/>
      </w:rPr>
      <w:t>1</w:t>
    </w:r>
    <w:r>
      <w:rPr>
        <w:sz w:val="28"/>
        <w:szCs w:val="28"/>
      </w:rPr>
      <w:fldChar w:fldCharType="end"/>
    </w:r>
    <w:r>
      <w:rPr>
        <w:rStyle w:val="10"/>
        <w:sz w:val="28"/>
        <w:szCs w:val="28"/>
      </w:rPr>
      <w:t xml:space="preserve">  —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80" w:firstLineChars="100"/>
    </w:pPr>
    <w:r>
      <w:rPr>
        <w:rStyle w:val="10"/>
        <w:sz w:val="28"/>
        <w:szCs w:val="28"/>
      </w:rPr>
      <w:t xml:space="preserve">—  </w:t>
    </w:r>
    <w:r>
      <w:rPr>
        <w:sz w:val="28"/>
        <w:szCs w:val="28"/>
      </w:rPr>
      <w:fldChar w:fldCharType="begin"/>
    </w:r>
    <w:r>
      <w:rPr>
        <w:rStyle w:val="10"/>
        <w:sz w:val="28"/>
        <w:szCs w:val="28"/>
      </w:rPr>
      <w:instrText xml:space="preserve">PAGE  </w:instrText>
    </w:r>
    <w:r>
      <w:rPr>
        <w:sz w:val="28"/>
        <w:szCs w:val="28"/>
      </w:rPr>
      <w:fldChar w:fldCharType="separate"/>
    </w:r>
    <w:r>
      <w:rPr>
        <w:rStyle w:val="10"/>
        <w:sz w:val="28"/>
        <w:szCs w:val="28"/>
      </w:rPr>
      <w:t>2</w:t>
    </w:r>
    <w:r>
      <w:rPr>
        <w:sz w:val="28"/>
        <w:szCs w:val="28"/>
      </w:rPr>
      <w:fldChar w:fldCharType="end"/>
    </w:r>
    <w:r>
      <w:rPr>
        <w:rStyle w:val="10"/>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209A"/>
    <w:rsid w:val="00094B1B"/>
    <w:rsid w:val="000C003C"/>
    <w:rsid w:val="000D6283"/>
    <w:rsid w:val="000D6B8E"/>
    <w:rsid w:val="000D7862"/>
    <w:rsid w:val="000F40DC"/>
    <w:rsid w:val="000F7763"/>
    <w:rsid w:val="001272B3"/>
    <w:rsid w:val="001F1474"/>
    <w:rsid w:val="00223BDE"/>
    <w:rsid w:val="00234F4A"/>
    <w:rsid w:val="00252904"/>
    <w:rsid w:val="002B6492"/>
    <w:rsid w:val="002D46AD"/>
    <w:rsid w:val="002F4123"/>
    <w:rsid w:val="00300A81"/>
    <w:rsid w:val="0031511A"/>
    <w:rsid w:val="003463F1"/>
    <w:rsid w:val="00397343"/>
    <w:rsid w:val="003B1157"/>
    <w:rsid w:val="003D2437"/>
    <w:rsid w:val="003D68DC"/>
    <w:rsid w:val="003E0C19"/>
    <w:rsid w:val="003F7536"/>
    <w:rsid w:val="00401AC5"/>
    <w:rsid w:val="0046384D"/>
    <w:rsid w:val="00476AB6"/>
    <w:rsid w:val="004C0495"/>
    <w:rsid w:val="004C36D9"/>
    <w:rsid w:val="004D1CE3"/>
    <w:rsid w:val="004E4C77"/>
    <w:rsid w:val="004F1BEF"/>
    <w:rsid w:val="004F71D7"/>
    <w:rsid w:val="00524DBC"/>
    <w:rsid w:val="005B1D90"/>
    <w:rsid w:val="005D3AB7"/>
    <w:rsid w:val="005E56CF"/>
    <w:rsid w:val="006239FE"/>
    <w:rsid w:val="00683324"/>
    <w:rsid w:val="006E6F9E"/>
    <w:rsid w:val="006E7A0C"/>
    <w:rsid w:val="00704E15"/>
    <w:rsid w:val="00721A09"/>
    <w:rsid w:val="007A7B04"/>
    <w:rsid w:val="007C0841"/>
    <w:rsid w:val="007D2EAA"/>
    <w:rsid w:val="008000A0"/>
    <w:rsid w:val="00835716"/>
    <w:rsid w:val="00844B07"/>
    <w:rsid w:val="00892926"/>
    <w:rsid w:val="008A6E4B"/>
    <w:rsid w:val="008B3E55"/>
    <w:rsid w:val="008C548D"/>
    <w:rsid w:val="008F01E5"/>
    <w:rsid w:val="00900E3E"/>
    <w:rsid w:val="00900F2B"/>
    <w:rsid w:val="0093286B"/>
    <w:rsid w:val="0099633E"/>
    <w:rsid w:val="009E28A6"/>
    <w:rsid w:val="00A015CA"/>
    <w:rsid w:val="00A527F8"/>
    <w:rsid w:val="00AB08AD"/>
    <w:rsid w:val="00AE3423"/>
    <w:rsid w:val="00B538C1"/>
    <w:rsid w:val="00B85294"/>
    <w:rsid w:val="00BA495F"/>
    <w:rsid w:val="00C0069B"/>
    <w:rsid w:val="00C2673D"/>
    <w:rsid w:val="00C91AF0"/>
    <w:rsid w:val="00CB269D"/>
    <w:rsid w:val="00CB7F69"/>
    <w:rsid w:val="00CE4275"/>
    <w:rsid w:val="00D6528C"/>
    <w:rsid w:val="00D67153"/>
    <w:rsid w:val="00D8114C"/>
    <w:rsid w:val="00D836BB"/>
    <w:rsid w:val="00D91C46"/>
    <w:rsid w:val="00D92334"/>
    <w:rsid w:val="00D97B10"/>
    <w:rsid w:val="00DA13B1"/>
    <w:rsid w:val="00DB46B5"/>
    <w:rsid w:val="00DD0A48"/>
    <w:rsid w:val="00E13359"/>
    <w:rsid w:val="00E161F8"/>
    <w:rsid w:val="00E40504"/>
    <w:rsid w:val="00EA3F46"/>
    <w:rsid w:val="00EC6F60"/>
    <w:rsid w:val="00F07E18"/>
    <w:rsid w:val="00F51709"/>
    <w:rsid w:val="00F5209A"/>
    <w:rsid w:val="00F92281"/>
    <w:rsid w:val="00FC313B"/>
    <w:rsid w:val="00FC3173"/>
    <w:rsid w:val="00FD7DF3"/>
    <w:rsid w:val="2EF77F41"/>
    <w:rsid w:val="592D6F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uiPriority w:val="0"/>
  </w:style>
  <w:style w:type="table" w:default="1" w:styleId="6">
    <w:name w:val="Normal Table"/>
    <w:uiPriority w:val="0"/>
    <w:tblPr>
      <w:tblCellMar>
        <w:top w:w="0" w:type="dxa"/>
        <w:left w:w="108" w:type="dxa"/>
        <w:bottom w:w="0" w:type="dxa"/>
        <w:right w:w="108" w:type="dxa"/>
      </w:tblCellMar>
    </w:tblPr>
  </w:style>
  <w:style w:type="paragraph" w:styleId="2">
    <w:name w:val="Date"/>
    <w:basedOn w:val="1"/>
    <w:next w:val="1"/>
    <w:qFormat/>
    <w:uiPriority w:val="0"/>
    <w:pPr>
      <w:ind w:left="100" w:leftChars="2500"/>
    </w:p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iPriority w:val="0"/>
    <w:pPr>
      <w:widowControl/>
      <w:spacing w:before="100" w:beforeAutospacing="1" w:after="100" w:afterAutospacing="1"/>
      <w:jc w:val="left"/>
    </w:pPr>
    <w:rPr>
      <w:rFonts w:ascii="宋体" w:hAnsi="宋体" w:cs="宋体"/>
      <w:kern w:val="0"/>
      <w:sz w:val="24"/>
    </w:rPr>
  </w:style>
  <w:style w:type="table" w:styleId="7">
    <w:name w:val="Table Grid"/>
    <w:basedOn w:val="6"/>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rFonts w:ascii="Times New Roman" w:hAnsi="Times New Roman" w:eastAsia="宋体" w:cs="Times New Roman"/>
      <w:b/>
      <w:bCs/>
    </w:rPr>
  </w:style>
  <w:style w:type="character" w:styleId="10">
    <w:name w:val="page number"/>
    <w:basedOn w:val="8"/>
    <w:uiPriority w:val="0"/>
    <w:rPr>
      <w:rFonts w:ascii="Times New Roman" w:hAnsi="Times New Roman" w:eastAsia="宋体" w:cs="Times New Roman"/>
    </w:rPr>
  </w:style>
  <w:style w:type="character" w:styleId="11">
    <w:name w:val="Hyperlink"/>
    <w:basedOn w:val="8"/>
    <w:uiPriority w:val="0"/>
    <w:rPr>
      <w:rFonts w:ascii="Times New Roman" w:hAnsi="Times New Roman" w:eastAsia="宋体" w:cs="Times New Roman"/>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control" Target="activeX/activeX1.xml"/><Relationship Id="rId1"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CDCDCDCD-CDCD-CDCD-CDCD-CDCDCDCDCDCD}" r:id="rId1" ax:persistence="persistStorag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2024-02-29T07:23:00Z</dcterms:created>
  <dc:creator>Administrator</dc:creator>
  <cp:lastModifiedBy>Administrator</cp:lastModifiedBy>
  <dcterms:modified xsi:type="dcterms:W3CDTF">2024-04-03T01:51:29Z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D1D623F98D6A4CFE8F2C2D2C42E8CD28</vt:lpwstr>
  </property>
</Properties>
</file>