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方正小标宋简体" w:eastAsia="方正小标宋简体"/>
          <w:b/>
          <w:bCs/>
          <w:kern w:val="0"/>
          <w:sz w:val="32"/>
          <w:szCs w:val="32"/>
        </w:rPr>
      </w:pPr>
      <w:r>
        <w:rPr>
          <w:rFonts w:hint="eastAsia" w:ascii="方正小标宋简体" w:eastAsia="方正小标宋简体"/>
          <w:b/>
          <w:bCs/>
          <w:kern w:val="0"/>
          <w:sz w:val="32"/>
          <w:szCs w:val="32"/>
          <w:lang w:eastAsia="zh-CN"/>
        </w:rPr>
        <w:t>陇川县卫生和计划生育部门</w:t>
      </w:r>
      <w:r>
        <w:rPr>
          <w:rFonts w:hint="eastAsia" w:ascii="方正小标宋简体" w:eastAsia="方正小标宋简体"/>
          <w:b/>
          <w:bCs/>
          <w:kern w:val="0"/>
          <w:sz w:val="32"/>
          <w:szCs w:val="32"/>
          <w:lang w:val="en-US" w:eastAsia="zh-CN"/>
        </w:rPr>
        <w:t>2018</w:t>
      </w:r>
      <w:r>
        <w:rPr>
          <w:rFonts w:hint="eastAsia" w:ascii="方正小标宋简体" w:eastAsia="方正小标宋简体"/>
          <w:b/>
          <w:bCs/>
          <w:kern w:val="0"/>
          <w:sz w:val="32"/>
          <w:szCs w:val="32"/>
        </w:rPr>
        <w:t>年部门预算编制说明</w:t>
      </w:r>
    </w:p>
    <w:p>
      <w:pPr>
        <w:widowControl/>
        <w:jc w:val="left"/>
        <w:rPr>
          <w:rFonts w:ascii="黑体" w:hAnsi="黑体" w:eastAsia="黑体"/>
          <w:kern w:val="0"/>
          <w:sz w:val="30"/>
          <w:szCs w:val="30"/>
        </w:rPr>
      </w:pPr>
    </w:p>
    <w:p>
      <w:pPr>
        <w:widowControl/>
        <w:ind w:firstLine="750" w:firstLineChars="250"/>
        <w:jc w:val="left"/>
        <w:rPr>
          <w:rFonts w:ascii="黑体" w:hAnsi="黑体" w:eastAsia="黑体"/>
          <w:kern w:val="0"/>
          <w:sz w:val="30"/>
          <w:szCs w:val="30"/>
        </w:rPr>
      </w:pPr>
      <w:r>
        <w:rPr>
          <w:rFonts w:ascii="黑体" w:hAnsi="黑体" w:eastAsia="黑体"/>
          <w:kern w:val="0"/>
          <w:sz w:val="30"/>
          <w:szCs w:val="30"/>
        </w:rPr>
        <w:t>一、基本职能及主要工作</w:t>
      </w:r>
    </w:p>
    <w:p>
      <w:pPr>
        <w:widowControl/>
        <w:ind w:firstLine="600" w:firstLineChars="200"/>
        <w:jc w:val="left"/>
        <w:rPr>
          <w:rFonts w:hint="eastAsia" w:ascii="楷体_GB2312" w:eastAsia="楷体_GB2312"/>
          <w:kern w:val="0"/>
          <w:sz w:val="30"/>
          <w:szCs w:val="30"/>
        </w:rPr>
      </w:pPr>
      <w:r>
        <w:rPr>
          <w:rFonts w:hint="eastAsia" w:ascii="楷体_GB2312" w:eastAsia="楷体_GB2312"/>
          <w:kern w:val="0"/>
          <w:sz w:val="30"/>
          <w:szCs w:val="30"/>
        </w:rPr>
        <w:t>（一）部门主要职责</w:t>
      </w:r>
    </w:p>
    <w:p>
      <w:pPr>
        <w:widowControl/>
        <w:ind w:firstLine="600" w:firstLineChars="200"/>
        <w:jc w:val="left"/>
        <w:rPr>
          <w:rFonts w:hint="eastAsia" w:ascii="楷体_GB2312" w:eastAsia="楷体_GB2312"/>
          <w:kern w:val="0"/>
          <w:sz w:val="30"/>
          <w:szCs w:val="30"/>
        </w:rPr>
      </w:pPr>
      <w:r>
        <w:rPr>
          <w:rFonts w:hint="eastAsia" w:ascii="楷体_GB2312" w:eastAsia="楷体_GB2312"/>
          <w:kern w:val="0"/>
          <w:sz w:val="30"/>
          <w:szCs w:val="30"/>
        </w:rPr>
        <w:t>1．主要职能。</w:t>
      </w:r>
    </w:p>
    <w:p>
      <w:pPr>
        <w:widowControl/>
        <w:ind w:firstLine="600" w:firstLineChars="200"/>
        <w:jc w:val="left"/>
        <w:rPr>
          <w:rFonts w:hint="eastAsia" w:ascii="楷体_GB2312" w:eastAsia="楷体_GB2312"/>
          <w:kern w:val="0"/>
          <w:sz w:val="30"/>
          <w:szCs w:val="30"/>
        </w:rPr>
      </w:pPr>
      <w:r>
        <w:rPr>
          <w:rFonts w:hint="eastAsia" w:ascii="楷体_GB2312" w:eastAsia="楷体_GB2312"/>
          <w:kern w:val="0"/>
          <w:sz w:val="30"/>
          <w:szCs w:val="30"/>
        </w:rPr>
        <w:t>（一）贯彻执行国家和省、州、县有关卫生和计划生育、中医药工作发展的法律法规和方针政策，拟订县域卫生和计划生育发展规划、农村卫生工作规划、促进中医药事业发展规划及其他有关规章并组织实施，协助推进医药卫生体制改革和医疗保障工作，统筹规划卫生和计划生育服务资源配置。</w:t>
      </w:r>
    </w:p>
    <w:p>
      <w:pPr>
        <w:widowControl/>
        <w:ind w:firstLine="600" w:firstLineChars="200"/>
        <w:jc w:val="left"/>
        <w:rPr>
          <w:rFonts w:hint="eastAsia" w:ascii="楷体_GB2312" w:eastAsia="楷体_GB2312"/>
          <w:kern w:val="0"/>
          <w:sz w:val="30"/>
          <w:szCs w:val="30"/>
        </w:rPr>
      </w:pPr>
      <w:r>
        <w:rPr>
          <w:rFonts w:hint="eastAsia" w:ascii="楷体_GB2312" w:eastAsia="楷体_GB2312"/>
          <w:kern w:val="0"/>
          <w:sz w:val="30"/>
          <w:szCs w:val="30"/>
        </w:rPr>
        <w:t>（二）负责制定疾病预防控制规划、免疫规划、严重危害人民健康的公共卫生问题的干预措施并组织实施，根据国家检疫传染病和监测传染病目录，制定卫生应急和紧急医学救援预案、突发公共卫生事件监测和风险评估计划，组织和指导突发公共卫生事件预防控制和各类突发公共事件的医疗卫生救援。按程序报告法定报告传染病疫情信息、突发公共卫生事件应急处置信息。</w:t>
      </w:r>
    </w:p>
    <w:p>
      <w:pPr>
        <w:widowControl/>
        <w:ind w:firstLine="600" w:firstLineChars="200"/>
        <w:jc w:val="left"/>
        <w:rPr>
          <w:rFonts w:hint="eastAsia" w:ascii="楷体_GB2312" w:eastAsia="楷体_GB2312"/>
          <w:kern w:val="0"/>
          <w:sz w:val="30"/>
          <w:szCs w:val="30"/>
        </w:rPr>
      </w:pPr>
      <w:r>
        <w:rPr>
          <w:rFonts w:hint="eastAsia" w:ascii="楷体_GB2312" w:eastAsia="楷体_GB2312"/>
          <w:kern w:val="0"/>
          <w:sz w:val="30"/>
          <w:szCs w:val="30"/>
        </w:rPr>
        <w:t>（三）贯彻实施职责范围内的职业卫生、放射卫生、学校卫生、公共场所卫生、饮用水卫生管理规范、标准和政策措施，组织开展相关监测、调查、评估和监督，负责传染病防治监督。组织开展食品安全风险监测和评估等有关工作。</w:t>
      </w:r>
    </w:p>
    <w:p>
      <w:pPr>
        <w:widowControl/>
        <w:ind w:firstLine="600" w:firstLineChars="200"/>
        <w:jc w:val="left"/>
        <w:rPr>
          <w:rFonts w:hint="eastAsia" w:ascii="楷体_GB2312" w:eastAsia="楷体_GB2312"/>
          <w:kern w:val="0"/>
          <w:sz w:val="30"/>
          <w:szCs w:val="30"/>
        </w:rPr>
      </w:pPr>
      <w:r>
        <w:rPr>
          <w:rFonts w:hint="eastAsia" w:ascii="楷体_GB2312" w:eastAsia="楷体_GB2312"/>
          <w:kern w:val="0"/>
          <w:sz w:val="30"/>
          <w:szCs w:val="30"/>
        </w:rPr>
        <w:t>（四）拟订并组织实施基层卫生计生服务、妇幼卫生发展规划和政策措施，指导基层卫生计生、妇幼卫生服务体系建设，推进基本公共卫生计生服务均等化，完善基层运行新机制和乡村医生管理制度。</w:t>
      </w:r>
    </w:p>
    <w:p>
      <w:pPr>
        <w:widowControl/>
        <w:ind w:firstLine="600" w:firstLineChars="200"/>
        <w:jc w:val="left"/>
        <w:rPr>
          <w:rFonts w:hint="eastAsia" w:ascii="楷体_GB2312" w:eastAsia="楷体_GB2312"/>
          <w:kern w:val="0"/>
          <w:sz w:val="30"/>
          <w:szCs w:val="30"/>
        </w:rPr>
      </w:pPr>
      <w:r>
        <w:rPr>
          <w:rFonts w:hint="eastAsia" w:ascii="楷体_GB2312" w:eastAsia="楷体_GB2312"/>
          <w:kern w:val="0"/>
          <w:sz w:val="30"/>
          <w:szCs w:val="30"/>
        </w:rPr>
        <w:t>（五）负责医疗机构医疗服务的全行业监督管理，贯彻落实医疗机构的医疗服务、医疗技术、医疗质量和采供血机构管理政策、规范和标准。会同有关部门执行国家卫生计生专业技术人员准入、资格标准，落实卫生计生专业技术人员执业规则、服务规范和执业道德规范，建立医疗服务评价和监督管理体系，规范医疗服务行为，协调处理医患纠纷。</w:t>
      </w:r>
    </w:p>
    <w:p>
      <w:pPr>
        <w:widowControl/>
        <w:ind w:firstLine="600" w:firstLineChars="200"/>
        <w:jc w:val="left"/>
        <w:rPr>
          <w:rFonts w:hint="eastAsia" w:ascii="楷体_GB2312" w:eastAsia="楷体_GB2312"/>
          <w:kern w:val="0"/>
          <w:sz w:val="30"/>
          <w:szCs w:val="30"/>
        </w:rPr>
      </w:pPr>
      <w:r>
        <w:rPr>
          <w:rFonts w:hint="eastAsia" w:ascii="楷体_GB2312" w:eastAsia="楷体_GB2312"/>
          <w:kern w:val="0"/>
          <w:sz w:val="30"/>
          <w:szCs w:val="30"/>
        </w:rPr>
        <w:t>（六）负责组织推进公立医院改革，建立公益性为导向的绩效考核和评价运行机制，构建和谐医患关系，提出医疗服务和药品价格政策的建议。贯彻落实国家药物政策和基本药物制度，执行国家药品法典和国家基本药物目录，贯彻执行药物采购、配送、使用的政策措施。</w:t>
      </w:r>
    </w:p>
    <w:p>
      <w:pPr>
        <w:widowControl/>
        <w:ind w:firstLine="600" w:firstLineChars="200"/>
        <w:jc w:val="left"/>
        <w:rPr>
          <w:rFonts w:hint="eastAsia" w:ascii="楷体_GB2312" w:eastAsia="楷体_GB2312"/>
          <w:kern w:val="0"/>
          <w:sz w:val="30"/>
          <w:szCs w:val="30"/>
        </w:rPr>
      </w:pPr>
      <w:r>
        <w:rPr>
          <w:rFonts w:hint="eastAsia" w:ascii="楷体_GB2312" w:eastAsia="楷体_GB2312"/>
          <w:kern w:val="0"/>
          <w:sz w:val="30"/>
          <w:szCs w:val="30"/>
        </w:rPr>
        <w:t>（七）负责综合管理中西医结合、民族医药的医疗、教育、科研工作；负责中医药继承与创新、中医药人才培养、中医药对外交流合作；促进中药资源的保护开发与合理利用；规划、指导中西医、民族医医疗机构布局和综合改革。</w:t>
      </w:r>
    </w:p>
    <w:p>
      <w:pPr>
        <w:widowControl/>
        <w:ind w:firstLine="600" w:firstLineChars="200"/>
        <w:jc w:val="left"/>
        <w:rPr>
          <w:rFonts w:hint="eastAsia" w:ascii="楷体_GB2312" w:eastAsia="楷体_GB2312"/>
          <w:kern w:val="0"/>
          <w:sz w:val="30"/>
          <w:szCs w:val="30"/>
        </w:rPr>
      </w:pPr>
      <w:r>
        <w:rPr>
          <w:rFonts w:hint="eastAsia" w:ascii="楷体_GB2312" w:eastAsia="楷体_GB2312"/>
          <w:kern w:val="0"/>
          <w:sz w:val="30"/>
          <w:szCs w:val="30"/>
        </w:rPr>
        <w:t>（八）贯彻落实国家、省、州、县计划生育政策，组织实施促进出生人口性别平衡的政策措施，组织监测计划生育发展动态，负责计划生育相关数据采集和分析研究，提出发布计划生育安全预警预报信息建议。制定计划生育技术服务管理制度并监督实施。组织实施优生优育和提高出生人口素质的政策措施，推动实施计划生育生殖健康促进计划，降低出生缺陷人口数量。</w:t>
      </w:r>
    </w:p>
    <w:p>
      <w:pPr>
        <w:widowControl/>
        <w:ind w:firstLine="600" w:firstLineChars="200"/>
        <w:jc w:val="left"/>
        <w:rPr>
          <w:rFonts w:hint="eastAsia" w:ascii="楷体_GB2312" w:eastAsia="楷体_GB2312"/>
          <w:kern w:val="0"/>
          <w:sz w:val="30"/>
          <w:szCs w:val="30"/>
        </w:rPr>
      </w:pPr>
      <w:r>
        <w:rPr>
          <w:rFonts w:hint="eastAsia" w:ascii="楷体_GB2312" w:eastAsia="楷体_GB2312"/>
          <w:kern w:val="0"/>
          <w:sz w:val="30"/>
          <w:szCs w:val="30"/>
        </w:rPr>
        <w:t>（九）制定流动人口计划生育服务管理制度并组织落实，推动建立流动人口卫生计生信息共享和公共服务工作机制。组织实施、建立完善计划生育利益导向、计划生育特殊困难家庭扶助和促进计划生育家庭发展等机制。负责协调推进有关部门、群众团体履行计划生育工作相关职责，建立与经济社会发展政策的衔接机制，提出稳定低生育水平政策措施建议。</w:t>
      </w:r>
    </w:p>
    <w:p>
      <w:pPr>
        <w:widowControl/>
        <w:ind w:firstLine="600" w:firstLineChars="200"/>
        <w:jc w:val="left"/>
        <w:rPr>
          <w:rFonts w:hint="eastAsia" w:ascii="楷体_GB2312" w:eastAsia="楷体_GB2312"/>
          <w:kern w:val="0"/>
          <w:sz w:val="30"/>
          <w:szCs w:val="30"/>
        </w:rPr>
      </w:pPr>
      <w:r>
        <w:rPr>
          <w:rFonts w:hint="eastAsia" w:ascii="楷体_GB2312" w:eastAsia="楷体_GB2312"/>
          <w:kern w:val="0"/>
          <w:sz w:val="30"/>
          <w:szCs w:val="30"/>
        </w:rPr>
        <w:t>（十）负责拟订陇川县卫生和计划生育人才发展规划，抓好人才队伍建设，加强全科医生等急需紧缺专业人才培养，按照国家标准，建立完善住院医师、专科医师和计划生育技术服务规范化培训制度。参与制定医学教育发展规划，协同开展院校医学教育和计划生育教育，组织指导实施毕业后医学教育和继续医学教育。</w:t>
      </w:r>
    </w:p>
    <w:p>
      <w:pPr>
        <w:widowControl/>
        <w:ind w:firstLine="600" w:firstLineChars="200"/>
        <w:jc w:val="left"/>
        <w:rPr>
          <w:rFonts w:hint="eastAsia" w:ascii="楷体_GB2312" w:eastAsia="楷体_GB2312"/>
          <w:kern w:val="0"/>
          <w:sz w:val="30"/>
          <w:szCs w:val="30"/>
        </w:rPr>
      </w:pPr>
      <w:r>
        <w:rPr>
          <w:rFonts w:hint="eastAsia" w:ascii="楷体_GB2312" w:eastAsia="楷体_GB2312"/>
          <w:kern w:val="0"/>
          <w:sz w:val="30"/>
          <w:szCs w:val="30"/>
        </w:rPr>
        <w:t>（十一）组织拟订卫生计生科技发展规划，组织实施卫生计生相关科研项目。负责卫生计生宣传教育、健康教育、健康促进等工作，依法组织实施统计调查，参与全县人口基础信息库建设。指导卫生计生工作，完善综合监督执法体系，规范执法行为，监督检查有关法律法规和政策措施的落实，组织查处重大违法行为。落实计划生育一票否决制。</w:t>
      </w:r>
    </w:p>
    <w:p>
      <w:pPr>
        <w:widowControl/>
        <w:ind w:firstLine="600" w:firstLineChars="200"/>
        <w:jc w:val="left"/>
        <w:rPr>
          <w:rFonts w:hint="eastAsia" w:ascii="楷体_GB2312" w:eastAsia="楷体_GB2312"/>
          <w:kern w:val="0"/>
          <w:sz w:val="30"/>
          <w:szCs w:val="30"/>
        </w:rPr>
      </w:pPr>
      <w:r>
        <w:rPr>
          <w:rFonts w:hint="eastAsia" w:ascii="楷体_GB2312" w:eastAsia="楷体_GB2312"/>
          <w:kern w:val="0"/>
          <w:sz w:val="30"/>
          <w:szCs w:val="30"/>
        </w:rPr>
        <w:t>（十二）承担陇川县爱国卫生运动委员会、陇川县防治艾滋病工作委员会的具体工作。</w:t>
      </w:r>
    </w:p>
    <w:p>
      <w:pPr>
        <w:widowControl/>
        <w:ind w:firstLine="600" w:firstLineChars="200"/>
        <w:jc w:val="left"/>
        <w:rPr>
          <w:rFonts w:hint="eastAsia" w:ascii="楷体_GB2312" w:eastAsia="楷体_GB2312"/>
          <w:kern w:val="0"/>
          <w:sz w:val="30"/>
          <w:szCs w:val="30"/>
        </w:rPr>
      </w:pPr>
      <w:r>
        <w:rPr>
          <w:rFonts w:hint="eastAsia" w:ascii="楷体_GB2312" w:eastAsia="楷体_GB2312"/>
          <w:kern w:val="0"/>
          <w:sz w:val="30"/>
          <w:szCs w:val="30"/>
        </w:rPr>
        <w:t>（十三）承办陇川县人民政府交办的其他事项。</w:t>
      </w:r>
    </w:p>
    <w:p>
      <w:pPr>
        <w:widowControl/>
        <w:ind w:firstLine="600" w:firstLineChars="200"/>
        <w:jc w:val="left"/>
        <w:rPr>
          <w:rFonts w:hint="eastAsia" w:ascii="楷体_GB2312" w:eastAsia="楷体_GB2312"/>
          <w:kern w:val="0"/>
          <w:sz w:val="30"/>
          <w:szCs w:val="30"/>
        </w:rPr>
      </w:pPr>
      <w:r>
        <w:rPr>
          <w:rFonts w:hint="eastAsia" w:ascii="楷体_GB2312" w:eastAsia="楷体_GB2312"/>
          <w:kern w:val="0"/>
          <w:sz w:val="30"/>
          <w:szCs w:val="30"/>
        </w:rPr>
        <w:t>（二）机构设置情况</w:t>
      </w:r>
    </w:p>
    <w:p>
      <w:pPr>
        <w:widowControl/>
        <w:ind w:firstLine="600" w:firstLineChars="200"/>
        <w:jc w:val="left"/>
        <w:rPr>
          <w:rFonts w:hint="eastAsia" w:ascii="楷体_GB2312" w:eastAsia="楷体_GB2312"/>
          <w:kern w:val="0"/>
          <w:sz w:val="30"/>
          <w:szCs w:val="30"/>
          <w:lang w:val="zh-CN"/>
        </w:rPr>
      </w:pPr>
      <w:r>
        <w:rPr>
          <w:rFonts w:hint="eastAsia" w:ascii="楷体_GB2312" w:eastAsia="楷体_GB2312"/>
          <w:kern w:val="0"/>
          <w:sz w:val="30"/>
          <w:szCs w:val="30"/>
          <w:lang w:val="zh-CN"/>
        </w:rPr>
        <w:t>201</w:t>
      </w:r>
      <w:r>
        <w:rPr>
          <w:rFonts w:hint="eastAsia" w:ascii="楷体_GB2312" w:eastAsia="楷体_GB2312"/>
          <w:kern w:val="0"/>
          <w:sz w:val="30"/>
          <w:szCs w:val="30"/>
          <w:lang w:val="en-US" w:eastAsia="zh-CN"/>
        </w:rPr>
        <w:t>8</w:t>
      </w:r>
      <w:r>
        <w:rPr>
          <w:rFonts w:hint="eastAsia" w:ascii="楷体_GB2312" w:eastAsia="楷体_GB2312"/>
          <w:kern w:val="0"/>
          <w:sz w:val="30"/>
          <w:szCs w:val="30"/>
          <w:lang w:val="zh-CN"/>
        </w:rPr>
        <w:t>年陇川县卫生和计划生育部门共有</w:t>
      </w:r>
      <w:r>
        <w:rPr>
          <w:rFonts w:hint="eastAsia" w:ascii="楷体_GB2312" w:eastAsia="楷体_GB2312"/>
          <w:kern w:val="0"/>
          <w:sz w:val="30"/>
          <w:szCs w:val="30"/>
          <w:lang w:val="en-US" w:eastAsia="zh-CN"/>
        </w:rPr>
        <w:t>14个单位，其中：</w:t>
      </w:r>
      <w:r>
        <w:rPr>
          <w:rFonts w:hint="eastAsia" w:ascii="楷体_GB2312" w:eastAsia="楷体_GB2312"/>
          <w:kern w:val="0"/>
          <w:sz w:val="30"/>
          <w:szCs w:val="30"/>
          <w:lang w:val="zh-CN"/>
        </w:rPr>
        <w:t>行政机构1个（陇川县卫生和计划生育局，含防艾局、戒毒康复中心），参公管理的事业单位</w:t>
      </w:r>
      <w:r>
        <w:rPr>
          <w:rFonts w:hint="eastAsia" w:ascii="楷体_GB2312" w:eastAsia="楷体_GB2312"/>
          <w:kern w:val="0"/>
          <w:sz w:val="30"/>
          <w:szCs w:val="30"/>
          <w:lang w:val="en-US" w:eastAsia="zh-CN"/>
        </w:rPr>
        <w:t>1个（陇川县卫生监督大队），事业单位12个（陇川县人民医院、陇川县妇幼保健计划生育服务中心、陇川县基本预防控制中心、陇川县户撒乡中心卫生院、陇川县陇把镇中心卫生院、陇川县城子镇中心卫生院、陇川县景罕镇卫生院、陇川县清平乡中心卫生院、陇川县王子树乡中心卫生院、陇川县勐约乡卫生院、陇川县护国乡卫生院、陇川县章凤镇社区卫生服务中心）。</w:t>
      </w:r>
    </w:p>
    <w:p>
      <w:pPr>
        <w:widowControl/>
        <w:ind w:firstLine="300" w:firstLineChars="100"/>
        <w:jc w:val="left"/>
        <w:rPr>
          <w:rFonts w:ascii="楷体_GB2312" w:eastAsia="楷体_GB2312"/>
          <w:kern w:val="0"/>
          <w:sz w:val="30"/>
          <w:szCs w:val="30"/>
        </w:rPr>
      </w:pPr>
      <w:r>
        <w:rPr>
          <w:rFonts w:ascii="楷体_GB2312" w:eastAsia="楷体_GB2312"/>
          <w:kern w:val="0"/>
          <w:sz w:val="30"/>
          <w:szCs w:val="30"/>
        </w:rPr>
        <w:t>（</w:t>
      </w:r>
      <w:r>
        <w:rPr>
          <w:rFonts w:hint="eastAsia" w:ascii="楷体_GB2312" w:eastAsia="楷体_GB2312"/>
          <w:kern w:val="0"/>
          <w:sz w:val="30"/>
          <w:szCs w:val="30"/>
        </w:rPr>
        <w:t>三</w:t>
      </w:r>
      <w:r>
        <w:rPr>
          <w:rFonts w:ascii="楷体_GB2312" w:eastAsia="楷体_GB2312"/>
          <w:kern w:val="0"/>
          <w:sz w:val="30"/>
          <w:szCs w:val="30"/>
        </w:rPr>
        <w:t>）重点工作概述</w:t>
      </w:r>
    </w:p>
    <w:p>
      <w:pPr>
        <w:widowControl/>
        <w:ind w:firstLine="600" w:firstLineChars="200"/>
        <w:jc w:val="left"/>
        <w:rPr>
          <w:rFonts w:hint="eastAsia" w:ascii="楷体_GB2312" w:eastAsia="楷体_GB2312"/>
          <w:kern w:val="0"/>
          <w:sz w:val="30"/>
          <w:szCs w:val="30"/>
        </w:rPr>
      </w:pPr>
      <w:r>
        <w:rPr>
          <w:rFonts w:hint="eastAsia" w:ascii="楷体_GB2312" w:eastAsia="楷体_GB2312"/>
          <w:kern w:val="0"/>
          <w:sz w:val="30"/>
          <w:szCs w:val="30"/>
          <w:lang w:val="zh-CN"/>
        </w:rPr>
        <w:t>201</w:t>
      </w:r>
      <w:r>
        <w:rPr>
          <w:rFonts w:hint="eastAsia" w:ascii="楷体_GB2312" w:eastAsia="楷体_GB2312"/>
          <w:kern w:val="0"/>
          <w:sz w:val="30"/>
          <w:szCs w:val="30"/>
          <w:lang w:val="en-US" w:eastAsia="zh-CN"/>
        </w:rPr>
        <w:t>7</w:t>
      </w:r>
      <w:r>
        <w:rPr>
          <w:rFonts w:hint="eastAsia" w:ascii="楷体_GB2312" w:eastAsia="楷体_GB2312"/>
          <w:kern w:val="0"/>
          <w:sz w:val="30"/>
          <w:szCs w:val="30"/>
          <w:lang w:val="zh-CN"/>
        </w:rPr>
        <w:t>年我部门主要工作开展情况及主要事业成效：１、开展健康扶贫相关工作；2、基本药物制度实施及基层医疗机构正常运行；3、积极推进公立医院改革；4、公共卫生服务统筹全面推进；5、加快推进中医药工作；6、认真开展医疗卫生监管和食品安全工作，推进医疗纠纷调解工作及医疗保险制度；7、更加深入地推进防治艾滋病工作；8、认真落实</w:t>
      </w:r>
      <w:r>
        <w:rPr>
          <w:rFonts w:hint="eastAsia" w:ascii="楷体_GB2312" w:eastAsia="楷体_GB2312"/>
          <w:kern w:val="0"/>
          <w:sz w:val="30"/>
          <w:szCs w:val="30"/>
        </w:rPr>
        <w:t>“</w:t>
      </w:r>
      <w:r>
        <w:rPr>
          <w:rFonts w:hint="eastAsia" w:ascii="楷体_GB2312" w:eastAsia="楷体_GB2312"/>
          <w:kern w:val="0"/>
          <w:sz w:val="30"/>
          <w:szCs w:val="30"/>
          <w:lang w:val="zh-CN"/>
        </w:rPr>
        <w:t>光明工程</w:t>
      </w:r>
      <w:r>
        <w:rPr>
          <w:rFonts w:hint="eastAsia" w:ascii="楷体_GB2312" w:eastAsia="楷体_GB2312"/>
          <w:kern w:val="0"/>
          <w:sz w:val="30"/>
          <w:szCs w:val="30"/>
        </w:rPr>
        <w:t>”</w:t>
      </w:r>
      <w:r>
        <w:rPr>
          <w:rFonts w:hint="eastAsia" w:ascii="楷体_GB2312" w:eastAsia="楷体_GB2312"/>
          <w:kern w:val="0"/>
          <w:sz w:val="30"/>
          <w:szCs w:val="30"/>
          <w:lang w:val="zh-CN"/>
        </w:rPr>
        <w:t>、</w:t>
      </w:r>
      <w:r>
        <w:rPr>
          <w:rFonts w:hint="eastAsia" w:ascii="楷体_GB2312" w:eastAsia="楷体_GB2312"/>
          <w:kern w:val="0"/>
          <w:sz w:val="30"/>
          <w:szCs w:val="30"/>
        </w:rPr>
        <w:t xml:space="preserve"> “</w:t>
      </w:r>
      <w:r>
        <w:rPr>
          <w:rFonts w:hint="eastAsia" w:ascii="楷体_GB2312" w:eastAsia="楷体_GB2312"/>
          <w:kern w:val="0"/>
          <w:sz w:val="30"/>
          <w:szCs w:val="30"/>
          <w:lang w:val="zh-CN"/>
        </w:rPr>
        <w:t>妇幼健康计划</w:t>
      </w:r>
      <w:r>
        <w:rPr>
          <w:rFonts w:hint="eastAsia" w:ascii="楷体_GB2312" w:eastAsia="楷体_GB2312"/>
          <w:kern w:val="0"/>
          <w:sz w:val="30"/>
          <w:szCs w:val="30"/>
        </w:rPr>
        <w:t>”</w:t>
      </w:r>
      <w:r>
        <w:rPr>
          <w:rFonts w:hint="eastAsia" w:ascii="楷体_GB2312" w:eastAsia="楷体_GB2312"/>
          <w:kern w:val="0"/>
          <w:sz w:val="30"/>
          <w:szCs w:val="30"/>
          <w:lang w:val="zh-CN"/>
        </w:rPr>
        <w:t>、</w:t>
      </w:r>
      <w:r>
        <w:rPr>
          <w:rFonts w:hint="eastAsia" w:ascii="楷体_GB2312" w:eastAsia="楷体_GB2312"/>
          <w:kern w:val="0"/>
          <w:sz w:val="30"/>
          <w:szCs w:val="30"/>
        </w:rPr>
        <w:t xml:space="preserve"> “</w:t>
      </w:r>
      <w:r>
        <w:rPr>
          <w:rFonts w:hint="eastAsia" w:ascii="楷体_GB2312" w:eastAsia="楷体_GB2312"/>
          <w:kern w:val="0"/>
          <w:sz w:val="30"/>
          <w:szCs w:val="30"/>
          <w:lang w:val="zh-CN"/>
        </w:rPr>
        <w:t>无偿献血</w:t>
      </w:r>
      <w:r>
        <w:rPr>
          <w:rFonts w:hint="eastAsia" w:ascii="楷体_GB2312" w:eastAsia="楷体_GB2312"/>
          <w:kern w:val="0"/>
          <w:sz w:val="30"/>
          <w:szCs w:val="30"/>
        </w:rPr>
        <w:t>”</w:t>
      </w:r>
      <w:r>
        <w:rPr>
          <w:rFonts w:hint="eastAsia" w:ascii="楷体_GB2312" w:eastAsia="楷体_GB2312"/>
          <w:kern w:val="0"/>
          <w:sz w:val="30"/>
          <w:szCs w:val="30"/>
          <w:lang w:val="zh-CN"/>
        </w:rPr>
        <w:t>等惠民项目。</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二、预算单位基本情况</w:t>
      </w:r>
    </w:p>
    <w:p>
      <w:pPr>
        <w:widowControl/>
        <w:ind w:firstLine="600" w:firstLineChars="200"/>
        <w:jc w:val="left"/>
        <w:rPr>
          <w:rFonts w:hint="eastAsia" w:ascii="楷体_GB2312" w:eastAsia="楷体_GB2312"/>
          <w:kern w:val="0"/>
          <w:sz w:val="30"/>
          <w:szCs w:val="30"/>
          <w:lang w:val="zh-CN"/>
        </w:rPr>
      </w:pPr>
      <w:r>
        <w:rPr>
          <w:rFonts w:hint="eastAsia" w:ascii="楷体_GB2312" w:eastAsia="楷体_GB2312"/>
          <w:kern w:val="0"/>
          <w:sz w:val="30"/>
          <w:szCs w:val="30"/>
          <w:lang w:val="zh-CN"/>
        </w:rPr>
        <w:t>我</w:t>
      </w:r>
      <w:r>
        <w:rPr>
          <w:rFonts w:hint="eastAsia" w:ascii="楷体_GB2312" w:eastAsia="楷体_GB2312"/>
          <w:kern w:val="0"/>
          <w:sz w:val="30"/>
          <w:szCs w:val="30"/>
          <w:lang w:val="zh-CN" w:eastAsia="zh-CN"/>
        </w:rPr>
        <w:t>部门</w:t>
      </w:r>
      <w:r>
        <w:rPr>
          <w:rFonts w:hint="eastAsia" w:ascii="楷体_GB2312" w:eastAsia="楷体_GB2312"/>
          <w:kern w:val="0"/>
          <w:sz w:val="30"/>
          <w:szCs w:val="30"/>
          <w:lang w:val="zh-CN"/>
        </w:rPr>
        <w:t>编制</w:t>
      </w:r>
      <w:r>
        <w:rPr>
          <w:rFonts w:hint="eastAsia" w:ascii="楷体_GB2312" w:eastAsia="楷体_GB2312"/>
          <w:kern w:val="0"/>
          <w:sz w:val="30"/>
          <w:szCs w:val="30"/>
          <w:lang w:val="en-US" w:eastAsia="zh-CN"/>
        </w:rPr>
        <w:t>2018</w:t>
      </w:r>
      <w:r>
        <w:rPr>
          <w:rFonts w:hint="eastAsia" w:ascii="楷体_GB2312" w:eastAsia="楷体_GB2312"/>
          <w:kern w:val="0"/>
          <w:sz w:val="30"/>
          <w:szCs w:val="30"/>
          <w:lang w:val="zh-CN"/>
        </w:rPr>
        <w:t>年部门预算单位共</w:t>
      </w:r>
      <w:r>
        <w:rPr>
          <w:rFonts w:hint="eastAsia" w:ascii="楷体_GB2312" w:eastAsia="楷体_GB2312"/>
          <w:kern w:val="0"/>
          <w:sz w:val="30"/>
          <w:szCs w:val="30"/>
          <w:lang w:val="en-US" w:eastAsia="zh-CN"/>
        </w:rPr>
        <w:t>14</w:t>
      </w:r>
      <w:r>
        <w:rPr>
          <w:rFonts w:hint="eastAsia" w:ascii="楷体_GB2312" w:eastAsia="楷体_GB2312"/>
          <w:kern w:val="0"/>
          <w:sz w:val="30"/>
          <w:szCs w:val="30"/>
          <w:lang w:val="zh-CN"/>
        </w:rPr>
        <w:t>个。其中：财政全供给单位</w:t>
      </w:r>
      <w:r>
        <w:rPr>
          <w:rFonts w:hint="eastAsia" w:ascii="楷体_GB2312" w:eastAsia="楷体_GB2312"/>
          <w:kern w:val="0"/>
          <w:sz w:val="30"/>
          <w:szCs w:val="30"/>
          <w:lang w:val="en-US" w:eastAsia="zh-CN"/>
        </w:rPr>
        <w:t>13</w:t>
      </w:r>
      <w:r>
        <w:rPr>
          <w:rFonts w:hint="eastAsia" w:ascii="楷体_GB2312" w:eastAsia="楷体_GB2312"/>
          <w:kern w:val="0"/>
          <w:sz w:val="30"/>
          <w:szCs w:val="30"/>
          <w:lang w:val="zh-CN"/>
        </w:rPr>
        <w:t>个；部分供给单位</w:t>
      </w:r>
      <w:r>
        <w:rPr>
          <w:rFonts w:hint="eastAsia" w:ascii="楷体_GB2312" w:eastAsia="楷体_GB2312"/>
          <w:kern w:val="0"/>
          <w:sz w:val="30"/>
          <w:szCs w:val="30"/>
          <w:lang w:val="en-US" w:eastAsia="zh-CN"/>
        </w:rPr>
        <w:t>1</w:t>
      </w:r>
      <w:r>
        <w:rPr>
          <w:rFonts w:hint="eastAsia" w:ascii="楷体_GB2312" w:eastAsia="楷体_GB2312"/>
          <w:kern w:val="0"/>
          <w:sz w:val="30"/>
          <w:szCs w:val="30"/>
          <w:lang w:val="zh-CN"/>
        </w:rPr>
        <w:t>个；特殊供给单位</w:t>
      </w:r>
      <w:r>
        <w:rPr>
          <w:rFonts w:hint="eastAsia" w:ascii="楷体_GB2312" w:eastAsia="楷体_GB2312"/>
          <w:kern w:val="0"/>
          <w:sz w:val="30"/>
          <w:szCs w:val="30"/>
          <w:lang w:val="en-US" w:eastAsia="zh-CN"/>
        </w:rPr>
        <w:t>0</w:t>
      </w:r>
      <w:r>
        <w:rPr>
          <w:rFonts w:hint="eastAsia" w:ascii="楷体_GB2312" w:eastAsia="楷体_GB2312"/>
          <w:kern w:val="0"/>
          <w:sz w:val="30"/>
          <w:szCs w:val="30"/>
          <w:lang w:val="zh-CN"/>
        </w:rPr>
        <w:t>个；自收自支单位</w:t>
      </w:r>
      <w:r>
        <w:rPr>
          <w:rFonts w:hint="eastAsia" w:ascii="楷体_GB2312" w:eastAsia="楷体_GB2312"/>
          <w:kern w:val="0"/>
          <w:sz w:val="30"/>
          <w:szCs w:val="30"/>
          <w:lang w:val="en-US" w:eastAsia="zh-CN"/>
        </w:rPr>
        <w:t>0</w:t>
      </w:r>
      <w:r>
        <w:rPr>
          <w:rFonts w:hint="eastAsia" w:ascii="楷体_GB2312" w:eastAsia="楷体_GB2312"/>
          <w:kern w:val="0"/>
          <w:sz w:val="30"/>
          <w:szCs w:val="30"/>
          <w:lang w:val="zh-CN"/>
        </w:rPr>
        <w:t>个。财政全供给单位中行政单位</w:t>
      </w:r>
      <w:r>
        <w:rPr>
          <w:rFonts w:hint="eastAsia" w:ascii="楷体_GB2312" w:eastAsia="楷体_GB2312"/>
          <w:kern w:val="0"/>
          <w:sz w:val="30"/>
          <w:szCs w:val="30"/>
          <w:lang w:val="en-US" w:eastAsia="zh-CN"/>
        </w:rPr>
        <w:t>1</w:t>
      </w:r>
      <w:r>
        <w:rPr>
          <w:rFonts w:hint="eastAsia" w:ascii="楷体_GB2312" w:eastAsia="楷体_GB2312"/>
          <w:kern w:val="0"/>
          <w:sz w:val="30"/>
          <w:szCs w:val="30"/>
          <w:lang w:val="zh-CN"/>
        </w:rPr>
        <w:t>个；参公管理事业单位</w:t>
      </w:r>
      <w:r>
        <w:rPr>
          <w:rFonts w:hint="eastAsia" w:ascii="楷体_GB2312" w:eastAsia="楷体_GB2312"/>
          <w:kern w:val="0"/>
          <w:sz w:val="30"/>
          <w:szCs w:val="30"/>
          <w:lang w:val="en-US" w:eastAsia="zh-CN"/>
        </w:rPr>
        <w:t>0</w:t>
      </w:r>
      <w:r>
        <w:rPr>
          <w:rFonts w:hint="eastAsia" w:ascii="楷体_GB2312" w:eastAsia="楷体_GB2312"/>
          <w:kern w:val="0"/>
          <w:sz w:val="30"/>
          <w:szCs w:val="30"/>
          <w:lang w:val="zh-CN"/>
        </w:rPr>
        <w:t>个；非参公管理事业单</w:t>
      </w:r>
      <w:r>
        <w:rPr>
          <w:rFonts w:hint="eastAsia" w:ascii="楷体_GB2312" w:eastAsia="楷体_GB2312"/>
          <w:kern w:val="0"/>
          <w:sz w:val="30"/>
          <w:szCs w:val="30"/>
          <w:lang w:val="en-US" w:eastAsia="zh-CN"/>
        </w:rPr>
        <w:t>0</w:t>
      </w:r>
      <w:r>
        <w:rPr>
          <w:rFonts w:hint="eastAsia" w:ascii="楷体_GB2312" w:eastAsia="楷体_GB2312"/>
          <w:kern w:val="0"/>
          <w:sz w:val="30"/>
          <w:szCs w:val="30"/>
          <w:lang w:val="zh-CN"/>
        </w:rPr>
        <w:t>个。截止2017年11月统计，部门基本情况如下：</w:t>
      </w:r>
    </w:p>
    <w:p>
      <w:pPr>
        <w:widowControl/>
        <w:ind w:firstLine="600" w:firstLineChars="200"/>
        <w:jc w:val="left"/>
        <w:rPr>
          <w:rFonts w:hint="eastAsia" w:ascii="楷体_GB2312" w:eastAsia="楷体_GB2312"/>
          <w:kern w:val="0"/>
          <w:sz w:val="30"/>
          <w:szCs w:val="30"/>
          <w:lang w:val="zh-CN"/>
        </w:rPr>
      </w:pPr>
      <w:r>
        <w:rPr>
          <w:rFonts w:hint="eastAsia" w:ascii="楷体_GB2312" w:eastAsia="楷体_GB2312"/>
          <w:kern w:val="0"/>
          <w:sz w:val="30"/>
          <w:szCs w:val="30"/>
          <w:lang w:val="zh-CN"/>
        </w:rPr>
        <w:t>在职人员编制</w:t>
      </w:r>
      <w:r>
        <w:rPr>
          <w:rFonts w:hint="eastAsia" w:ascii="楷体_GB2312" w:eastAsia="楷体_GB2312"/>
          <w:kern w:val="0"/>
          <w:sz w:val="30"/>
          <w:szCs w:val="30"/>
          <w:lang w:val="en-US" w:eastAsia="zh-CN"/>
        </w:rPr>
        <w:t>587</w:t>
      </w:r>
      <w:r>
        <w:rPr>
          <w:rFonts w:hint="eastAsia" w:ascii="楷体_GB2312" w:eastAsia="楷体_GB2312"/>
          <w:kern w:val="0"/>
          <w:sz w:val="30"/>
          <w:szCs w:val="30"/>
          <w:lang w:val="zh-CN"/>
        </w:rPr>
        <w:t>人，其中：行政编制</w:t>
      </w:r>
      <w:r>
        <w:rPr>
          <w:rFonts w:hint="eastAsia" w:ascii="楷体_GB2312" w:eastAsia="楷体_GB2312"/>
          <w:kern w:val="0"/>
          <w:sz w:val="30"/>
          <w:szCs w:val="30"/>
          <w:lang w:val="en-US" w:eastAsia="zh-CN"/>
        </w:rPr>
        <w:t>24</w:t>
      </w:r>
      <w:r>
        <w:rPr>
          <w:rFonts w:hint="eastAsia" w:ascii="楷体_GB2312" w:eastAsia="楷体_GB2312"/>
          <w:kern w:val="0"/>
          <w:sz w:val="30"/>
          <w:szCs w:val="30"/>
          <w:lang w:val="zh-CN"/>
        </w:rPr>
        <w:t>人，事业编制</w:t>
      </w:r>
      <w:r>
        <w:rPr>
          <w:rFonts w:hint="eastAsia" w:ascii="楷体_GB2312" w:eastAsia="楷体_GB2312"/>
          <w:kern w:val="0"/>
          <w:sz w:val="30"/>
          <w:szCs w:val="30"/>
          <w:lang w:val="en-US" w:eastAsia="zh-CN"/>
        </w:rPr>
        <w:t>563</w:t>
      </w:r>
      <w:r>
        <w:rPr>
          <w:rFonts w:hint="eastAsia" w:ascii="楷体_GB2312" w:eastAsia="楷体_GB2312"/>
          <w:kern w:val="0"/>
          <w:sz w:val="30"/>
          <w:szCs w:val="30"/>
          <w:lang w:val="zh-CN"/>
        </w:rPr>
        <w:t>人。在职实有</w:t>
      </w:r>
      <w:r>
        <w:rPr>
          <w:rFonts w:hint="eastAsia" w:ascii="楷体_GB2312" w:eastAsia="楷体_GB2312"/>
          <w:kern w:val="0"/>
          <w:sz w:val="30"/>
          <w:szCs w:val="30"/>
          <w:lang w:val="en-US" w:eastAsia="zh-CN"/>
        </w:rPr>
        <w:t>627</w:t>
      </w:r>
      <w:r>
        <w:rPr>
          <w:rFonts w:hint="eastAsia" w:ascii="楷体_GB2312" w:eastAsia="楷体_GB2312"/>
          <w:kern w:val="0"/>
          <w:sz w:val="30"/>
          <w:szCs w:val="30"/>
          <w:lang w:val="zh-CN"/>
        </w:rPr>
        <w:t xml:space="preserve">人，其中： 财政全供养 </w:t>
      </w:r>
      <w:r>
        <w:rPr>
          <w:rFonts w:hint="eastAsia" w:ascii="楷体_GB2312" w:eastAsia="楷体_GB2312"/>
          <w:kern w:val="0"/>
          <w:sz w:val="30"/>
          <w:szCs w:val="30"/>
          <w:lang w:val="en-US" w:eastAsia="zh-CN"/>
        </w:rPr>
        <w:t>450</w:t>
      </w:r>
      <w:r>
        <w:rPr>
          <w:rFonts w:hint="eastAsia" w:ascii="楷体_GB2312" w:eastAsia="楷体_GB2312"/>
          <w:kern w:val="0"/>
          <w:sz w:val="30"/>
          <w:szCs w:val="30"/>
          <w:lang w:val="zh-CN"/>
        </w:rPr>
        <w:t>人，财政部分供养</w:t>
      </w:r>
      <w:r>
        <w:rPr>
          <w:rFonts w:hint="eastAsia" w:ascii="楷体_GB2312" w:eastAsia="楷体_GB2312"/>
          <w:kern w:val="0"/>
          <w:sz w:val="30"/>
          <w:szCs w:val="30"/>
          <w:lang w:val="en-US" w:eastAsia="zh-CN"/>
        </w:rPr>
        <w:t>177</w:t>
      </w:r>
      <w:r>
        <w:rPr>
          <w:rFonts w:hint="eastAsia" w:ascii="楷体_GB2312" w:eastAsia="楷体_GB2312"/>
          <w:kern w:val="0"/>
          <w:sz w:val="30"/>
          <w:szCs w:val="30"/>
          <w:lang w:val="zh-CN"/>
        </w:rPr>
        <w:t>人，非财政供养</w:t>
      </w:r>
      <w:r>
        <w:rPr>
          <w:rFonts w:hint="eastAsia" w:ascii="楷体_GB2312" w:eastAsia="楷体_GB2312"/>
          <w:kern w:val="0"/>
          <w:sz w:val="30"/>
          <w:szCs w:val="30"/>
          <w:lang w:val="en-US" w:eastAsia="zh-CN"/>
        </w:rPr>
        <w:t>0</w:t>
      </w:r>
      <w:r>
        <w:rPr>
          <w:rFonts w:hint="eastAsia" w:ascii="楷体_GB2312" w:eastAsia="楷体_GB2312"/>
          <w:kern w:val="0"/>
          <w:sz w:val="30"/>
          <w:szCs w:val="30"/>
          <w:lang w:val="zh-CN"/>
        </w:rPr>
        <w:t>人。</w:t>
      </w:r>
    </w:p>
    <w:p>
      <w:pPr>
        <w:widowControl/>
        <w:ind w:firstLine="600" w:firstLineChars="200"/>
        <w:jc w:val="left"/>
        <w:rPr>
          <w:rFonts w:hint="eastAsia" w:ascii="楷体_GB2312" w:eastAsia="楷体_GB2312"/>
          <w:kern w:val="0"/>
          <w:sz w:val="30"/>
          <w:szCs w:val="30"/>
          <w:lang w:val="zh-CN"/>
        </w:rPr>
      </w:pPr>
      <w:r>
        <w:rPr>
          <w:rFonts w:hint="eastAsia" w:ascii="楷体_GB2312" w:eastAsia="楷体_GB2312"/>
          <w:kern w:val="0"/>
          <w:sz w:val="30"/>
          <w:szCs w:val="30"/>
          <w:lang w:val="zh-CN"/>
        </w:rPr>
        <w:t>离退休人员</w:t>
      </w:r>
      <w:r>
        <w:rPr>
          <w:rFonts w:hint="eastAsia" w:ascii="楷体_GB2312" w:eastAsia="楷体_GB2312"/>
          <w:kern w:val="0"/>
          <w:sz w:val="30"/>
          <w:szCs w:val="30"/>
          <w:lang w:val="en-US" w:eastAsia="zh-CN"/>
        </w:rPr>
        <w:t>278</w:t>
      </w:r>
      <w:r>
        <w:rPr>
          <w:rFonts w:hint="eastAsia" w:ascii="楷体_GB2312" w:eastAsia="楷体_GB2312"/>
          <w:kern w:val="0"/>
          <w:sz w:val="30"/>
          <w:szCs w:val="30"/>
          <w:lang w:val="zh-CN"/>
        </w:rPr>
        <w:t>人，其中： 离休</w:t>
      </w:r>
      <w:r>
        <w:rPr>
          <w:rFonts w:hint="eastAsia" w:ascii="楷体_GB2312" w:eastAsia="楷体_GB2312"/>
          <w:kern w:val="0"/>
          <w:sz w:val="30"/>
          <w:szCs w:val="30"/>
          <w:lang w:val="en-US" w:eastAsia="zh-CN"/>
        </w:rPr>
        <w:t>0</w:t>
      </w:r>
      <w:r>
        <w:rPr>
          <w:rFonts w:hint="eastAsia" w:ascii="楷体_GB2312" w:eastAsia="楷体_GB2312"/>
          <w:kern w:val="0"/>
          <w:sz w:val="30"/>
          <w:szCs w:val="30"/>
          <w:lang w:val="zh-CN"/>
        </w:rPr>
        <w:t>人，退休</w:t>
      </w:r>
      <w:r>
        <w:rPr>
          <w:rFonts w:hint="eastAsia" w:ascii="楷体_GB2312" w:eastAsia="楷体_GB2312"/>
          <w:kern w:val="0"/>
          <w:sz w:val="30"/>
          <w:szCs w:val="30"/>
          <w:lang w:val="en-US" w:eastAsia="zh-CN"/>
        </w:rPr>
        <w:t>278</w:t>
      </w:r>
      <w:r>
        <w:rPr>
          <w:rFonts w:hint="eastAsia" w:ascii="楷体_GB2312" w:eastAsia="楷体_GB2312"/>
          <w:kern w:val="0"/>
          <w:sz w:val="30"/>
          <w:szCs w:val="30"/>
          <w:lang w:val="zh-CN"/>
        </w:rPr>
        <w:t>人。</w:t>
      </w:r>
    </w:p>
    <w:p>
      <w:pPr>
        <w:widowControl/>
        <w:ind w:firstLine="600" w:firstLineChars="200"/>
        <w:jc w:val="left"/>
        <w:rPr>
          <w:rFonts w:hint="eastAsia" w:ascii="楷体_GB2312" w:eastAsia="楷体_GB2312"/>
          <w:kern w:val="0"/>
          <w:sz w:val="30"/>
          <w:szCs w:val="30"/>
          <w:lang w:val="zh-CN"/>
        </w:rPr>
      </w:pPr>
      <w:r>
        <w:rPr>
          <w:rFonts w:hint="eastAsia" w:ascii="楷体_GB2312" w:eastAsia="楷体_GB2312"/>
          <w:kern w:val="0"/>
          <w:sz w:val="30"/>
          <w:szCs w:val="30"/>
          <w:lang w:val="zh-CN"/>
        </w:rPr>
        <w:t>车辆编制</w:t>
      </w:r>
      <w:r>
        <w:rPr>
          <w:rFonts w:hint="eastAsia" w:ascii="楷体_GB2312" w:eastAsia="楷体_GB2312"/>
          <w:kern w:val="0"/>
          <w:sz w:val="30"/>
          <w:szCs w:val="30"/>
          <w:lang w:val="en-US" w:eastAsia="zh-CN"/>
        </w:rPr>
        <w:t>5</w:t>
      </w:r>
      <w:r>
        <w:rPr>
          <w:rFonts w:hint="eastAsia" w:ascii="楷体_GB2312" w:eastAsia="楷体_GB2312"/>
          <w:kern w:val="0"/>
          <w:sz w:val="30"/>
          <w:szCs w:val="30"/>
          <w:lang w:val="zh-CN"/>
        </w:rPr>
        <w:t>辆，实有车辆</w:t>
      </w:r>
      <w:r>
        <w:rPr>
          <w:rFonts w:hint="eastAsia" w:ascii="楷体_GB2312" w:eastAsia="楷体_GB2312"/>
          <w:kern w:val="0"/>
          <w:sz w:val="30"/>
          <w:szCs w:val="30"/>
          <w:lang w:val="en-US" w:eastAsia="zh-CN"/>
        </w:rPr>
        <w:t>22</w:t>
      </w:r>
      <w:r>
        <w:rPr>
          <w:rFonts w:hint="eastAsia" w:ascii="楷体_GB2312" w:eastAsia="楷体_GB2312"/>
          <w:kern w:val="0"/>
          <w:sz w:val="30"/>
          <w:szCs w:val="30"/>
          <w:lang w:val="zh-CN"/>
        </w:rPr>
        <w:t>辆。</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三、预算单位收入情况</w:t>
      </w:r>
      <w:bookmarkStart w:id="0" w:name="_GoBack"/>
      <w:bookmarkEnd w:id="0"/>
    </w:p>
    <w:p>
      <w:pPr>
        <w:widowControl/>
        <w:ind w:firstLine="450" w:firstLineChars="150"/>
        <w:jc w:val="left"/>
        <w:rPr>
          <w:rFonts w:ascii="楷体_GB2312" w:eastAsia="楷体_GB2312"/>
          <w:kern w:val="0"/>
          <w:sz w:val="30"/>
          <w:szCs w:val="30"/>
        </w:rPr>
      </w:pPr>
      <w:r>
        <w:rPr>
          <w:rFonts w:ascii="楷体_GB2312" w:eastAsia="楷体_GB2312"/>
          <w:kern w:val="0"/>
          <w:sz w:val="30"/>
          <w:szCs w:val="30"/>
        </w:rPr>
        <w:t>（一）部门财务收入情况</w:t>
      </w:r>
    </w:p>
    <w:p>
      <w:pPr>
        <w:widowControl/>
        <w:ind w:firstLine="600" w:firstLineChars="200"/>
        <w:jc w:val="left"/>
        <w:rPr>
          <w:rFonts w:hint="eastAsia" w:ascii="楷体_GB2312" w:eastAsia="楷体_GB2312"/>
          <w:kern w:val="0"/>
          <w:sz w:val="30"/>
          <w:szCs w:val="30"/>
          <w:lang w:val="zh-CN"/>
        </w:rPr>
      </w:pPr>
      <w:r>
        <w:rPr>
          <w:rFonts w:hint="eastAsia" w:ascii="楷体_GB2312" w:eastAsia="楷体_GB2312"/>
          <w:kern w:val="0"/>
          <w:sz w:val="30"/>
          <w:szCs w:val="30"/>
          <w:lang w:val="en-US" w:eastAsia="zh-CN"/>
        </w:rPr>
        <w:t>2018</w:t>
      </w:r>
      <w:r>
        <w:rPr>
          <w:rFonts w:hint="eastAsia" w:ascii="楷体_GB2312" w:eastAsia="楷体_GB2312"/>
          <w:kern w:val="0"/>
          <w:sz w:val="30"/>
          <w:szCs w:val="30"/>
          <w:lang w:val="zh-CN"/>
        </w:rPr>
        <w:t>年</w:t>
      </w:r>
      <w:r>
        <w:rPr>
          <w:rFonts w:hint="eastAsia" w:ascii="楷体_GB2312" w:eastAsia="楷体_GB2312"/>
          <w:kern w:val="0"/>
          <w:sz w:val="30"/>
          <w:szCs w:val="30"/>
          <w:lang w:val="zh-CN" w:eastAsia="zh-CN"/>
        </w:rPr>
        <w:t>单位</w:t>
      </w:r>
      <w:r>
        <w:rPr>
          <w:rFonts w:hint="eastAsia" w:ascii="楷体_GB2312" w:eastAsia="楷体_GB2312"/>
          <w:kern w:val="0"/>
          <w:sz w:val="30"/>
          <w:szCs w:val="30"/>
          <w:lang w:val="zh-CN"/>
        </w:rPr>
        <w:t>财务总收入</w:t>
      </w:r>
      <w:r>
        <w:rPr>
          <w:rFonts w:hint="eastAsia" w:ascii="楷体_GB2312" w:eastAsia="楷体_GB2312"/>
          <w:kern w:val="0"/>
          <w:sz w:val="30"/>
          <w:szCs w:val="30"/>
          <w:lang w:val="en-US" w:eastAsia="zh-CN"/>
        </w:rPr>
        <w:t>8986.83</w:t>
      </w:r>
      <w:r>
        <w:rPr>
          <w:rFonts w:hint="eastAsia" w:ascii="楷体_GB2312" w:eastAsia="楷体_GB2312"/>
          <w:kern w:val="0"/>
          <w:sz w:val="30"/>
          <w:szCs w:val="30"/>
          <w:lang w:val="zh-CN"/>
        </w:rPr>
        <w:t>万元，其中：一般公共预算</w:t>
      </w:r>
      <w:r>
        <w:rPr>
          <w:rFonts w:hint="eastAsia" w:ascii="楷体_GB2312" w:eastAsia="楷体_GB2312"/>
          <w:kern w:val="0"/>
          <w:sz w:val="30"/>
          <w:szCs w:val="30"/>
          <w:lang w:val="en-US" w:eastAsia="zh-CN"/>
        </w:rPr>
        <w:t>8986.83</w:t>
      </w:r>
      <w:r>
        <w:rPr>
          <w:rFonts w:hint="eastAsia" w:ascii="楷体_GB2312" w:eastAsia="楷体_GB2312"/>
          <w:kern w:val="0"/>
          <w:sz w:val="30"/>
          <w:szCs w:val="30"/>
          <w:lang w:val="zh-CN"/>
        </w:rPr>
        <w:t>万元，政府性基金</w:t>
      </w:r>
      <w:r>
        <w:rPr>
          <w:rFonts w:hint="eastAsia" w:ascii="楷体_GB2312" w:eastAsia="楷体_GB2312"/>
          <w:kern w:val="0"/>
          <w:sz w:val="30"/>
          <w:szCs w:val="30"/>
          <w:lang w:val="en-US" w:eastAsia="zh-CN"/>
        </w:rPr>
        <w:t>0</w:t>
      </w:r>
      <w:r>
        <w:rPr>
          <w:rFonts w:hint="eastAsia" w:ascii="楷体_GB2312" w:eastAsia="楷体_GB2312"/>
          <w:kern w:val="0"/>
          <w:sz w:val="30"/>
          <w:szCs w:val="30"/>
          <w:lang w:val="zh-CN"/>
        </w:rPr>
        <w:t>万元，国有资本经营收益</w:t>
      </w:r>
      <w:r>
        <w:rPr>
          <w:rFonts w:hint="eastAsia" w:ascii="楷体_GB2312" w:eastAsia="楷体_GB2312"/>
          <w:kern w:val="0"/>
          <w:sz w:val="30"/>
          <w:szCs w:val="30"/>
          <w:lang w:val="en-US" w:eastAsia="zh-CN"/>
        </w:rPr>
        <w:t>0</w:t>
      </w:r>
      <w:r>
        <w:rPr>
          <w:rFonts w:hint="eastAsia" w:ascii="楷体_GB2312" w:eastAsia="楷体_GB2312"/>
          <w:kern w:val="0"/>
          <w:sz w:val="30"/>
          <w:szCs w:val="30"/>
          <w:lang w:val="zh-CN"/>
        </w:rPr>
        <w:t>万元，事业收入</w:t>
      </w:r>
      <w:r>
        <w:rPr>
          <w:rFonts w:hint="eastAsia" w:ascii="楷体_GB2312" w:eastAsia="楷体_GB2312"/>
          <w:kern w:val="0"/>
          <w:sz w:val="30"/>
          <w:szCs w:val="30"/>
          <w:lang w:val="en-US" w:eastAsia="zh-CN"/>
        </w:rPr>
        <w:t>0</w:t>
      </w:r>
      <w:r>
        <w:rPr>
          <w:rFonts w:hint="eastAsia" w:ascii="楷体_GB2312" w:eastAsia="楷体_GB2312"/>
          <w:kern w:val="0"/>
          <w:sz w:val="30"/>
          <w:szCs w:val="30"/>
          <w:lang w:val="zh-CN"/>
        </w:rPr>
        <w:t>万元，事业单位经营收入</w:t>
      </w:r>
      <w:r>
        <w:rPr>
          <w:rFonts w:hint="eastAsia" w:ascii="楷体_GB2312" w:eastAsia="楷体_GB2312"/>
          <w:kern w:val="0"/>
          <w:sz w:val="30"/>
          <w:szCs w:val="30"/>
          <w:lang w:val="en-US" w:eastAsia="zh-CN"/>
        </w:rPr>
        <w:t>0</w:t>
      </w:r>
      <w:r>
        <w:rPr>
          <w:rFonts w:hint="eastAsia" w:ascii="楷体_GB2312" w:eastAsia="楷体_GB2312"/>
          <w:kern w:val="0"/>
          <w:sz w:val="30"/>
          <w:szCs w:val="30"/>
          <w:lang w:val="zh-CN"/>
        </w:rPr>
        <w:t>万元，其他收入</w:t>
      </w:r>
      <w:r>
        <w:rPr>
          <w:rFonts w:hint="eastAsia" w:ascii="楷体_GB2312" w:eastAsia="楷体_GB2312"/>
          <w:kern w:val="0"/>
          <w:sz w:val="30"/>
          <w:szCs w:val="30"/>
          <w:lang w:val="en-US" w:eastAsia="zh-CN"/>
        </w:rPr>
        <w:t>0</w:t>
      </w:r>
      <w:r>
        <w:rPr>
          <w:rFonts w:hint="eastAsia" w:ascii="楷体_GB2312" w:eastAsia="楷体_GB2312"/>
          <w:kern w:val="0"/>
          <w:sz w:val="30"/>
          <w:szCs w:val="30"/>
          <w:lang w:val="zh-CN"/>
        </w:rPr>
        <w:t>万元。</w:t>
      </w:r>
    </w:p>
    <w:p>
      <w:pPr>
        <w:widowControl/>
        <w:ind w:firstLine="600" w:firstLineChars="200"/>
        <w:jc w:val="left"/>
        <w:rPr>
          <w:rFonts w:hint="eastAsia" w:ascii="楷体_GB2312" w:eastAsia="楷体_GB2312"/>
          <w:kern w:val="0"/>
          <w:sz w:val="30"/>
          <w:szCs w:val="30"/>
          <w:lang w:val="zh-CN"/>
        </w:rPr>
      </w:pPr>
      <w:r>
        <w:rPr>
          <w:rFonts w:hint="eastAsia" w:ascii="楷体_GB2312" w:eastAsia="楷体_GB2312"/>
          <w:kern w:val="0"/>
          <w:sz w:val="30"/>
          <w:szCs w:val="30"/>
          <w:lang w:val="zh-CN"/>
        </w:rPr>
        <w:t>（二）财政拨款收入情况</w:t>
      </w:r>
    </w:p>
    <w:p>
      <w:pPr>
        <w:widowControl/>
        <w:ind w:firstLine="600" w:firstLineChars="200"/>
        <w:jc w:val="left"/>
        <w:rPr>
          <w:rFonts w:hint="eastAsia" w:ascii="楷体_GB2312" w:eastAsia="楷体_GB2312"/>
          <w:kern w:val="0"/>
          <w:sz w:val="30"/>
          <w:szCs w:val="30"/>
          <w:lang w:val="zh-CN"/>
        </w:rPr>
      </w:pPr>
      <w:r>
        <w:rPr>
          <w:rFonts w:hint="eastAsia" w:ascii="楷体_GB2312" w:eastAsia="楷体_GB2312"/>
          <w:kern w:val="0"/>
          <w:sz w:val="30"/>
          <w:szCs w:val="30"/>
          <w:lang w:val="en-US" w:eastAsia="zh-CN"/>
        </w:rPr>
        <w:t>2018</w:t>
      </w:r>
      <w:r>
        <w:rPr>
          <w:rFonts w:hint="eastAsia" w:ascii="楷体_GB2312" w:eastAsia="楷体_GB2312"/>
          <w:kern w:val="0"/>
          <w:sz w:val="30"/>
          <w:szCs w:val="30"/>
          <w:lang w:val="zh-CN"/>
        </w:rPr>
        <w:t>年部门财政拨款收入</w:t>
      </w:r>
      <w:r>
        <w:rPr>
          <w:rFonts w:hint="eastAsia" w:ascii="楷体_GB2312" w:eastAsia="楷体_GB2312"/>
          <w:kern w:val="0"/>
          <w:sz w:val="30"/>
          <w:szCs w:val="30"/>
          <w:lang w:val="en-US" w:eastAsia="zh-CN"/>
        </w:rPr>
        <w:t>11977.09</w:t>
      </w:r>
      <w:r>
        <w:rPr>
          <w:rFonts w:hint="eastAsia" w:ascii="楷体_GB2312" w:eastAsia="楷体_GB2312"/>
          <w:kern w:val="0"/>
          <w:sz w:val="30"/>
          <w:szCs w:val="30"/>
          <w:lang w:val="zh-CN"/>
        </w:rPr>
        <w:t>万元，其中:本年收入</w:t>
      </w:r>
      <w:r>
        <w:rPr>
          <w:rFonts w:hint="eastAsia" w:ascii="楷体_GB2312" w:eastAsia="楷体_GB2312"/>
          <w:kern w:val="0"/>
          <w:sz w:val="30"/>
          <w:szCs w:val="30"/>
          <w:lang w:val="en-US" w:eastAsia="zh-CN"/>
        </w:rPr>
        <w:t>8986.83</w:t>
      </w:r>
      <w:r>
        <w:rPr>
          <w:rFonts w:hint="eastAsia" w:ascii="楷体_GB2312" w:eastAsia="楷体_GB2312"/>
          <w:kern w:val="0"/>
          <w:sz w:val="30"/>
          <w:szCs w:val="30"/>
          <w:lang w:val="zh-CN"/>
        </w:rPr>
        <w:t>万元，上年结转收入</w:t>
      </w:r>
      <w:r>
        <w:rPr>
          <w:rFonts w:hint="eastAsia" w:ascii="楷体_GB2312" w:eastAsia="楷体_GB2312"/>
          <w:kern w:val="0"/>
          <w:sz w:val="30"/>
          <w:szCs w:val="30"/>
          <w:lang w:val="en-US" w:eastAsia="zh-CN"/>
        </w:rPr>
        <w:t>2990.26</w:t>
      </w:r>
      <w:r>
        <w:rPr>
          <w:rFonts w:hint="eastAsia" w:ascii="楷体_GB2312" w:eastAsia="楷体_GB2312"/>
          <w:kern w:val="0"/>
          <w:sz w:val="30"/>
          <w:szCs w:val="30"/>
          <w:lang w:val="zh-CN"/>
        </w:rPr>
        <w:t>万元。本年收入中，一般公共预算财政拨款</w:t>
      </w:r>
      <w:r>
        <w:rPr>
          <w:rFonts w:hint="eastAsia" w:ascii="楷体_GB2312" w:eastAsia="楷体_GB2312"/>
          <w:kern w:val="0"/>
          <w:sz w:val="30"/>
          <w:szCs w:val="30"/>
          <w:lang w:val="en-US" w:eastAsia="zh-CN"/>
        </w:rPr>
        <w:t>8986.83</w:t>
      </w:r>
      <w:r>
        <w:rPr>
          <w:rFonts w:hint="eastAsia" w:ascii="楷体_GB2312" w:eastAsia="楷体_GB2312"/>
          <w:kern w:val="0"/>
          <w:sz w:val="30"/>
          <w:szCs w:val="30"/>
          <w:lang w:val="zh-CN"/>
        </w:rPr>
        <w:t>万元（本级财力</w:t>
      </w:r>
      <w:r>
        <w:rPr>
          <w:rFonts w:hint="eastAsia" w:ascii="楷体_GB2312" w:eastAsia="楷体_GB2312"/>
          <w:kern w:val="0"/>
          <w:sz w:val="30"/>
          <w:szCs w:val="30"/>
          <w:lang w:val="en-US" w:eastAsia="zh-CN"/>
        </w:rPr>
        <w:t>8986.83</w:t>
      </w:r>
      <w:r>
        <w:rPr>
          <w:rFonts w:hint="eastAsia" w:ascii="楷体_GB2312" w:eastAsia="楷体_GB2312"/>
          <w:kern w:val="0"/>
          <w:sz w:val="30"/>
          <w:szCs w:val="30"/>
          <w:lang w:val="zh-CN"/>
        </w:rPr>
        <w:t>万元，专项收入</w:t>
      </w:r>
      <w:r>
        <w:rPr>
          <w:rFonts w:hint="eastAsia" w:ascii="楷体_GB2312" w:eastAsia="楷体_GB2312"/>
          <w:kern w:val="0"/>
          <w:sz w:val="30"/>
          <w:szCs w:val="30"/>
          <w:lang w:val="en-US" w:eastAsia="zh-CN"/>
        </w:rPr>
        <w:t>0</w:t>
      </w:r>
      <w:r>
        <w:rPr>
          <w:rFonts w:hint="eastAsia" w:ascii="楷体_GB2312" w:eastAsia="楷体_GB2312"/>
          <w:kern w:val="0"/>
          <w:sz w:val="30"/>
          <w:szCs w:val="30"/>
          <w:lang w:val="zh-CN"/>
        </w:rPr>
        <w:t>万元，执法办案补助</w:t>
      </w:r>
      <w:r>
        <w:rPr>
          <w:rFonts w:hint="eastAsia" w:ascii="楷体_GB2312" w:eastAsia="楷体_GB2312"/>
          <w:kern w:val="0"/>
          <w:sz w:val="30"/>
          <w:szCs w:val="30"/>
          <w:lang w:val="en-US" w:eastAsia="zh-CN"/>
        </w:rPr>
        <w:t>0</w:t>
      </w:r>
      <w:r>
        <w:rPr>
          <w:rFonts w:hint="eastAsia" w:ascii="楷体_GB2312" w:eastAsia="楷体_GB2312"/>
          <w:kern w:val="0"/>
          <w:sz w:val="30"/>
          <w:szCs w:val="30"/>
          <w:lang w:val="zh-CN"/>
        </w:rPr>
        <w:t>万元，收费成本补偿</w:t>
      </w:r>
      <w:r>
        <w:rPr>
          <w:rFonts w:hint="eastAsia" w:ascii="楷体_GB2312" w:eastAsia="楷体_GB2312"/>
          <w:kern w:val="0"/>
          <w:sz w:val="30"/>
          <w:szCs w:val="30"/>
          <w:lang w:val="en-US" w:eastAsia="zh-CN"/>
        </w:rPr>
        <w:t>0</w:t>
      </w:r>
      <w:r>
        <w:rPr>
          <w:rFonts w:hint="eastAsia" w:ascii="楷体_GB2312" w:eastAsia="楷体_GB2312"/>
          <w:kern w:val="0"/>
          <w:sz w:val="30"/>
          <w:szCs w:val="30"/>
          <w:lang w:val="zh-CN"/>
        </w:rPr>
        <w:t>万元，财政专户管理的收入</w:t>
      </w:r>
      <w:r>
        <w:rPr>
          <w:rFonts w:hint="eastAsia" w:ascii="楷体_GB2312" w:eastAsia="楷体_GB2312"/>
          <w:kern w:val="0"/>
          <w:sz w:val="30"/>
          <w:szCs w:val="30"/>
          <w:lang w:val="en-US" w:eastAsia="zh-CN"/>
        </w:rPr>
        <w:t>0</w:t>
      </w:r>
      <w:r>
        <w:rPr>
          <w:rFonts w:hint="eastAsia" w:ascii="楷体_GB2312" w:eastAsia="楷体_GB2312"/>
          <w:kern w:val="0"/>
          <w:sz w:val="30"/>
          <w:szCs w:val="30"/>
          <w:lang w:val="zh-CN"/>
        </w:rPr>
        <w:t>万元，国有资源（资产）有偿使用收入</w:t>
      </w:r>
      <w:r>
        <w:rPr>
          <w:rFonts w:hint="eastAsia" w:ascii="楷体_GB2312" w:eastAsia="楷体_GB2312"/>
          <w:kern w:val="0"/>
          <w:sz w:val="30"/>
          <w:szCs w:val="30"/>
          <w:lang w:val="en-US" w:eastAsia="zh-CN"/>
        </w:rPr>
        <w:t>0</w:t>
      </w:r>
      <w:r>
        <w:rPr>
          <w:rFonts w:hint="eastAsia" w:ascii="楷体_GB2312" w:eastAsia="楷体_GB2312"/>
          <w:kern w:val="0"/>
          <w:sz w:val="30"/>
          <w:szCs w:val="30"/>
          <w:lang w:val="zh-CN"/>
        </w:rPr>
        <w:t>万元），政府性基金财政拨款</w:t>
      </w:r>
      <w:r>
        <w:rPr>
          <w:rFonts w:hint="eastAsia" w:ascii="楷体_GB2312" w:eastAsia="楷体_GB2312"/>
          <w:kern w:val="0"/>
          <w:sz w:val="30"/>
          <w:szCs w:val="30"/>
          <w:lang w:val="en-US" w:eastAsia="zh-CN"/>
        </w:rPr>
        <w:t>0</w:t>
      </w:r>
      <w:r>
        <w:rPr>
          <w:rFonts w:hint="eastAsia" w:ascii="楷体_GB2312" w:eastAsia="楷体_GB2312"/>
          <w:kern w:val="0"/>
          <w:sz w:val="30"/>
          <w:szCs w:val="30"/>
          <w:lang w:val="zh-CN"/>
        </w:rPr>
        <w:t>万元，国有资本经营收益财政拨款</w:t>
      </w:r>
      <w:r>
        <w:rPr>
          <w:rFonts w:hint="eastAsia" w:ascii="楷体_GB2312" w:eastAsia="楷体_GB2312"/>
          <w:kern w:val="0"/>
          <w:sz w:val="30"/>
          <w:szCs w:val="30"/>
          <w:lang w:val="en-US" w:eastAsia="zh-CN"/>
        </w:rPr>
        <w:t>0</w:t>
      </w:r>
      <w:r>
        <w:rPr>
          <w:rFonts w:hint="eastAsia" w:ascii="楷体_GB2312" w:eastAsia="楷体_GB2312"/>
          <w:kern w:val="0"/>
          <w:sz w:val="30"/>
          <w:szCs w:val="30"/>
          <w:lang w:val="zh-CN"/>
        </w:rPr>
        <w:t>万元。</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四、预算单位支出情况</w:t>
      </w:r>
    </w:p>
    <w:p>
      <w:pPr>
        <w:widowControl/>
        <w:ind w:firstLine="600" w:firstLineChars="200"/>
        <w:jc w:val="left"/>
        <w:rPr>
          <w:rFonts w:hint="eastAsia" w:ascii="楷体_GB2312" w:eastAsia="楷体_GB2312"/>
          <w:kern w:val="0"/>
          <w:sz w:val="30"/>
          <w:szCs w:val="30"/>
          <w:lang w:val="en-US" w:eastAsia="zh-CN"/>
        </w:rPr>
      </w:pPr>
      <w:r>
        <w:rPr>
          <w:rFonts w:hint="eastAsia" w:ascii="楷体_GB2312" w:eastAsia="楷体_GB2312"/>
          <w:kern w:val="0"/>
          <w:sz w:val="30"/>
          <w:szCs w:val="30"/>
          <w:lang w:val="en-US" w:eastAsia="zh-CN"/>
        </w:rPr>
        <w:t>2018年部门预算总支出11977.09万元。本级财力安排支出 8986.83万元，其中，基本支出6956.71万元，项目支出2030.12万元。</w:t>
      </w:r>
    </w:p>
    <w:p>
      <w:pPr>
        <w:widowControl/>
        <w:numPr>
          <w:ilvl w:val="0"/>
          <w:numId w:val="1"/>
        </w:numPr>
        <w:ind w:firstLine="450" w:firstLineChars="150"/>
        <w:jc w:val="left"/>
        <w:rPr>
          <w:rFonts w:ascii="楷体_GB2312" w:eastAsia="楷体_GB2312"/>
          <w:kern w:val="0"/>
          <w:sz w:val="30"/>
          <w:szCs w:val="30"/>
        </w:rPr>
      </w:pPr>
      <w:r>
        <w:rPr>
          <w:rFonts w:ascii="楷体_GB2312" w:eastAsia="楷体_GB2312"/>
          <w:kern w:val="0"/>
          <w:sz w:val="30"/>
          <w:szCs w:val="30"/>
        </w:rPr>
        <w:t>本级财力支出按功能科目分类情况</w:t>
      </w:r>
    </w:p>
    <w:p>
      <w:pPr>
        <w:widowControl/>
        <w:numPr>
          <w:ilvl w:val="0"/>
          <w:numId w:val="0"/>
        </w:numPr>
        <w:jc w:val="left"/>
        <w:rPr>
          <w:rFonts w:hint="eastAsia" w:ascii="楷体_GB2312" w:eastAsia="楷体_GB2312"/>
          <w:kern w:val="0"/>
          <w:sz w:val="30"/>
          <w:szCs w:val="30"/>
          <w:lang w:val="en-US" w:eastAsia="zh-CN"/>
        </w:rPr>
      </w:pPr>
      <w:r>
        <w:rPr>
          <w:rFonts w:hint="eastAsia" w:ascii="楷体_GB2312" w:eastAsia="楷体_GB2312"/>
          <w:kern w:val="0"/>
          <w:sz w:val="30"/>
          <w:szCs w:val="30"/>
          <w:lang w:val="en-US" w:eastAsia="zh-CN"/>
        </w:rPr>
        <w:t xml:space="preserve">    2019999款下达资金5.6万元，主要用于廉租住房管理。</w:t>
      </w:r>
    </w:p>
    <w:p>
      <w:pPr>
        <w:widowControl/>
        <w:ind w:firstLine="600" w:firstLineChars="200"/>
        <w:jc w:val="left"/>
        <w:rPr>
          <w:rFonts w:hint="eastAsia" w:ascii="楷体_GB2312" w:eastAsia="楷体_GB2312"/>
          <w:kern w:val="0"/>
          <w:sz w:val="30"/>
          <w:szCs w:val="30"/>
          <w:lang w:val="en-US" w:eastAsia="zh-CN"/>
        </w:rPr>
      </w:pPr>
      <w:r>
        <w:rPr>
          <w:rFonts w:hint="eastAsia" w:ascii="楷体_GB2312" w:eastAsia="楷体_GB2312"/>
          <w:kern w:val="0"/>
          <w:sz w:val="30"/>
          <w:szCs w:val="30"/>
          <w:lang w:val="en-US" w:eastAsia="zh-CN"/>
        </w:rPr>
        <w:t>2080501款下达资金42.66万元，主要用于发放退休人员工资补助和退休人员公用经费支出。</w:t>
      </w:r>
    </w:p>
    <w:p>
      <w:pPr>
        <w:widowControl/>
        <w:ind w:firstLine="600" w:firstLineChars="200"/>
        <w:jc w:val="left"/>
        <w:rPr>
          <w:rFonts w:hint="eastAsia" w:ascii="楷体_GB2312" w:eastAsia="楷体_GB2312"/>
          <w:kern w:val="0"/>
          <w:sz w:val="30"/>
          <w:szCs w:val="30"/>
          <w:lang w:val="en-US" w:eastAsia="zh-CN"/>
        </w:rPr>
      </w:pPr>
      <w:r>
        <w:rPr>
          <w:rFonts w:hint="eastAsia" w:ascii="楷体_GB2312" w:eastAsia="楷体_GB2312"/>
          <w:kern w:val="0"/>
          <w:sz w:val="30"/>
          <w:szCs w:val="30"/>
          <w:lang w:val="en-US" w:eastAsia="zh-CN"/>
        </w:rPr>
        <w:t>2080502款下达资金628.97万元，主要用于发放退休人员工资补助和退休人员公用经费支出。</w:t>
      </w:r>
    </w:p>
    <w:p>
      <w:pPr>
        <w:widowControl/>
        <w:ind w:firstLine="600" w:firstLineChars="200"/>
        <w:jc w:val="left"/>
        <w:rPr>
          <w:rFonts w:hint="eastAsia" w:ascii="楷体_GB2312" w:eastAsia="楷体_GB2312"/>
          <w:kern w:val="0"/>
          <w:sz w:val="30"/>
          <w:szCs w:val="30"/>
          <w:lang w:val="en-US" w:eastAsia="zh-CN"/>
        </w:rPr>
      </w:pPr>
      <w:r>
        <w:rPr>
          <w:rFonts w:hint="eastAsia" w:ascii="楷体_GB2312" w:eastAsia="楷体_GB2312"/>
          <w:kern w:val="0"/>
          <w:sz w:val="30"/>
          <w:szCs w:val="30"/>
          <w:lang w:val="en-US" w:eastAsia="zh-CN"/>
        </w:rPr>
        <w:t>2080505款下达资金661.89万元，主要用于在职人员的养老保险补助。</w:t>
      </w:r>
    </w:p>
    <w:p>
      <w:pPr>
        <w:widowControl/>
        <w:ind w:firstLine="600" w:firstLineChars="200"/>
        <w:jc w:val="left"/>
        <w:rPr>
          <w:rFonts w:hint="eastAsia" w:ascii="楷体_GB2312" w:eastAsia="楷体_GB2312"/>
          <w:kern w:val="0"/>
          <w:sz w:val="30"/>
          <w:szCs w:val="30"/>
          <w:lang w:val="en-US" w:eastAsia="zh-CN"/>
        </w:rPr>
      </w:pPr>
      <w:r>
        <w:rPr>
          <w:rFonts w:hint="eastAsia" w:ascii="楷体_GB2312" w:eastAsia="楷体_GB2312"/>
          <w:kern w:val="0"/>
          <w:sz w:val="30"/>
          <w:szCs w:val="30"/>
          <w:lang w:val="en-US" w:eastAsia="zh-CN"/>
        </w:rPr>
        <w:t>2080506款下达资金5.81万元，主要用于退休人员的职业年金补助。</w:t>
      </w:r>
    </w:p>
    <w:p>
      <w:pPr>
        <w:widowControl/>
        <w:ind w:firstLine="600" w:firstLineChars="200"/>
        <w:jc w:val="left"/>
        <w:rPr>
          <w:rFonts w:hint="eastAsia" w:ascii="楷体_GB2312" w:eastAsia="楷体_GB2312"/>
          <w:kern w:val="0"/>
          <w:sz w:val="30"/>
          <w:szCs w:val="30"/>
          <w:lang w:val="en-US" w:eastAsia="zh-CN"/>
        </w:rPr>
      </w:pPr>
      <w:r>
        <w:rPr>
          <w:rFonts w:hint="eastAsia" w:ascii="楷体_GB2312" w:eastAsia="楷体_GB2312"/>
          <w:kern w:val="0"/>
          <w:sz w:val="30"/>
          <w:szCs w:val="30"/>
          <w:lang w:val="en-US" w:eastAsia="zh-CN"/>
        </w:rPr>
        <w:t>2080801款下达资金2.16万元，主要用于发放遗属生活补助。</w:t>
      </w:r>
    </w:p>
    <w:p>
      <w:pPr>
        <w:widowControl/>
        <w:ind w:firstLine="600" w:firstLineChars="200"/>
        <w:jc w:val="left"/>
        <w:rPr>
          <w:rFonts w:hint="eastAsia" w:ascii="楷体_GB2312" w:eastAsia="楷体_GB2312"/>
          <w:kern w:val="0"/>
          <w:sz w:val="30"/>
          <w:szCs w:val="30"/>
          <w:lang w:val="en-US" w:eastAsia="zh-CN"/>
        </w:rPr>
      </w:pPr>
      <w:r>
        <w:rPr>
          <w:rFonts w:hint="eastAsia" w:ascii="楷体_GB2312" w:eastAsia="楷体_GB2312"/>
          <w:kern w:val="0"/>
          <w:sz w:val="30"/>
          <w:szCs w:val="30"/>
          <w:lang w:val="en-US" w:eastAsia="zh-CN"/>
        </w:rPr>
        <w:t>2080899款下达资金0.72万元，主要用于发放遗属生活补助。</w:t>
      </w:r>
    </w:p>
    <w:p>
      <w:pPr>
        <w:widowControl/>
        <w:ind w:firstLine="600" w:firstLineChars="200"/>
        <w:jc w:val="left"/>
        <w:rPr>
          <w:rFonts w:hint="eastAsia" w:ascii="楷体_GB2312" w:eastAsia="楷体_GB2312"/>
          <w:kern w:val="0"/>
          <w:sz w:val="30"/>
          <w:szCs w:val="30"/>
          <w:lang w:val="en-US" w:eastAsia="zh-CN"/>
        </w:rPr>
      </w:pPr>
      <w:r>
        <w:rPr>
          <w:rFonts w:hint="eastAsia" w:ascii="楷体_GB2312" w:eastAsia="楷体_GB2312"/>
          <w:kern w:val="0"/>
          <w:sz w:val="30"/>
          <w:szCs w:val="30"/>
          <w:lang w:val="en-US" w:eastAsia="zh-CN"/>
        </w:rPr>
        <w:t>2100101款下达资金379.33万元，主要用于在职人员工资补助、在职人员公用经费支出、爱国卫生工作支出。</w:t>
      </w:r>
    </w:p>
    <w:p>
      <w:pPr>
        <w:widowControl/>
        <w:ind w:firstLine="600" w:firstLineChars="200"/>
        <w:jc w:val="left"/>
        <w:rPr>
          <w:rFonts w:hint="eastAsia" w:ascii="楷体_GB2312" w:eastAsia="楷体_GB2312"/>
          <w:kern w:val="0"/>
          <w:sz w:val="30"/>
          <w:szCs w:val="30"/>
          <w:lang w:val="en-US" w:eastAsia="zh-CN"/>
        </w:rPr>
      </w:pPr>
      <w:r>
        <w:rPr>
          <w:rFonts w:hint="eastAsia" w:ascii="楷体_GB2312" w:eastAsia="楷体_GB2312"/>
          <w:kern w:val="0"/>
          <w:sz w:val="30"/>
          <w:szCs w:val="30"/>
          <w:lang w:val="en-US" w:eastAsia="zh-CN"/>
        </w:rPr>
        <w:t>2100199款下达资金107.76万元，主要用于健康扶贫相关工作支出、订单定向培养临床医学本科生、卫生人才引进培养。</w:t>
      </w:r>
    </w:p>
    <w:p>
      <w:pPr>
        <w:widowControl/>
        <w:ind w:firstLine="600" w:firstLineChars="200"/>
        <w:jc w:val="left"/>
        <w:rPr>
          <w:rFonts w:hint="eastAsia" w:ascii="楷体_GB2312" w:eastAsia="楷体_GB2312"/>
          <w:kern w:val="0"/>
          <w:sz w:val="30"/>
          <w:szCs w:val="30"/>
          <w:lang w:val="en-US" w:eastAsia="zh-CN"/>
        </w:rPr>
      </w:pPr>
      <w:r>
        <w:rPr>
          <w:rFonts w:hint="eastAsia" w:ascii="楷体_GB2312" w:eastAsia="楷体_GB2312"/>
          <w:kern w:val="0"/>
          <w:sz w:val="30"/>
          <w:szCs w:val="30"/>
          <w:lang w:val="en-US" w:eastAsia="zh-CN"/>
        </w:rPr>
        <w:t>2100201款下达资金80万元，主要用于公立医院改革补助支出。</w:t>
      </w:r>
    </w:p>
    <w:p>
      <w:pPr>
        <w:widowControl/>
        <w:ind w:firstLine="600" w:firstLineChars="200"/>
        <w:jc w:val="left"/>
        <w:rPr>
          <w:rFonts w:hint="eastAsia" w:ascii="楷体_GB2312" w:eastAsia="楷体_GB2312"/>
          <w:kern w:val="0"/>
          <w:sz w:val="30"/>
          <w:szCs w:val="30"/>
          <w:lang w:val="en-US" w:eastAsia="zh-CN"/>
        </w:rPr>
      </w:pPr>
      <w:r>
        <w:rPr>
          <w:rFonts w:hint="eastAsia" w:ascii="楷体_GB2312" w:eastAsia="楷体_GB2312"/>
          <w:kern w:val="0"/>
          <w:sz w:val="30"/>
          <w:szCs w:val="30"/>
          <w:lang w:val="en-US" w:eastAsia="zh-CN"/>
        </w:rPr>
        <w:t>2100399款下达资金305.93万元，主要用于乡村医生补助、特岗全科医生补助、实施基本药物制度补助。</w:t>
      </w:r>
    </w:p>
    <w:p>
      <w:pPr>
        <w:widowControl/>
        <w:ind w:firstLine="600" w:firstLineChars="200"/>
        <w:jc w:val="left"/>
        <w:rPr>
          <w:rFonts w:hint="eastAsia" w:ascii="楷体_GB2312" w:eastAsia="楷体_GB2312"/>
          <w:kern w:val="0"/>
          <w:sz w:val="30"/>
          <w:szCs w:val="30"/>
          <w:lang w:val="en-US" w:eastAsia="zh-CN"/>
        </w:rPr>
      </w:pPr>
      <w:r>
        <w:rPr>
          <w:rFonts w:hint="eastAsia" w:ascii="楷体_GB2312" w:eastAsia="楷体_GB2312"/>
          <w:kern w:val="0"/>
          <w:sz w:val="30"/>
          <w:szCs w:val="30"/>
          <w:lang w:val="en-US" w:eastAsia="zh-CN"/>
        </w:rPr>
        <w:t>2100401款下达资金799.03万元，主要用于疾病预防控制机构相关支出。</w:t>
      </w:r>
    </w:p>
    <w:p>
      <w:pPr>
        <w:widowControl/>
        <w:ind w:firstLine="600" w:firstLineChars="200"/>
        <w:jc w:val="left"/>
        <w:rPr>
          <w:rFonts w:hint="eastAsia" w:ascii="楷体_GB2312" w:eastAsia="楷体_GB2312"/>
          <w:kern w:val="0"/>
          <w:sz w:val="30"/>
          <w:szCs w:val="30"/>
          <w:lang w:val="en-US" w:eastAsia="zh-CN"/>
        </w:rPr>
      </w:pPr>
      <w:r>
        <w:rPr>
          <w:rFonts w:hint="eastAsia" w:ascii="楷体_GB2312" w:eastAsia="楷体_GB2312"/>
          <w:kern w:val="0"/>
          <w:sz w:val="30"/>
          <w:szCs w:val="30"/>
          <w:lang w:val="en-US" w:eastAsia="zh-CN"/>
        </w:rPr>
        <w:t>2100402款下达资金129.79万元，主要用于卫生监督机构相关支出。</w:t>
      </w:r>
    </w:p>
    <w:p>
      <w:pPr>
        <w:widowControl/>
        <w:ind w:firstLine="600" w:firstLineChars="200"/>
        <w:jc w:val="left"/>
        <w:rPr>
          <w:rFonts w:hint="eastAsia" w:ascii="楷体_GB2312" w:eastAsia="楷体_GB2312"/>
          <w:kern w:val="0"/>
          <w:sz w:val="30"/>
          <w:szCs w:val="30"/>
          <w:lang w:val="en-US" w:eastAsia="zh-CN"/>
        </w:rPr>
      </w:pPr>
      <w:r>
        <w:rPr>
          <w:rFonts w:hint="eastAsia" w:ascii="楷体_GB2312" w:eastAsia="楷体_GB2312"/>
          <w:kern w:val="0"/>
          <w:sz w:val="30"/>
          <w:szCs w:val="30"/>
          <w:lang w:val="en-US" w:eastAsia="zh-CN"/>
        </w:rPr>
        <w:t>2100403款下达资金574.53万元，主要用于妇幼保健机构相关支出。</w:t>
      </w:r>
    </w:p>
    <w:p>
      <w:pPr>
        <w:widowControl/>
        <w:ind w:firstLine="600" w:firstLineChars="200"/>
        <w:jc w:val="left"/>
        <w:rPr>
          <w:rFonts w:hint="eastAsia" w:ascii="楷体_GB2312" w:eastAsia="楷体_GB2312"/>
          <w:kern w:val="0"/>
          <w:sz w:val="30"/>
          <w:szCs w:val="30"/>
          <w:lang w:val="en-US" w:eastAsia="zh-CN"/>
        </w:rPr>
      </w:pPr>
      <w:r>
        <w:rPr>
          <w:rFonts w:hint="eastAsia" w:ascii="楷体_GB2312" w:eastAsia="楷体_GB2312"/>
          <w:kern w:val="0"/>
          <w:sz w:val="30"/>
          <w:szCs w:val="30"/>
          <w:lang w:val="en-US" w:eastAsia="zh-CN"/>
        </w:rPr>
        <w:t>2100408款下达资金111.26万元，主要用于基本公共卫生服务补助。</w:t>
      </w:r>
    </w:p>
    <w:p>
      <w:pPr>
        <w:widowControl/>
        <w:ind w:firstLine="600" w:firstLineChars="200"/>
        <w:jc w:val="left"/>
        <w:rPr>
          <w:rFonts w:hint="eastAsia" w:ascii="楷体_GB2312" w:eastAsia="楷体_GB2312"/>
          <w:kern w:val="0"/>
          <w:sz w:val="30"/>
          <w:szCs w:val="30"/>
          <w:lang w:val="en-US" w:eastAsia="zh-CN"/>
        </w:rPr>
      </w:pPr>
      <w:r>
        <w:rPr>
          <w:rFonts w:hint="eastAsia" w:ascii="楷体_GB2312" w:eastAsia="楷体_GB2312"/>
          <w:kern w:val="0"/>
          <w:sz w:val="30"/>
          <w:szCs w:val="30"/>
          <w:lang w:val="en-US" w:eastAsia="zh-CN"/>
        </w:rPr>
        <w:t>2100409款下达资金107.28万元，主要用于艾滋病防治工作支出、疾病应急救助专项资金。</w:t>
      </w:r>
    </w:p>
    <w:p>
      <w:pPr>
        <w:widowControl/>
        <w:ind w:firstLine="600" w:firstLineChars="200"/>
        <w:jc w:val="left"/>
        <w:rPr>
          <w:rFonts w:hint="eastAsia" w:ascii="楷体_GB2312" w:eastAsia="楷体_GB2312"/>
          <w:kern w:val="0"/>
          <w:sz w:val="30"/>
          <w:szCs w:val="30"/>
          <w:lang w:val="en-US" w:eastAsia="zh-CN"/>
        </w:rPr>
      </w:pPr>
      <w:r>
        <w:rPr>
          <w:rFonts w:hint="eastAsia" w:ascii="楷体_GB2312" w:eastAsia="楷体_GB2312"/>
          <w:kern w:val="0"/>
          <w:sz w:val="30"/>
          <w:szCs w:val="30"/>
          <w:lang w:val="en-US" w:eastAsia="zh-CN"/>
        </w:rPr>
        <w:t>2100410款下达资金30万元，主要用于重点传染病防控及突发公共卫生事件应急处置。</w:t>
      </w:r>
    </w:p>
    <w:p>
      <w:pPr>
        <w:widowControl/>
        <w:ind w:firstLine="600" w:firstLineChars="200"/>
        <w:jc w:val="left"/>
        <w:rPr>
          <w:rFonts w:hint="eastAsia" w:ascii="楷体_GB2312" w:eastAsia="楷体_GB2312"/>
          <w:kern w:val="0"/>
          <w:sz w:val="30"/>
          <w:szCs w:val="30"/>
          <w:lang w:val="en-US" w:eastAsia="zh-CN"/>
        </w:rPr>
      </w:pPr>
      <w:r>
        <w:rPr>
          <w:rFonts w:hint="eastAsia" w:ascii="楷体_GB2312" w:eastAsia="楷体_GB2312"/>
          <w:kern w:val="0"/>
          <w:sz w:val="30"/>
          <w:szCs w:val="30"/>
          <w:lang w:val="en-US" w:eastAsia="zh-CN"/>
        </w:rPr>
        <w:t>2100601款下达资金15万元，主要用于中医药、民族医药发展。</w:t>
      </w:r>
    </w:p>
    <w:p>
      <w:pPr>
        <w:widowControl/>
        <w:ind w:firstLine="600" w:firstLineChars="200"/>
        <w:jc w:val="left"/>
        <w:rPr>
          <w:rFonts w:hint="eastAsia" w:ascii="楷体_GB2312" w:eastAsia="楷体_GB2312"/>
          <w:kern w:val="0"/>
          <w:sz w:val="30"/>
          <w:szCs w:val="30"/>
          <w:lang w:val="en-US" w:eastAsia="zh-CN"/>
        </w:rPr>
      </w:pPr>
      <w:r>
        <w:rPr>
          <w:rFonts w:hint="eastAsia" w:ascii="楷体_GB2312" w:eastAsia="楷体_GB2312"/>
          <w:kern w:val="0"/>
          <w:sz w:val="30"/>
          <w:szCs w:val="30"/>
          <w:lang w:val="en-US" w:eastAsia="zh-CN"/>
        </w:rPr>
        <w:t>2100716款下达资金50万元，主要用于计划生育手术减免费补助及相关计划生育服务支出。</w:t>
      </w:r>
    </w:p>
    <w:p>
      <w:pPr>
        <w:widowControl/>
        <w:ind w:firstLine="600" w:firstLineChars="200"/>
        <w:jc w:val="left"/>
        <w:rPr>
          <w:rFonts w:hint="eastAsia" w:ascii="楷体_GB2312" w:eastAsia="楷体_GB2312"/>
          <w:kern w:val="0"/>
          <w:sz w:val="30"/>
          <w:szCs w:val="30"/>
          <w:lang w:val="en-US" w:eastAsia="zh-CN"/>
        </w:rPr>
      </w:pPr>
      <w:r>
        <w:rPr>
          <w:rFonts w:hint="eastAsia" w:ascii="楷体_GB2312" w:eastAsia="楷体_GB2312"/>
          <w:kern w:val="0"/>
          <w:sz w:val="30"/>
          <w:szCs w:val="30"/>
          <w:lang w:val="en-US" w:eastAsia="zh-CN"/>
        </w:rPr>
        <w:t>2100717款下达资金145.74万元，主要用于发放计划生育家庭的奖励金及妇幼健康支出。</w:t>
      </w:r>
    </w:p>
    <w:p>
      <w:pPr>
        <w:widowControl/>
        <w:ind w:firstLine="600" w:firstLineChars="200"/>
        <w:jc w:val="left"/>
        <w:rPr>
          <w:rFonts w:hint="eastAsia" w:ascii="楷体_GB2312" w:eastAsia="楷体_GB2312"/>
          <w:kern w:val="0"/>
          <w:sz w:val="30"/>
          <w:szCs w:val="30"/>
          <w:lang w:val="en-US" w:eastAsia="zh-CN"/>
        </w:rPr>
      </w:pPr>
      <w:r>
        <w:rPr>
          <w:rFonts w:hint="eastAsia" w:ascii="楷体_GB2312" w:eastAsia="楷体_GB2312"/>
          <w:kern w:val="0"/>
          <w:sz w:val="30"/>
          <w:szCs w:val="30"/>
          <w:lang w:val="en-US" w:eastAsia="zh-CN"/>
        </w:rPr>
        <w:t>2100799款下达资金163.15万元，主要用于发放计划生育宣传员、信息员的补助及为计划生育家庭助缴基本医疗保险。</w:t>
      </w:r>
    </w:p>
    <w:p>
      <w:pPr>
        <w:widowControl/>
        <w:ind w:firstLine="600" w:firstLineChars="200"/>
        <w:jc w:val="left"/>
        <w:rPr>
          <w:rFonts w:hint="eastAsia" w:ascii="楷体_GB2312" w:eastAsia="楷体_GB2312"/>
          <w:kern w:val="0"/>
          <w:sz w:val="30"/>
          <w:szCs w:val="30"/>
          <w:lang w:val="en-US" w:eastAsia="zh-CN"/>
        </w:rPr>
      </w:pPr>
      <w:r>
        <w:rPr>
          <w:rFonts w:hint="eastAsia" w:ascii="楷体_GB2312" w:eastAsia="楷体_GB2312"/>
          <w:kern w:val="0"/>
          <w:sz w:val="30"/>
          <w:szCs w:val="30"/>
          <w:lang w:val="en-US" w:eastAsia="zh-CN"/>
        </w:rPr>
        <w:t>2210201款下达资金346.21万元，主要用于住房公积金。</w:t>
      </w:r>
    </w:p>
    <w:p>
      <w:pPr>
        <w:widowControl/>
        <w:ind w:firstLine="450" w:firstLineChars="150"/>
        <w:jc w:val="left"/>
        <w:rPr>
          <w:rFonts w:ascii="楷体_GB2312" w:eastAsia="楷体_GB2312"/>
          <w:kern w:val="0"/>
          <w:sz w:val="30"/>
          <w:szCs w:val="30"/>
        </w:rPr>
      </w:pPr>
      <w:r>
        <w:rPr>
          <w:rFonts w:ascii="楷体_GB2312" w:eastAsia="楷体_GB2312"/>
          <w:kern w:val="0"/>
          <w:sz w:val="30"/>
          <w:szCs w:val="30"/>
        </w:rPr>
        <w:t>（二）本级财力支出按经济科目分类情况</w:t>
      </w:r>
    </w:p>
    <w:p>
      <w:pPr>
        <w:widowControl/>
        <w:ind w:firstLine="600" w:firstLineChars="200"/>
        <w:jc w:val="left"/>
        <w:rPr>
          <w:rFonts w:hint="eastAsia" w:ascii="楷体_GB2312" w:eastAsia="楷体_GB2312"/>
          <w:kern w:val="0"/>
          <w:sz w:val="30"/>
          <w:szCs w:val="30"/>
          <w:lang w:val="en-US" w:eastAsia="zh-CN"/>
        </w:rPr>
      </w:pPr>
      <w:r>
        <w:rPr>
          <w:rFonts w:hint="eastAsia" w:ascii="楷体_GB2312" w:eastAsia="楷体_GB2312"/>
          <w:kern w:val="0"/>
          <w:sz w:val="30"/>
          <w:szCs w:val="30"/>
          <w:lang w:val="en-US" w:eastAsia="zh-CN"/>
        </w:rPr>
        <w:t>工资福利支出下达资金7059.1万元（其中：基本支出6206.49万元，项目支出852.61万元）。</w:t>
      </w:r>
    </w:p>
    <w:p>
      <w:pPr>
        <w:widowControl/>
        <w:ind w:firstLine="600" w:firstLineChars="200"/>
        <w:jc w:val="left"/>
        <w:rPr>
          <w:rFonts w:hint="eastAsia" w:ascii="楷体_GB2312" w:eastAsia="楷体_GB2312"/>
          <w:kern w:val="0"/>
          <w:sz w:val="30"/>
          <w:szCs w:val="30"/>
          <w:lang w:val="en-US" w:eastAsia="zh-CN"/>
        </w:rPr>
      </w:pPr>
      <w:r>
        <w:rPr>
          <w:rFonts w:hint="eastAsia" w:ascii="楷体_GB2312" w:eastAsia="楷体_GB2312"/>
          <w:kern w:val="0"/>
          <w:sz w:val="30"/>
          <w:szCs w:val="30"/>
          <w:lang w:val="en-US" w:eastAsia="zh-CN"/>
        </w:rPr>
        <w:t>商品服务支出下达资金749.95万元（其中：基本支出78.01万元，项目支出671.94万元）。</w:t>
      </w:r>
    </w:p>
    <w:p>
      <w:pPr>
        <w:widowControl/>
        <w:ind w:firstLine="300" w:firstLineChars="100"/>
        <w:jc w:val="left"/>
        <w:rPr>
          <w:rFonts w:hint="eastAsia" w:ascii="楷体_GB2312" w:eastAsia="楷体_GB2312"/>
          <w:kern w:val="0"/>
          <w:sz w:val="30"/>
          <w:szCs w:val="30"/>
          <w:lang w:val="en-US" w:eastAsia="zh-CN"/>
        </w:rPr>
      </w:pPr>
      <w:r>
        <w:rPr>
          <w:rFonts w:hint="eastAsia" w:ascii="楷体_GB2312" w:eastAsia="楷体_GB2312"/>
          <w:kern w:val="0"/>
          <w:sz w:val="30"/>
          <w:szCs w:val="30"/>
          <w:lang w:val="en-US" w:eastAsia="zh-CN"/>
        </w:rPr>
        <w:t xml:space="preserve">  对个人和家庭的补助下达资金1171.78万元（其中：基本支出672.21万元，项目支出499.57万元）。</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五、省对下</w:t>
      </w:r>
      <w:r>
        <w:rPr>
          <w:rFonts w:hint="eastAsia" w:ascii="黑体" w:hAnsi="黑体" w:eastAsia="黑体"/>
          <w:kern w:val="0"/>
          <w:sz w:val="30"/>
          <w:szCs w:val="30"/>
          <w:lang w:eastAsia="zh-CN"/>
        </w:rPr>
        <w:t>专</w:t>
      </w:r>
      <w:r>
        <w:rPr>
          <w:rFonts w:ascii="黑体" w:hAnsi="黑体" w:eastAsia="黑体"/>
          <w:kern w:val="0"/>
          <w:sz w:val="30"/>
          <w:szCs w:val="30"/>
        </w:rPr>
        <w:t>项转移支付情况</w:t>
      </w:r>
    </w:p>
    <w:p>
      <w:pPr>
        <w:widowControl/>
        <w:ind w:firstLine="450" w:firstLineChars="150"/>
        <w:jc w:val="left"/>
        <w:rPr>
          <w:rFonts w:ascii="楷体_GB2312" w:eastAsia="楷体_GB2312"/>
          <w:kern w:val="0"/>
          <w:sz w:val="30"/>
          <w:szCs w:val="30"/>
        </w:rPr>
      </w:pPr>
      <w:r>
        <w:rPr>
          <w:rFonts w:ascii="楷体_GB2312" w:eastAsia="楷体_GB2312"/>
          <w:kern w:val="0"/>
          <w:sz w:val="30"/>
          <w:szCs w:val="30"/>
        </w:rPr>
        <w:t>（一）列入省对下专项转移支付项目清单项目情况</w:t>
      </w:r>
    </w:p>
    <w:p>
      <w:pPr>
        <w:widowControl/>
        <w:ind w:firstLine="300" w:firstLineChars="100"/>
        <w:jc w:val="left"/>
        <w:rPr>
          <w:rFonts w:hint="eastAsia" w:ascii="楷体_GB2312" w:eastAsia="楷体_GB2312"/>
          <w:kern w:val="0"/>
          <w:sz w:val="30"/>
          <w:szCs w:val="30"/>
          <w:lang w:val="en-US" w:eastAsia="zh-CN"/>
        </w:rPr>
      </w:pPr>
      <w:r>
        <w:rPr>
          <w:rFonts w:hint="eastAsia" w:ascii="楷体_GB2312" w:eastAsia="楷体_GB2312"/>
          <w:kern w:val="0"/>
          <w:sz w:val="30"/>
          <w:szCs w:val="30"/>
          <w:lang w:val="en-US" w:eastAsia="zh-CN"/>
        </w:rPr>
        <w:t>部门列入省对下专项转移支付项目清单项目为：省对下转移支付项目清单暂未下达。</w:t>
      </w:r>
    </w:p>
    <w:p>
      <w:pPr>
        <w:widowControl/>
        <w:ind w:firstLine="450" w:firstLineChars="150"/>
        <w:jc w:val="left"/>
        <w:rPr>
          <w:rFonts w:ascii="楷体_GB2312" w:eastAsia="楷体_GB2312"/>
          <w:kern w:val="0"/>
          <w:sz w:val="30"/>
          <w:szCs w:val="30"/>
        </w:rPr>
      </w:pPr>
      <w:r>
        <w:rPr>
          <w:rFonts w:ascii="楷体_GB2312" w:eastAsia="楷体_GB2312"/>
          <w:kern w:val="0"/>
          <w:sz w:val="30"/>
          <w:szCs w:val="30"/>
        </w:rPr>
        <w:t>（二）与中央配套事项</w:t>
      </w:r>
    </w:p>
    <w:p>
      <w:pPr>
        <w:widowControl/>
        <w:ind w:firstLine="300" w:firstLineChars="100"/>
        <w:jc w:val="left"/>
        <w:rPr>
          <w:rFonts w:hint="eastAsia" w:ascii="楷体_GB2312" w:eastAsia="楷体_GB2312"/>
          <w:kern w:val="0"/>
          <w:sz w:val="30"/>
          <w:szCs w:val="30"/>
          <w:lang w:val="en-US" w:eastAsia="zh-CN"/>
        </w:rPr>
      </w:pPr>
      <w:r>
        <w:rPr>
          <w:rFonts w:hint="eastAsia" w:ascii="楷体_GB2312" w:eastAsia="楷体_GB2312"/>
          <w:kern w:val="0"/>
          <w:sz w:val="30"/>
          <w:szCs w:val="30"/>
          <w:lang w:val="en-US" w:eastAsia="zh-CN"/>
        </w:rPr>
        <w:t>功能科目分组，主要用于……。</w:t>
      </w:r>
    </w:p>
    <w:p>
      <w:pPr>
        <w:widowControl/>
        <w:ind w:firstLine="602" w:firstLineChars="200"/>
        <w:jc w:val="left"/>
        <w:rPr>
          <w:rFonts w:eastAsia="仿宋_GB2312"/>
          <w:b/>
          <w:kern w:val="0"/>
          <w:sz w:val="30"/>
          <w:szCs w:val="30"/>
        </w:rPr>
      </w:pPr>
      <w:r>
        <w:rPr>
          <w:rFonts w:eastAsia="仿宋_GB2312"/>
          <w:b/>
          <w:kern w:val="0"/>
          <w:sz w:val="30"/>
          <w:szCs w:val="30"/>
        </w:rPr>
        <w:t>（</w:t>
      </w:r>
      <w:r>
        <w:rPr>
          <w:rFonts w:ascii="楷体_GB2312" w:eastAsia="楷体_GB2312"/>
          <w:kern w:val="0"/>
          <w:sz w:val="30"/>
          <w:szCs w:val="30"/>
        </w:rPr>
        <w:t>三）按既定政策标准测算补助事项</w:t>
      </w:r>
    </w:p>
    <w:p>
      <w:pPr>
        <w:widowControl/>
        <w:ind w:firstLine="300" w:firstLineChars="100"/>
        <w:jc w:val="left"/>
        <w:rPr>
          <w:rFonts w:hint="eastAsia" w:ascii="楷体_GB2312" w:eastAsia="楷体_GB2312"/>
          <w:kern w:val="0"/>
          <w:sz w:val="30"/>
          <w:szCs w:val="30"/>
          <w:lang w:val="en-US" w:eastAsia="zh-CN"/>
        </w:rPr>
      </w:pPr>
      <w:r>
        <w:rPr>
          <w:rFonts w:hint="eastAsia" w:ascii="楷体_GB2312" w:eastAsia="楷体_GB2312"/>
          <w:kern w:val="0"/>
          <w:sz w:val="30"/>
          <w:szCs w:val="30"/>
          <w:lang w:val="en-US" w:eastAsia="zh-CN"/>
        </w:rPr>
        <w:t>功能科目分组，主要用于……。</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六、政府采购预算情况</w:t>
      </w:r>
    </w:p>
    <w:p>
      <w:pPr>
        <w:widowControl/>
        <w:jc w:val="left"/>
        <w:rPr>
          <w:rFonts w:hint="eastAsia" w:ascii="楷体_GB2312" w:eastAsia="楷体_GB2312"/>
          <w:kern w:val="0"/>
          <w:sz w:val="30"/>
          <w:szCs w:val="30"/>
          <w:lang w:val="en-US" w:eastAsia="zh-CN"/>
        </w:rPr>
      </w:pPr>
      <w:r>
        <w:rPr>
          <w:rFonts w:eastAsia="仿宋_GB2312"/>
          <w:kern w:val="0"/>
          <w:sz w:val="30"/>
          <w:szCs w:val="30"/>
        </w:rPr>
        <w:t xml:space="preserve">   </w:t>
      </w:r>
      <w:r>
        <w:rPr>
          <w:rFonts w:hint="eastAsia" w:ascii="楷体_GB2312" w:eastAsia="楷体_GB2312"/>
          <w:kern w:val="0"/>
          <w:sz w:val="30"/>
          <w:szCs w:val="30"/>
          <w:lang w:val="en-US" w:eastAsia="zh-CN"/>
        </w:rPr>
        <w:t xml:space="preserve"> 根据《中华人民共和国政府采购法》的有关规定，编制了政府采购预算，共涉及采购项目13个，采购预算资金350.62万元。</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七、基本支出预算变动的主要原因</w:t>
      </w:r>
    </w:p>
    <w:p>
      <w:pPr>
        <w:widowControl/>
        <w:ind w:firstLine="600" w:firstLineChars="200"/>
        <w:jc w:val="left"/>
        <w:rPr>
          <w:rFonts w:hint="eastAsia" w:ascii="楷体_GB2312" w:eastAsia="楷体_GB2312"/>
          <w:kern w:val="0"/>
          <w:sz w:val="30"/>
          <w:szCs w:val="30"/>
          <w:lang w:val="en-US" w:eastAsia="zh-CN"/>
        </w:rPr>
      </w:pPr>
      <w:r>
        <w:rPr>
          <w:rFonts w:hint="eastAsia" w:ascii="楷体_GB2312" w:eastAsia="楷体_GB2312"/>
          <w:kern w:val="0"/>
          <w:sz w:val="30"/>
          <w:szCs w:val="30"/>
          <w:lang w:val="en-US" w:eastAsia="zh-CN"/>
        </w:rPr>
        <w:t>（一）基本支出中在职人员工资较上年有所增长，原因是正常增资。</w:t>
      </w:r>
    </w:p>
    <w:p>
      <w:pPr>
        <w:widowControl/>
        <w:ind w:firstLine="600" w:firstLineChars="200"/>
        <w:jc w:val="left"/>
        <w:rPr>
          <w:rFonts w:hint="eastAsia" w:eastAsia="仿宋_GB2312"/>
          <w:b w:val="0"/>
          <w:bCs/>
          <w:kern w:val="0"/>
          <w:sz w:val="30"/>
          <w:szCs w:val="30"/>
          <w:lang w:eastAsia="zh-CN"/>
        </w:rPr>
      </w:pPr>
      <w:r>
        <w:rPr>
          <w:rFonts w:hint="eastAsia" w:ascii="楷体_GB2312" w:eastAsia="楷体_GB2312"/>
          <w:kern w:val="0"/>
          <w:sz w:val="30"/>
          <w:szCs w:val="30"/>
          <w:lang w:val="en-US" w:eastAsia="zh-CN"/>
        </w:rPr>
        <w:t>（二）基本支出中退休人员工资较上年有所减少，原因是退休人员已纳入社保发放补助，预算中中列入统筹外的资金。</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八、项目支出预算变动的主要原因</w:t>
      </w:r>
    </w:p>
    <w:p>
      <w:pPr>
        <w:widowControl/>
        <w:ind w:firstLine="600" w:firstLineChars="200"/>
        <w:jc w:val="left"/>
        <w:rPr>
          <w:rFonts w:hint="eastAsia" w:ascii="楷体_GB2312" w:eastAsia="楷体_GB2312"/>
          <w:kern w:val="0"/>
          <w:sz w:val="30"/>
          <w:szCs w:val="30"/>
          <w:lang w:val="en-US" w:eastAsia="zh-CN"/>
        </w:rPr>
      </w:pPr>
      <w:r>
        <w:rPr>
          <w:rFonts w:hint="eastAsia" w:ascii="楷体_GB2312" w:eastAsia="楷体_GB2312"/>
          <w:kern w:val="0"/>
          <w:sz w:val="30"/>
          <w:szCs w:val="30"/>
          <w:lang w:val="en-US" w:eastAsia="zh-CN"/>
        </w:rPr>
        <w:t>（一）项目资金较上年有所增加，主要原因是财政加大对卫生计生资金的投入。</w:t>
      </w:r>
    </w:p>
    <w:p>
      <w:pPr>
        <w:widowControl/>
        <w:ind w:firstLine="600" w:firstLineChars="200"/>
        <w:jc w:val="left"/>
        <w:rPr>
          <w:rFonts w:hint="eastAsia" w:eastAsia="仿宋_GB2312"/>
          <w:kern w:val="0"/>
          <w:sz w:val="30"/>
          <w:szCs w:val="30"/>
          <w:lang w:eastAsia="zh-CN"/>
        </w:rPr>
      </w:pPr>
      <w:r>
        <w:rPr>
          <w:rFonts w:hint="eastAsia" w:ascii="楷体_GB2312" w:eastAsia="楷体_GB2312"/>
          <w:kern w:val="0"/>
          <w:sz w:val="30"/>
          <w:szCs w:val="30"/>
          <w:lang w:val="en-US" w:eastAsia="zh-CN"/>
        </w:rPr>
        <w:t>（二）部分项目资金较上年有所减少，主要原因是部分项目资金上年结余较大，本年财政减少投入。</w:t>
      </w:r>
    </w:p>
    <w:p>
      <w:pPr>
        <w:widowControl/>
        <w:ind w:firstLine="600" w:firstLineChars="200"/>
        <w:jc w:val="left"/>
        <w:rPr>
          <w:rFonts w:ascii="黑体" w:hAnsi="黑体" w:eastAsia="黑体"/>
          <w:kern w:val="0"/>
          <w:sz w:val="30"/>
          <w:szCs w:val="30"/>
        </w:rPr>
      </w:pPr>
      <w:r>
        <w:rPr>
          <w:rFonts w:ascii="黑体" w:hAnsi="黑体" w:eastAsia="黑体"/>
          <w:kern w:val="0"/>
          <w:sz w:val="30"/>
          <w:szCs w:val="30"/>
        </w:rPr>
        <w:t>九、其他公开信息</w:t>
      </w:r>
    </w:p>
    <w:p>
      <w:pPr>
        <w:widowControl/>
        <w:ind w:firstLine="600" w:firstLineChars="200"/>
        <w:jc w:val="left"/>
        <w:rPr>
          <w:rFonts w:ascii="楷体_GB2312" w:eastAsia="楷体_GB2312"/>
          <w:kern w:val="0"/>
          <w:sz w:val="30"/>
          <w:szCs w:val="30"/>
        </w:rPr>
      </w:pPr>
      <w:r>
        <w:rPr>
          <w:rFonts w:ascii="楷体_GB2312" w:eastAsia="楷体_GB2312"/>
          <w:kern w:val="0"/>
          <w:sz w:val="30"/>
          <w:szCs w:val="30"/>
        </w:rPr>
        <w:t>（一）专业名词解释</w:t>
      </w:r>
    </w:p>
    <w:p>
      <w:pPr>
        <w:widowControl/>
        <w:ind w:firstLine="600" w:firstLineChars="200"/>
        <w:jc w:val="left"/>
        <w:rPr>
          <w:rFonts w:hint="eastAsia" w:ascii="楷体_GB2312" w:eastAsia="楷体_GB2312"/>
          <w:kern w:val="0"/>
          <w:sz w:val="30"/>
          <w:szCs w:val="30"/>
          <w:lang w:val="en-US" w:eastAsia="zh-CN"/>
        </w:rPr>
      </w:pPr>
      <w:r>
        <w:rPr>
          <w:rFonts w:hint="eastAsia" w:ascii="楷体_GB2312" w:eastAsia="楷体_GB2312"/>
          <w:kern w:val="0"/>
          <w:sz w:val="30"/>
          <w:szCs w:val="30"/>
          <w:lang w:val="en-US" w:eastAsia="zh-CN"/>
        </w:rPr>
        <w:t>1、财政拨款收入：指财政部门用一般预算收入安排的预算单位资金。</w:t>
      </w:r>
    </w:p>
    <w:p>
      <w:pPr>
        <w:widowControl/>
        <w:ind w:firstLine="600" w:firstLineChars="200"/>
        <w:jc w:val="left"/>
        <w:rPr>
          <w:rFonts w:hint="eastAsia" w:ascii="楷体_GB2312" w:eastAsia="楷体_GB2312"/>
          <w:kern w:val="0"/>
          <w:sz w:val="30"/>
          <w:szCs w:val="30"/>
          <w:lang w:val="en-US" w:eastAsia="zh-CN"/>
        </w:rPr>
      </w:pPr>
      <w:r>
        <w:rPr>
          <w:rFonts w:hint="eastAsia" w:ascii="楷体_GB2312" w:eastAsia="楷体_GB2312"/>
          <w:kern w:val="0"/>
          <w:sz w:val="30"/>
          <w:szCs w:val="30"/>
          <w:lang w:val="en-US" w:eastAsia="zh-CN"/>
        </w:rPr>
        <w:t>2、基本支出：反映为保障机构正常运转、完成日常工作任务而发生的人员支出和公用支出。</w:t>
      </w:r>
    </w:p>
    <w:p>
      <w:pPr>
        <w:widowControl/>
        <w:ind w:firstLine="600" w:firstLineChars="200"/>
        <w:jc w:val="left"/>
        <w:rPr>
          <w:rFonts w:hint="eastAsia" w:ascii="楷体_GB2312" w:eastAsia="楷体_GB2312"/>
          <w:kern w:val="0"/>
          <w:sz w:val="30"/>
          <w:szCs w:val="30"/>
          <w:lang w:val="en-US" w:eastAsia="zh-CN"/>
        </w:rPr>
      </w:pPr>
      <w:r>
        <w:rPr>
          <w:rFonts w:hint="eastAsia" w:ascii="楷体_GB2312" w:eastAsia="楷体_GB2312"/>
          <w:kern w:val="0"/>
          <w:sz w:val="30"/>
          <w:szCs w:val="30"/>
          <w:lang w:val="en-US" w:eastAsia="zh-CN"/>
        </w:rPr>
        <w:t>3、项目支出：反映行政单位为完成特定的工作任务或事业发展目标，在基本的预算支出以外，财政预算专款安排的支出。</w:t>
      </w:r>
    </w:p>
    <w:p>
      <w:pPr>
        <w:widowControl/>
        <w:ind w:firstLine="600" w:firstLineChars="200"/>
        <w:jc w:val="left"/>
        <w:rPr>
          <w:rFonts w:ascii="楷体_GB2312" w:eastAsia="楷体_GB2312"/>
          <w:kern w:val="0"/>
          <w:sz w:val="30"/>
          <w:szCs w:val="30"/>
        </w:rPr>
      </w:pPr>
      <w:r>
        <w:rPr>
          <w:rFonts w:ascii="楷体_GB2312" w:eastAsia="楷体_GB2312"/>
          <w:kern w:val="0"/>
          <w:sz w:val="30"/>
          <w:szCs w:val="30"/>
        </w:rPr>
        <w:t>（二）机关运行经费安排</w:t>
      </w:r>
    </w:p>
    <w:p>
      <w:pPr>
        <w:widowControl/>
        <w:ind w:firstLine="600" w:firstLineChars="200"/>
        <w:jc w:val="left"/>
        <w:rPr>
          <w:rFonts w:hint="eastAsia" w:ascii="楷体_GB2312" w:eastAsia="楷体_GB2312"/>
          <w:kern w:val="0"/>
          <w:sz w:val="30"/>
          <w:szCs w:val="30"/>
          <w:lang w:val="en-US" w:eastAsia="zh-CN"/>
        </w:rPr>
      </w:pPr>
      <w:r>
        <w:rPr>
          <w:rFonts w:hint="eastAsia" w:ascii="楷体_GB2312" w:eastAsia="楷体_GB2312"/>
          <w:kern w:val="0"/>
          <w:sz w:val="30"/>
          <w:szCs w:val="30"/>
          <w:lang w:val="en-US" w:eastAsia="zh-CN"/>
        </w:rPr>
        <w:t>2018年预算安排机关运行经费78.01万元，其中：在职人员公用经费68.34万元，离退休公用经费9.67万元。</w:t>
      </w:r>
    </w:p>
    <w:p>
      <w:pPr>
        <w:widowControl/>
        <w:ind w:firstLine="600" w:firstLineChars="200"/>
        <w:jc w:val="left"/>
        <w:rPr>
          <w:rFonts w:ascii="楷体_GB2312" w:eastAsia="楷体_GB2312"/>
          <w:kern w:val="0"/>
          <w:sz w:val="30"/>
          <w:szCs w:val="30"/>
        </w:rPr>
      </w:pPr>
      <w:r>
        <w:rPr>
          <w:rFonts w:ascii="楷体_GB2312" w:eastAsia="楷体_GB2312"/>
          <w:kern w:val="0"/>
          <w:sz w:val="30"/>
          <w:szCs w:val="30"/>
        </w:rPr>
        <w:t>（三）国有资产占用情况</w:t>
      </w:r>
    </w:p>
    <w:p>
      <w:pPr>
        <w:widowControl/>
        <w:ind w:firstLine="600" w:firstLineChars="200"/>
        <w:jc w:val="left"/>
        <w:rPr>
          <w:rFonts w:hint="eastAsia" w:ascii="楷体_GB2312" w:eastAsia="楷体_GB2312"/>
          <w:kern w:val="0"/>
          <w:sz w:val="30"/>
          <w:szCs w:val="30"/>
          <w:lang w:val="en-US" w:eastAsia="zh-CN"/>
        </w:rPr>
      </w:pPr>
      <w:r>
        <w:rPr>
          <w:rFonts w:hint="eastAsia" w:ascii="楷体_GB2312" w:eastAsia="楷体_GB2312"/>
          <w:kern w:val="0"/>
          <w:sz w:val="30"/>
          <w:szCs w:val="30"/>
          <w:lang w:val="en-US" w:eastAsia="zh-CN"/>
        </w:rPr>
        <w:t>鉴于截至2017年12月31日的国有资产占有使用情况需在完成2017年决算编制后才能统计汇总相关数据，因此，将在公开2017年度部门决算时一并公开部门截至2017年12月31日的国有资产占有使用情况。</w:t>
      </w:r>
    </w:p>
    <w:sectPr>
      <w:headerReference r:id="rId3" w:type="default"/>
      <w:headerReference r:id="rId4" w:type="even"/>
      <w:pgSz w:w="11906" w:h="16838"/>
      <w:pgMar w:top="1247" w:right="1797" w:bottom="1247"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方正小标宋简体">
    <w:altName w:val="微软雅黑"/>
    <w:panose1 w:val="02010601030101010101"/>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华文中宋">
    <w:altName w:val="宋体"/>
    <w:panose1 w:val="02010600040101010101"/>
    <w:charset w:val="86"/>
    <w:family w:val="auto"/>
    <w:pitch w:val="default"/>
    <w:sig w:usb0="00000000" w:usb1="00000000" w:usb2="00000010" w:usb3="00000000" w:csb0="0004009F" w:csb1="00000000"/>
  </w:font>
  <w:font w:name="仿宋_GB2312">
    <w:altName w:val="仿宋"/>
    <w:panose1 w:val="00000000000000000000"/>
    <w:charset w:val="00"/>
    <w:family w:val="auto"/>
    <w:pitch w:val="default"/>
    <w:sig w:usb0="00000000" w:usb1="00000000" w:usb2="00000000" w:usb3="00000000" w:csb0="00000000" w:csb1="00000000"/>
  </w:font>
  <w:font w:name="楷体_GB2312">
    <w:altName w:val="楷体"/>
    <w:panose1 w:val="00000000000000000000"/>
    <w:charset w:val="00"/>
    <w:family w:val="auto"/>
    <w:pitch w:val="default"/>
    <w:sig w:usb0="00000000" w:usb1="00000000" w:usb2="00000000" w:usb3="00000000" w:csb0="0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802F3F"/>
    <w:multiLevelType w:val="singleLevel"/>
    <w:tmpl w:val="5A802F3F"/>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AD5"/>
    <w:rsid w:val="0000585F"/>
    <w:rsid w:val="0000790E"/>
    <w:rsid w:val="00010713"/>
    <w:rsid w:val="00011F4A"/>
    <w:rsid w:val="00012FB3"/>
    <w:rsid w:val="00014D4F"/>
    <w:rsid w:val="000152A5"/>
    <w:rsid w:val="000237AB"/>
    <w:rsid w:val="0003248D"/>
    <w:rsid w:val="00034005"/>
    <w:rsid w:val="0005317B"/>
    <w:rsid w:val="000543CA"/>
    <w:rsid w:val="00054EA9"/>
    <w:rsid w:val="000559B2"/>
    <w:rsid w:val="00060B5F"/>
    <w:rsid w:val="00063177"/>
    <w:rsid w:val="00064C37"/>
    <w:rsid w:val="00070204"/>
    <w:rsid w:val="00073344"/>
    <w:rsid w:val="00074721"/>
    <w:rsid w:val="00081157"/>
    <w:rsid w:val="00085843"/>
    <w:rsid w:val="000860FB"/>
    <w:rsid w:val="000952C1"/>
    <w:rsid w:val="00096A53"/>
    <w:rsid w:val="000A07EA"/>
    <w:rsid w:val="000A1122"/>
    <w:rsid w:val="000A74AF"/>
    <w:rsid w:val="000A7B19"/>
    <w:rsid w:val="000B0125"/>
    <w:rsid w:val="000B59B5"/>
    <w:rsid w:val="000B5BAB"/>
    <w:rsid w:val="000B7EA9"/>
    <w:rsid w:val="000C3AE5"/>
    <w:rsid w:val="000C5123"/>
    <w:rsid w:val="000D4394"/>
    <w:rsid w:val="000E530D"/>
    <w:rsid w:val="000F4C86"/>
    <w:rsid w:val="001046C0"/>
    <w:rsid w:val="00104701"/>
    <w:rsid w:val="00114FB7"/>
    <w:rsid w:val="00122B32"/>
    <w:rsid w:val="00123DF3"/>
    <w:rsid w:val="00126D02"/>
    <w:rsid w:val="00126F40"/>
    <w:rsid w:val="00127A6B"/>
    <w:rsid w:val="001341D1"/>
    <w:rsid w:val="0013430D"/>
    <w:rsid w:val="0013484F"/>
    <w:rsid w:val="00134BE4"/>
    <w:rsid w:val="0013549C"/>
    <w:rsid w:val="0014446D"/>
    <w:rsid w:val="001446A5"/>
    <w:rsid w:val="0014486B"/>
    <w:rsid w:val="00144CF1"/>
    <w:rsid w:val="0014558B"/>
    <w:rsid w:val="00146960"/>
    <w:rsid w:val="00155639"/>
    <w:rsid w:val="00155D5E"/>
    <w:rsid w:val="00157BA7"/>
    <w:rsid w:val="001704E4"/>
    <w:rsid w:val="00175223"/>
    <w:rsid w:val="00175B2E"/>
    <w:rsid w:val="00176F17"/>
    <w:rsid w:val="001804E3"/>
    <w:rsid w:val="00180C9A"/>
    <w:rsid w:val="00182D13"/>
    <w:rsid w:val="00183B42"/>
    <w:rsid w:val="00186C54"/>
    <w:rsid w:val="00192C05"/>
    <w:rsid w:val="00197CAA"/>
    <w:rsid w:val="00197E5D"/>
    <w:rsid w:val="001A1B3A"/>
    <w:rsid w:val="001A3CEE"/>
    <w:rsid w:val="001A784A"/>
    <w:rsid w:val="001B045D"/>
    <w:rsid w:val="001C1C89"/>
    <w:rsid w:val="001C55D5"/>
    <w:rsid w:val="001D120C"/>
    <w:rsid w:val="001E03BD"/>
    <w:rsid w:val="001E684A"/>
    <w:rsid w:val="00200BD6"/>
    <w:rsid w:val="00216177"/>
    <w:rsid w:val="002230AE"/>
    <w:rsid w:val="002247D0"/>
    <w:rsid w:val="00224F80"/>
    <w:rsid w:val="0022507C"/>
    <w:rsid w:val="00226979"/>
    <w:rsid w:val="00242E76"/>
    <w:rsid w:val="00243464"/>
    <w:rsid w:val="002462A8"/>
    <w:rsid w:val="00247731"/>
    <w:rsid w:val="00253C74"/>
    <w:rsid w:val="00262BAD"/>
    <w:rsid w:val="002726B1"/>
    <w:rsid w:val="002727D0"/>
    <w:rsid w:val="002749C8"/>
    <w:rsid w:val="00275325"/>
    <w:rsid w:val="00281C06"/>
    <w:rsid w:val="00285DC4"/>
    <w:rsid w:val="00294AE7"/>
    <w:rsid w:val="002A7BAE"/>
    <w:rsid w:val="002B11FA"/>
    <w:rsid w:val="002B2CA6"/>
    <w:rsid w:val="002B37A7"/>
    <w:rsid w:val="002B4342"/>
    <w:rsid w:val="002B56EB"/>
    <w:rsid w:val="002B6D47"/>
    <w:rsid w:val="002C7D21"/>
    <w:rsid w:val="002D27CD"/>
    <w:rsid w:val="002D3EC0"/>
    <w:rsid w:val="002D729F"/>
    <w:rsid w:val="002E0E3C"/>
    <w:rsid w:val="002E2F7F"/>
    <w:rsid w:val="002E4B20"/>
    <w:rsid w:val="002E5FC6"/>
    <w:rsid w:val="002E6D7D"/>
    <w:rsid w:val="002F2C1E"/>
    <w:rsid w:val="002F6E99"/>
    <w:rsid w:val="00300C47"/>
    <w:rsid w:val="003050B6"/>
    <w:rsid w:val="0030726B"/>
    <w:rsid w:val="0031118B"/>
    <w:rsid w:val="0031122F"/>
    <w:rsid w:val="00315EFA"/>
    <w:rsid w:val="00316408"/>
    <w:rsid w:val="003179FB"/>
    <w:rsid w:val="003244C9"/>
    <w:rsid w:val="0032468B"/>
    <w:rsid w:val="00327119"/>
    <w:rsid w:val="003333E4"/>
    <w:rsid w:val="00336580"/>
    <w:rsid w:val="0034184B"/>
    <w:rsid w:val="003535EB"/>
    <w:rsid w:val="00354D29"/>
    <w:rsid w:val="00356356"/>
    <w:rsid w:val="00360593"/>
    <w:rsid w:val="00360EF7"/>
    <w:rsid w:val="00361A07"/>
    <w:rsid w:val="003710A2"/>
    <w:rsid w:val="00376707"/>
    <w:rsid w:val="0037788A"/>
    <w:rsid w:val="0038029B"/>
    <w:rsid w:val="00383096"/>
    <w:rsid w:val="00392AA8"/>
    <w:rsid w:val="003931E6"/>
    <w:rsid w:val="003A324A"/>
    <w:rsid w:val="003A73EF"/>
    <w:rsid w:val="003B2514"/>
    <w:rsid w:val="003B54C2"/>
    <w:rsid w:val="003B5BA8"/>
    <w:rsid w:val="003C1BE1"/>
    <w:rsid w:val="003C6315"/>
    <w:rsid w:val="003D1204"/>
    <w:rsid w:val="003D160D"/>
    <w:rsid w:val="003D35F4"/>
    <w:rsid w:val="003D6601"/>
    <w:rsid w:val="003D6C9A"/>
    <w:rsid w:val="003E2D1F"/>
    <w:rsid w:val="003E2DE1"/>
    <w:rsid w:val="003E5754"/>
    <w:rsid w:val="003F171F"/>
    <w:rsid w:val="003F201E"/>
    <w:rsid w:val="003F3C0C"/>
    <w:rsid w:val="0040002C"/>
    <w:rsid w:val="00400C3B"/>
    <w:rsid w:val="00403507"/>
    <w:rsid w:val="00403546"/>
    <w:rsid w:val="004158B8"/>
    <w:rsid w:val="00416B98"/>
    <w:rsid w:val="00421A99"/>
    <w:rsid w:val="0042780C"/>
    <w:rsid w:val="0043232E"/>
    <w:rsid w:val="00432BAC"/>
    <w:rsid w:val="00445161"/>
    <w:rsid w:val="004457F4"/>
    <w:rsid w:val="004472BF"/>
    <w:rsid w:val="00447C85"/>
    <w:rsid w:val="00455E38"/>
    <w:rsid w:val="00456CDD"/>
    <w:rsid w:val="004605B3"/>
    <w:rsid w:val="00467CD2"/>
    <w:rsid w:val="004718A9"/>
    <w:rsid w:val="00476EC1"/>
    <w:rsid w:val="00480582"/>
    <w:rsid w:val="0048694C"/>
    <w:rsid w:val="004911B1"/>
    <w:rsid w:val="00495E43"/>
    <w:rsid w:val="004A362F"/>
    <w:rsid w:val="004A742B"/>
    <w:rsid w:val="004B29ED"/>
    <w:rsid w:val="004C064B"/>
    <w:rsid w:val="004D26D3"/>
    <w:rsid w:val="004D3A59"/>
    <w:rsid w:val="004F2C44"/>
    <w:rsid w:val="004F4F9F"/>
    <w:rsid w:val="004F5C1B"/>
    <w:rsid w:val="005054B5"/>
    <w:rsid w:val="00505533"/>
    <w:rsid w:val="00506344"/>
    <w:rsid w:val="005148D7"/>
    <w:rsid w:val="00521069"/>
    <w:rsid w:val="005248EA"/>
    <w:rsid w:val="0052572D"/>
    <w:rsid w:val="005431C8"/>
    <w:rsid w:val="005463F4"/>
    <w:rsid w:val="00552BA8"/>
    <w:rsid w:val="0055409A"/>
    <w:rsid w:val="00563EEF"/>
    <w:rsid w:val="00572E90"/>
    <w:rsid w:val="00575EDA"/>
    <w:rsid w:val="00591B91"/>
    <w:rsid w:val="005952DC"/>
    <w:rsid w:val="005A00B7"/>
    <w:rsid w:val="005A1F0D"/>
    <w:rsid w:val="005A51EE"/>
    <w:rsid w:val="005B0445"/>
    <w:rsid w:val="005B0A4A"/>
    <w:rsid w:val="005B679B"/>
    <w:rsid w:val="005B77D3"/>
    <w:rsid w:val="005C470B"/>
    <w:rsid w:val="005C66D3"/>
    <w:rsid w:val="005D245F"/>
    <w:rsid w:val="005D3061"/>
    <w:rsid w:val="005D6260"/>
    <w:rsid w:val="005D6D58"/>
    <w:rsid w:val="005E6A58"/>
    <w:rsid w:val="005F310F"/>
    <w:rsid w:val="00602B8A"/>
    <w:rsid w:val="0060314C"/>
    <w:rsid w:val="00614B12"/>
    <w:rsid w:val="006150EC"/>
    <w:rsid w:val="006164DB"/>
    <w:rsid w:val="0061679D"/>
    <w:rsid w:val="006253D8"/>
    <w:rsid w:val="00626153"/>
    <w:rsid w:val="006374A1"/>
    <w:rsid w:val="006540CB"/>
    <w:rsid w:val="00660B2A"/>
    <w:rsid w:val="00682553"/>
    <w:rsid w:val="0068515C"/>
    <w:rsid w:val="0068667C"/>
    <w:rsid w:val="006A26A0"/>
    <w:rsid w:val="006A4FDA"/>
    <w:rsid w:val="006B1C07"/>
    <w:rsid w:val="006B3DA5"/>
    <w:rsid w:val="006B5B25"/>
    <w:rsid w:val="006B7827"/>
    <w:rsid w:val="006D0172"/>
    <w:rsid w:val="006E1A3A"/>
    <w:rsid w:val="006E2230"/>
    <w:rsid w:val="006E2B9C"/>
    <w:rsid w:val="006E7E4C"/>
    <w:rsid w:val="006F1C64"/>
    <w:rsid w:val="006F3C19"/>
    <w:rsid w:val="00700438"/>
    <w:rsid w:val="007013C6"/>
    <w:rsid w:val="00715660"/>
    <w:rsid w:val="007328B9"/>
    <w:rsid w:val="007336B0"/>
    <w:rsid w:val="0073563C"/>
    <w:rsid w:val="00735ADA"/>
    <w:rsid w:val="00735D71"/>
    <w:rsid w:val="00736386"/>
    <w:rsid w:val="0074138A"/>
    <w:rsid w:val="00750940"/>
    <w:rsid w:val="00751AB4"/>
    <w:rsid w:val="0076269B"/>
    <w:rsid w:val="00765E00"/>
    <w:rsid w:val="00766131"/>
    <w:rsid w:val="0077005A"/>
    <w:rsid w:val="00772DB4"/>
    <w:rsid w:val="00780AAD"/>
    <w:rsid w:val="0078371A"/>
    <w:rsid w:val="00783A4C"/>
    <w:rsid w:val="00794375"/>
    <w:rsid w:val="007A05BD"/>
    <w:rsid w:val="007A725D"/>
    <w:rsid w:val="007B4A0F"/>
    <w:rsid w:val="007C05CB"/>
    <w:rsid w:val="007C3153"/>
    <w:rsid w:val="007C7656"/>
    <w:rsid w:val="007D066F"/>
    <w:rsid w:val="007D1AE5"/>
    <w:rsid w:val="007D5A91"/>
    <w:rsid w:val="007E3441"/>
    <w:rsid w:val="007E460F"/>
    <w:rsid w:val="007E68C9"/>
    <w:rsid w:val="007E76F1"/>
    <w:rsid w:val="007F1DA0"/>
    <w:rsid w:val="00803F6B"/>
    <w:rsid w:val="00805901"/>
    <w:rsid w:val="00811B53"/>
    <w:rsid w:val="00816BAB"/>
    <w:rsid w:val="00817514"/>
    <w:rsid w:val="00825E03"/>
    <w:rsid w:val="00827ECC"/>
    <w:rsid w:val="0083106D"/>
    <w:rsid w:val="0083313F"/>
    <w:rsid w:val="00834D98"/>
    <w:rsid w:val="00835730"/>
    <w:rsid w:val="0084210A"/>
    <w:rsid w:val="00845657"/>
    <w:rsid w:val="0084624C"/>
    <w:rsid w:val="00851C1D"/>
    <w:rsid w:val="00864E02"/>
    <w:rsid w:val="00874702"/>
    <w:rsid w:val="008775B4"/>
    <w:rsid w:val="008808A6"/>
    <w:rsid w:val="00885B69"/>
    <w:rsid w:val="008A159E"/>
    <w:rsid w:val="008A38E5"/>
    <w:rsid w:val="008A3F94"/>
    <w:rsid w:val="008A4B32"/>
    <w:rsid w:val="008A6037"/>
    <w:rsid w:val="008B2777"/>
    <w:rsid w:val="008B3519"/>
    <w:rsid w:val="008B4667"/>
    <w:rsid w:val="008B7085"/>
    <w:rsid w:val="008C0CBC"/>
    <w:rsid w:val="008C1602"/>
    <w:rsid w:val="008D1AD8"/>
    <w:rsid w:val="008D2E7D"/>
    <w:rsid w:val="008D5FED"/>
    <w:rsid w:val="008E0B11"/>
    <w:rsid w:val="008E2734"/>
    <w:rsid w:val="008F35F1"/>
    <w:rsid w:val="008F3FB1"/>
    <w:rsid w:val="009008F4"/>
    <w:rsid w:val="00901A1A"/>
    <w:rsid w:val="009020BF"/>
    <w:rsid w:val="00905BB4"/>
    <w:rsid w:val="00907813"/>
    <w:rsid w:val="00911B9D"/>
    <w:rsid w:val="009142F4"/>
    <w:rsid w:val="00921C07"/>
    <w:rsid w:val="00930A10"/>
    <w:rsid w:val="0093199F"/>
    <w:rsid w:val="00932958"/>
    <w:rsid w:val="00947CC7"/>
    <w:rsid w:val="00951519"/>
    <w:rsid w:val="009535AF"/>
    <w:rsid w:val="0096301A"/>
    <w:rsid w:val="00964D6C"/>
    <w:rsid w:val="00965133"/>
    <w:rsid w:val="00965E0F"/>
    <w:rsid w:val="00971AD3"/>
    <w:rsid w:val="00981123"/>
    <w:rsid w:val="00982629"/>
    <w:rsid w:val="0098468C"/>
    <w:rsid w:val="0098667C"/>
    <w:rsid w:val="009907B9"/>
    <w:rsid w:val="00992351"/>
    <w:rsid w:val="009A08B6"/>
    <w:rsid w:val="009A2377"/>
    <w:rsid w:val="009A4D11"/>
    <w:rsid w:val="009B3ED3"/>
    <w:rsid w:val="009B4ADC"/>
    <w:rsid w:val="009C1730"/>
    <w:rsid w:val="009D6232"/>
    <w:rsid w:val="009E15D4"/>
    <w:rsid w:val="009F25BD"/>
    <w:rsid w:val="009F3C7E"/>
    <w:rsid w:val="009F5646"/>
    <w:rsid w:val="009F7873"/>
    <w:rsid w:val="009F7979"/>
    <w:rsid w:val="009F7AE7"/>
    <w:rsid w:val="00A03FA7"/>
    <w:rsid w:val="00A06395"/>
    <w:rsid w:val="00A06AEF"/>
    <w:rsid w:val="00A10700"/>
    <w:rsid w:val="00A14D49"/>
    <w:rsid w:val="00A15184"/>
    <w:rsid w:val="00A1637D"/>
    <w:rsid w:val="00A2566B"/>
    <w:rsid w:val="00A32086"/>
    <w:rsid w:val="00A34E84"/>
    <w:rsid w:val="00A352B0"/>
    <w:rsid w:val="00A37886"/>
    <w:rsid w:val="00A472C6"/>
    <w:rsid w:val="00A51E78"/>
    <w:rsid w:val="00A570A1"/>
    <w:rsid w:val="00A60974"/>
    <w:rsid w:val="00A61DCD"/>
    <w:rsid w:val="00A65535"/>
    <w:rsid w:val="00A724CF"/>
    <w:rsid w:val="00A7532F"/>
    <w:rsid w:val="00A761CF"/>
    <w:rsid w:val="00A81682"/>
    <w:rsid w:val="00A84D92"/>
    <w:rsid w:val="00A84E65"/>
    <w:rsid w:val="00AA7480"/>
    <w:rsid w:val="00AB1481"/>
    <w:rsid w:val="00AB2ABB"/>
    <w:rsid w:val="00AB5C67"/>
    <w:rsid w:val="00AB7C98"/>
    <w:rsid w:val="00AC47D9"/>
    <w:rsid w:val="00AD0DA1"/>
    <w:rsid w:val="00AE0209"/>
    <w:rsid w:val="00AE2095"/>
    <w:rsid w:val="00AE5322"/>
    <w:rsid w:val="00AE5FEF"/>
    <w:rsid w:val="00AE73E2"/>
    <w:rsid w:val="00AF1CF9"/>
    <w:rsid w:val="00AF2AE3"/>
    <w:rsid w:val="00AF7C58"/>
    <w:rsid w:val="00B05787"/>
    <w:rsid w:val="00B15323"/>
    <w:rsid w:val="00B259AC"/>
    <w:rsid w:val="00B268D9"/>
    <w:rsid w:val="00B26EC9"/>
    <w:rsid w:val="00B31B8F"/>
    <w:rsid w:val="00B333B0"/>
    <w:rsid w:val="00B440DB"/>
    <w:rsid w:val="00B4415D"/>
    <w:rsid w:val="00B45103"/>
    <w:rsid w:val="00B45D24"/>
    <w:rsid w:val="00B52992"/>
    <w:rsid w:val="00B538C6"/>
    <w:rsid w:val="00B62018"/>
    <w:rsid w:val="00B63114"/>
    <w:rsid w:val="00B64A22"/>
    <w:rsid w:val="00B67D14"/>
    <w:rsid w:val="00B700C3"/>
    <w:rsid w:val="00B8042D"/>
    <w:rsid w:val="00B810FF"/>
    <w:rsid w:val="00B8418B"/>
    <w:rsid w:val="00B84519"/>
    <w:rsid w:val="00B87463"/>
    <w:rsid w:val="00B91E5C"/>
    <w:rsid w:val="00BA00E2"/>
    <w:rsid w:val="00BA4255"/>
    <w:rsid w:val="00BA4F5A"/>
    <w:rsid w:val="00BA7BBA"/>
    <w:rsid w:val="00BB3DE5"/>
    <w:rsid w:val="00BB4394"/>
    <w:rsid w:val="00BB5ABD"/>
    <w:rsid w:val="00BC1BA9"/>
    <w:rsid w:val="00BC41E1"/>
    <w:rsid w:val="00BD2FC7"/>
    <w:rsid w:val="00BD6EC1"/>
    <w:rsid w:val="00BE25AF"/>
    <w:rsid w:val="00BE3F11"/>
    <w:rsid w:val="00C01D14"/>
    <w:rsid w:val="00C04DD5"/>
    <w:rsid w:val="00C073D6"/>
    <w:rsid w:val="00C12785"/>
    <w:rsid w:val="00C14D2D"/>
    <w:rsid w:val="00C15327"/>
    <w:rsid w:val="00C205DD"/>
    <w:rsid w:val="00C242B2"/>
    <w:rsid w:val="00C25F74"/>
    <w:rsid w:val="00C35546"/>
    <w:rsid w:val="00C4092D"/>
    <w:rsid w:val="00C4278B"/>
    <w:rsid w:val="00C43BD2"/>
    <w:rsid w:val="00C44F90"/>
    <w:rsid w:val="00C47E9C"/>
    <w:rsid w:val="00C52FD7"/>
    <w:rsid w:val="00C57277"/>
    <w:rsid w:val="00C616E4"/>
    <w:rsid w:val="00C648E2"/>
    <w:rsid w:val="00C6603B"/>
    <w:rsid w:val="00C75A4D"/>
    <w:rsid w:val="00C75CE4"/>
    <w:rsid w:val="00C8367C"/>
    <w:rsid w:val="00C90645"/>
    <w:rsid w:val="00C92A41"/>
    <w:rsid w:val="00C95E0F"/>
    <w:rsid w:val="00CA3BAD"/>
    <w:rsid w:val="00CB1858"/>
    <w:rsid w:val="00CC0087"/>
    <w:rsid w:val="00CD0085"/>
    <w:rsid w:val="00CE1BDC"/>
    <w:rsid w:val="00CF3E52"/>
    <w:rsid w:val="00D00043"/>
    <w:rsid w:val="00D003BE"/>
    <w:rsid w:val="00D03468"/>
    <w:rsid w:val="00D03E18"/>
    <w:rsid w:val="00D06094"/>
    <w:rsid w:val="00D110CC"/>
    <w:rsid w:val="00D1310A"/>
    <w:rsid w:val="00D165B0"/>
    <w:rsid w:val="00D249EC"/>
    <w:rsid w:val="00D30CFE"/>
    <w:rsid w:val="00D314BC"/>
    <w:rsid w:val="00D319FC"/>
    <w:rsid w:val="00D37964"/>
    <w:rsid w:val="00D40468"/>
    <w:rsid w:val="00D41BD8"/>
    <w:rsid w:val="00D45FD5"/>
    <w:rsid w:val="00D501E4"/>
    <w:rsid w:val="00D51F3A"/>
    <w:rsid w:val="00D62340"/>
    <w:rsid w:val="00D63F18"/>
    <w:rsid w:val="00D6527D"/>
    <w:rsid w:val="00D6795D"/>
    <w:rsid w:val="00D729EC"/>
    <w:rsid w:val="00D74B92"/>
    <w:rsid w:val="00D841C1"/>
    <w:rsid w:val="00D93010"/>
    <w:rsid w:val="00D946E9"/>
    <w:rsid w:val="00D9604F"/>
    <w:rsid w:val="00D9737C"/>
    <w:rsid w:val="00DB3D0C"/>
    <w:rsid w:val="00DB4D49"/>
    <w:rsid w:val="00DB767D"/>
    <w:rsid w:val="00DC07E5"/>
    <w:rsid w:val="00DC395D"/>
    <w:rsid w:val="00DC634D"/>
    <w:rsid w:val="00DD0FFA"/>
    <w:rsid w:val="00DD202C"/>
    <w:rsid w:val="00DD3863"/>
    <w:rsid w:val="00DE5376"/>
    <w:rsid w:val="00DE60D1"/>
    <w:rsid w:val="00DF050A"/>
    <w:rsid w:val="00DF59BD"/>
    <w:rsid w:val="00DF6FC3"/>
    <w:rsid w:val="00DF751A"/>
    <w:rsid w:val="00DF7A31"/>
    <w:rsid w:val="00E05A1C"/>
    <w:rsid w:val="00E07333"/>
    <w:rsid w:val="00E129EE"/>
    <w:rsid w:val="00E12BAD"/>
    <w:rsid w:val="00E13411"/>
    <w:rsid w:val="00E14AC6"/>
    <w:rsid w:val="00E30F62"/>
    <w:rsid w:val="00E36ECE"/>
    <w:rsid w:val="00E46B69"/>
    <w:rsid w:val="00E573AC"/>
    <w:rsid w:val="00E57B94"/>
    <w:rsid w:val="00E62839"/>
    <w:rsid w:val="00E62E85"/>
    <w:rsid w:val="00E64EE1"/>
    <w:rsid w:val="00E65C1E"/>
    <w:rsid w:val="00E75F13"/>
    <w:rsid w:val="00E76022"/>
    <w:rsid w:val="00E83456"/>
    <w:rsid w:val="00EA25E4"/>
    <w:rsid w:val="00EA3E87"/>
    <w:rsid w:val="00EA7A22"/>
    <w:rsid w:val="00EA7DE2"/>
    <w:rsid w:val="00EB004F"/>
    <w:rsid w:val="00EB6AC3"/>
    <w:rsid w:val="00EC6D59"/>
    <w:rsid w:val="00EC703C"/>
    <w:rsid w:val="00ED0777"/>
    <w:rsid w:val="00ED2DE0"/>
    <w:rsid w:val="00ED6645"/>
    <w:rsid w:val="00ED6F4E"/>
    <w:rsid w:val="00EE37EE"/>
    <w:rsid w:val="00EE6EB1"/>
    <w:rsid w:val="00EF43D5"/>
    <w:rsid w:val="00EF4E23"/>
    <w:rsid w:val="00EF691D"/>
    <w:rsid w:val="00F0000C"/>
    <w:rsid w:val="00F002E5"/>
    <w:rsid w:val="00F03838"/>
    <w:rsid w:val="00F03945"/>
    <w:rsid w:val="00F04C86"/>
    <w:rsid w:val="00F0598E"/>
    <w:rsid w:val="00F11D4E"/>
    <w:rsid w:val="00F12CC8"/>
    <w:rsid w:val="00F20765"/>
    <w:rsid w:val="00F20D44"/>
    <w:rsid w:val="00F238CE"/>
    <w:rsid w:val="00F24EE1"/>
    <w:rsid w:val="00F36445"/>
    <w:rsid w:val="00F412D7"/>
    <w:rsid w:val="00F43996"/>
    <w:rsid w:val="00F45AD5"/>
    <w:rsid w:val="00F45F72"/>
    <w:rsid w:val="00F47184"/>
    <w:rsid w:val="00F51398"/>
    <w:rsid w:val="00F521B6"/>
    <w:rsid w:val="00F53C1F"/>
    <w:rsid w:val="00F53D7D"/>
    <w:rsid w:val="00F54201"/>
    <w:rsid w:val="00F5464F"/>
    <w:rsid w:val="00F6446E"/>
    <w:rsid w:val="00F657F3"/>
    <w:rsid w:val="00F80BF6"/>
    <w:rsid w:val="00F81802"/>
    <w:rsid w:val="00F82819"/>
    <w:rsid w:val="00F8452D"/>
    <w:rsid w:val="00F95BCB"/>
    <w:rsid w:val="00F96634"/>
    <w:rsid w:val="00F96A5C"/>
    <w:rsid w:val="00FA1FBC"/>
    <w:rsid w:val="00FA2C97"/>
    <w:rsid w:val="00FA2FC5"/>
    <w:rsid w:val="00FB35BE"/>
    <w:rsid w:val="00FC43B8"/>
    <w:rsid w:val="00FC4E58"/>
    <w:rsid w:val="00FC7004"/>
    <w:rsid w:val="00FD06A0"/>
    <w:rsid w:val="00FD13FB"/>
    <w:rsid w:val="00FD228E"/>
    <w:rsid w:val="00FD4E9B"/>
    <w:rsid w:val="00FE1A2F"/>
    <w:rsid w:val="00FE5F50"/>
    <w:rsid w:val="00FF1B25"/>
    <w:rsid w:val="00FF7A85"/>
    <w:rsid w:val="0BB37023"/>
    <w:rsid w:val="181F47D1"/>
    <w:rsid w:val="1C890758"/>
    <w:rsid w:val="34380E97"/>
    <w:rsid w:val="3AFB551F"/>
    <w:rsid w:val="646C31B2"/>
    <w:rsid w:val="6D2F260B"/>
  </w:rsids>
  <m:mathPr>
    <m:mathFont m:val="Cambria Math"/>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unhideWhenUsed/>
    <w:qFormat/>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2">
    <w:name w:val="annotation subject"/>
    <w:basedOn w:val="3"/>
    <w:next w:val="3"/>
    <w:semiHidden/>
    <w:qFormat/>
    <w:uiPriority w:val="0"/>
    <w:rPr>
      <w:b/>
      <w:bCs/>
    </w:rPr>
  </w:style>
  <w:style w:type="paragraph" w:styleId="3">
    <w:name w:val="annotation text"/>
    <w:basedOn w:val="1"/>
    <w:semiHidden/>
    <w:qFormat/>
    <w:uiPriority w:val="0"/>
    <w:pPr>
      <w:jc w:val="left"/>
    </w:pPr>
  </w:style>
  <w:style w:type="paragraph" w:styleId="4">
    <w:name w:val="Balloon Text"/>
    <w:basedOn w:val="1"/>
    <w:semiHidden/>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8">
    <w:name w:val="annotation reference"/>
    <w:semiHidden/>
    <w:qFormat/>
    <w:uiPriority w:val="0"/>
    <w:rPr>
      <w:sz w:val="21"/>
      <w:szCs w:val="21"/>
    </w:rPr>
  </w:style>
  <w:style w:type="paragraph" w:customStyle="1" w:styleId="10">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zhlx</Company>
  <Pages>3</Pages>
  <Words>175</Words>
  <Characters>1000</Characters>
  <Lines>8</Lines>
  <Paragraphs>2</Paragraphs>
  <ScaleCrop>false</ScaleCrop>
  <LinksUpToDate>false</LinksUpToDate>
  <CharactersWithSpaces>1173</CharactersWithSpaces>
  <Application>WPS Office_10.1.0.6930_F1E327BC-269C-435d-A152-05C5408002CA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2012-01-07T11:13:00Z</dcterms:created>
  <dc:creator>lx</dc:creator>
  <dc:description>ZHGenApp().GetProperty("Certification")</dc:description>
  <cp:lastModifiedBy>Administrator</cp:lastModifiedBy>
  <cp:lastPrinted>2018-01-10T01:08:00Z</cp:lastPrinted>
  <dcterms:modified xsi:type="dcterms:W3CDTF">2018-02-12T11:51:24Z</dcterms:modified>
  <dc:title>年部门预算编制说明</dc:title>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