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陇川县陇把镇中心卫生院2018年部门预算编制说明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医疗常见疾病多发病护理、预防保健、卫生技术人员培训，初级卫生保健规划、基本公共卫生工作、实施合作医疗组与管理。为人民身体健康提供医疗与预防保健服务。</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本院编制人数为41人。在职职工人数105人（其中专业技术人员96人、管理人员4人、技工4人、普工1人），退休人员22人。</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napToGrid w:val="0"/>
        <w:spacing w:line="588" w:lineRule="exact"/>
        <w:ind w:firstLine="640" w:firstLineChars="200"/>
        <w:rPr>
          <w:rFonts w:ascii="仿宋_GB2312" w:hAnsi="仿宋" w:eastAsia="仿宋_GB2312"/>
          <w:sz w:val="30"/>
          <w:szCs w:val="30"/>
        </w:rPr>
      </w:pPr>
      <w:r>
        <w:rPr>
          <w:rFonts w:hint="eastAsia" w:ascii="仿宋_GB2312" w:eastAsia="仿宋_GB2312"/>
          <w:sz w:val="32"/>
        </w:rPr>
        <w:t>2018年我院积极开展基层</w:t>
      </w:r>
      <w:r>
        <w:rPr>
          <w:rFonts w:hint="eastAsia" w:ascii="仿宋_GB2312" w:hAnsi="仿宋" w:eastAsia="仿宋_GB2312"/>
          <w:sz w:val="32"/>
          <w:szCs w:val="32"/>
        </w:rPr>
        <w:t>医疗常见疾病多发病护理、加强基本公共卫生工作，使人人享有基本公共卫生服务均等化。实施合作医疗组织与管理等各项工作，使老百姓人人看得起病，因病致贫现象得到了改善，年末各项工作取得成效。</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2018</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个；部分供给单位</w:t>
      </w:r>
      <w:r>
        <w:rPr>
          <w:rFonts w:hint="eastAsia" w:eastAsia="仿宋_GB2312"/>
          <w:kern w:val="0"/>
          <w:sz w:val="30"/>
          <w:szCs w:val="30"/>
        </w:rPr>
        <w:t>1</w:t>
      </w:r>
      <w:r>
        <w:rPr>
          <w:rFonts w:eastAsia="仿宋_GB2312"/>
          <w:kern w:val="0"/>
          <w:sz w:val="30"/>
          <w:szCs w:val="30"/>
        </w:rPr>
        <w:t>个</w:t>
      </w:r>
      <w:r>
        <w:rPr>
          <w:rFonts w:hint="eastAsia" w:eastAsia="仿宋_GB2312"/>
          <w:kern w:val="0"/>
          <w:sz w:val="30"/>
          <w:szCs w:val="30"/>
        </w:rPr>
        <w:t>(财政补差)</w:t>
      </w:r>
      <w:r>
        <w:rPr>
          <w:rFonts w:eastAsia="仿宋_GB2312"/>
          <w:kern w:val="0"/>
          <w:sz w:val="30"/>
          <w:szCs w:val="30"/>
        </w:rPr>
        <w:t>；特殊供给单位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0</w:t>
      </w:r>
      <w:r>
        <w:rPr>
          <w:rFonts w:eastAsia="仿宋_GB2312"/>
          <w:kern w:val="0"/>
          <w:sz w:val="30"/>
          <w:szCs w:val="30"/>
        </w:rPr>
        <w:t>个；参公管理事业单位</w:t>
      </w:r>
      <w:r>
        <w:rPr>
          <w:rFonts w:hint="eastAsia" w:eastAsia="仿宋_GB2312"/>
          <w:kern w:val="0"/>
          <w:sz w:val="30"/>
          <w:szCs w:val="30"/>
        </w:rPr>
        <w:t>0</w:t>
      </w:r>
      <w:r>
        <w:rPr>
          <w:rFonts w:eastAsia="仿宋_GB2312"/>
          <w:kern w:val="0"/>
          <w:sz w:val="30"/>
          <w:szCs w:val="30"/>
        </w:rPr>
        <w:t>个；非参公管理事业单位</w:t>
      </w:r>
      <w:r>
        <w:rPr>
          <w:rFonts w:hint="eastAsia" w:eastAsia="仿宋_GB2312"/>
          <w:kern w:val="0"/>
          <w:sz w:val="30"/>
          <w:szCs w:val="30"/>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41</w:t>
      </w:r>
      <w:r>
        <w:rPr>
          <w:rFonts w:eastAsia="仿宋_GB2312"/>
          <w:kern w:val="0"/>
          <w:sz w:val="30"/>
          <w:szCs w:val="30"/>
        </w:rPr>
        <w:t xml:space="preserve">人，其中：行政编制 </w:t>
      </w:r>
      <w:r>
        <w:rPr>
          <w:rFonts w:hint="eastAsia" w:eastAsia="仿宋_GB2312"/>
          <w:kern w:val="0"/>
          <w:sz w:val="30"/>
          <w:szCs w:val="30"/>
        </w:rPr>
        <w:t>0</w:t>
      </w:r>
      <w:r>
        <w:rPr>
          <w:rFonts w:eastAsia="仿宋_GB2312"/>
          <w:kern w:val="0"/>
          <w:sz w:val="30"/>
          <w:szCs w:val="30"/>
        </w:rPr>
        <w:t>人，事业编制</w:t>
      </w:r>
      <w:r>
        <w:rPr>
          <w:rFonts w:hint="eastAsia" w:eastAsia="仿宋_GB2312"/>
          <w:kern w:val="0"/>
          <w:sz w:val="30"/>
          <w:szCs w:val="30"/>
        </w:rPr>
        <w:t>41</w:t>
      </w:r>
      <w:r>
        <w:rPr>
          <w:rFonts w:eastAsia="仿宋_GB2312"/>
          <w:kern w:val="0"/>
          <w:sz w:val="30"/>
          <w:szCs w:val="30"/>
        </w:rPr>
        <w:t>人。在职实有</w:t>
      </w:r>
      <w:r>
        <w:rPr>
          <w:rFonts w:hint="eastAsia" w:eastAsia="仿宋_GB2312"/>
          <w:kern w:val="0"/>
          <w:sz w:val="30"/>
          <w:szCs w:val="30"/>
        </w:rPr>
        <w:t>105</w:t>
      </w:r>
      <w:r>
        <w:rPr>
          <w:rFonts w:eastAsia="仿宋_GB2312"/>
          <w:kern w:val="0"/>
          <w:sz w:val="30"/>
          <w:szCs w:val="30"/>
        </w:rPr>
        <w:t xml:space="preserve">人，其中： 财政全供养 </w:t>
      </w:r>
      <w:r>
        <w:rPr>
          <w:rFonts w:hint="eastAsia" w:eastAsia="仿宋_GB2312"/>
          <w:kern w:val="0"/>
          <w:sz w:val="30"/>
          <w:szCs w:val="30"/>
        </w:rPr>
        <w:t>105</w:t>
      </w:r>
      <w:r>
        <w:rPr>
          <w:rFonts w:eastAsia="仿宋_GB2312"/>
          <w:kern w:val="0"/>
          <w:sz w:val="30"/>
          <w:szCs w:val="30"/>
        </w:rPr>
        <w:t>人，财政部分供养</w:t>
      </w:r>
      <w:r>
        <w:rPr>
          <w:rFonts w:hint="eastAsia" w:eastAsia="仿宋_GB2312"/>
          <w:kern w:val="0"/>
          <w:sz w:val="30"/>
          <w:szCs w:val="30"/>
        </w:rPr>
        <w:t>22</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22</w:t>
      </w:r>
      <w:r>
        <w:rPr>
          <w:rFonts w:eastAsia="仿宋_GB2312"/>
          <w:kern w:val="0"/>
          <w:sz w:val="30"/>
          <w:szCs w:val="30"/>
        </w:rPr>
        <w:t xml:space="preserve">人，其中： 离休 </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22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0</w:t>
      </w:r>
      <w:r>
        <w:rPr>
          <w:rFonts w:eastAsia="仿宋_GB2312"/>
          <w:kern w:val="0"/>
          <w:sz w:val="30"/>
          <w:szCs w:val="30"/>
        </w:rPr>
        <w:t>辆，实有车辆</w:t>
      </w:r>
      <w:r>
        <w:rPr>
          <w:rFonts w:hint="eastAsia" w:eastAsia="仿宋_GB2312"/>
          <w:kern w:val="0"/>
          <w:sz w:val="30"/>
          <w:szCs w:val="30"/>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年部门财务总收入 </w:t>
      </w:r>
      <w:r>
        <w:rPr>
          <w:rFonts w:hint="eastAsia" w:eastAsia="仿宋_GB2312"/>
          <w:kern w:val="0"/>
          <w:sz w:val="30"/>
          <w:szCs w:val="30"/>
          <w:lang w:val="en-US" w:eastAsia="zh-CN"/>
        </w:rPr>
        <w:t>1450.44</w:t>
      </w:r>
      <w:r>
        <w:rPr>
          <w:rFonts w:eastAsia="仿宋_GB2312"/>
          <w:kern w:val="0"/>
          <w:sz w:val="30"/>
          <w:szCs w:val="30"/>
        </w:rPr>
        <w:t>万元，其中：一般公共预算</w:t>
      </w:r>
      <w:r>
        <w:rPr>
          <w:rFonts w:hint="eastAsia" w:eastAsia="仿宋_GB2312"/>
          <w:kern w:val="0"/>
          <w:sz w:val="30"/>
          <w:szCs w:val="30"/>
          <w:lang w:val="en-US" w:eastAsia="zh-CN"/>
        </w:rPr>
        <w:t>1450.44</w:t>
      </w:r>
      <w:r>
        <w:rPr>
          <w:rFonts w:eastAsia="仿宋_GB2312"/>
          <w:kern w:val="0"/>
          <w:sz w:val="30"/>
          <w:szCs w:val="30"/>
        </w:rPr>
        <w:t>万元，政府性基金</w:t>
      </w:r>
      <w:r>
        <w:rPr>
          <w:rFonts w:hint="eastAsia" w:eastAsia="仿宋_GB2312"/>
          <w:kern w:val="0"/>
          <w:sz w:val="30"/>
          <w:szCs w:val="30"/>
        </w:rPr>
        <w:t>0</w:t>
      </w:r>
      <w:r>
        <w:rPr>
          <w:rFonts w:eastAsia="仿宋_GB2312"/>
          <w:kern w:val="0"/>
          <w:sz w:val="30"/>
          <w:szCs w:val="30"/>
        </w:rPr>
        <w:t>万元，国有资本经营收益</w:t>
      </w:r>
      <w:r>
        <w:rPr>
          <w:rFonts w:hint="eastAsia" w:eastAsia="仿宋_GB2312"/>
          <w:kern w:val="0"/>
          <w:sz w:val="30"/>
          <w:szCs w:val="30"/>
        </w:rPr>
        <w:t>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年部门财政拨款收入 </w:t>
      </w:r>
      <w:r>
        <w:rPr>
          <w:rFonts w:hint="eastAsia" w:eastAsia="仿宋_GB2312"/>
          <w:kern w:val="0"/>
          <w:sz w:val="30"/>
          <w:szCs w:val="30"/>
        </w:rPr>
        <w:t>1497.74</w:t>
      </w:r>
      <w:r>
        <w:rPr>
          <w:rFonts w:eastAsia="仿宋_GB2312"/>
          <w:kern w:val="0"/>
          <w:sz w:val="30"/>
          <w:szCs w:val="30"/>
        </w:rPr>
        <w:t>万元，其中:本年收入</w:t>
      </w:r>
      <w:r>
        <w:rPr>
          <w:rFonts w:hint="eastAsia" w:eastAsia="仿宋_GB2312"/>
          <w:kern w:val="0"/>
          <w:sz w:val="30"/>
          <w:szCs w:val="30"/>
        </w:rPr>
        <w:t>1450.44</w:t>
      </w:r>
      <w:r>
        <w:rPr>
          <w:rFonts w:eastAsia="仿宋_GB2312"/>
          <w:kern w:val="0"/>
          <w:sz w:val="30"/>
          <w:szCs w:val="30"/>
        </w:rPr>
        <w:t>万元，上年结转收入</w:t>
      </w:r>
      <w:r>
        <w:rPr>
          <w:rFonts w:hint="eastAsia" w:eastAsia="仿宋_GB2312"/>
          <w:kern w:val="0"/>
          <w:sz w:val="30"/>
          <w:szCs w:val="30"/>
        </w:rPr>
        <w:t>47.3</w:t>
      </w:r>
      <w:r>
        <w:rPr>
          <w:rFonts w:eastAsia="仿宋_GB2312"/>
          <w:kern w:val="0"/>
          <w:sz w:val="30"/>
          <w:szCs w:val="30"/>
        </w:rPr>
        <w:t>万元。本年收入中，一般公共预算财政拨款</w:t>
      </w:r>
      <w:r>
        <w:rPr>
          <w:rFonts w:hint="eastAsia" w:eastAsia="仿宋_GB2312"/>
          <w:kern w:val="0"/>
          <w:sz w:val="30"/>
          <w:szCs w:val="30"/>
          <w:lang w:val="en-US" w:eastAsia="zh-CN"/>
        </w:rPr>
        <w:t>1450.44</w:t>
      </w:r>
      <w:r>
        <w:rPr>
          <w:rFonts w:eastAsia="仿宋_GB2312"/>
          <w:kern w:val="0"/>
          <w:sz w:val="30"/>
          <w:szCs w:val="30"/>
        </w:rPr>
        <w:t>万元（本级财力</w:t>
      </w:r>
      <w:r>
        <w:rPr>
          <w:rFonts w:hint="eastAsia" w:eastAsia="仿宋_GB2312"/>
          <w:kern w:val="0"/>
          <w:sz w:val="30"/>
          <w:szCs w:val="30"/>
          <w:lang w:val="en-US" w:eastAsia="zh-CN"/>
        </w:rPr>
        <w:t>1450.44</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万元，国有资源（资产）有偿使用收入</w:t>
      </w:r>
      <w:r>
        <w:rPr>
          <w:rFonts w:hint="eastAsia" w:eastAsia="仿宋_GB2312"/>
          <w:kern w:val="0"/>
          <w:sz w:val="30"/>
          <w:szCs w:val="30"/>
        </w:rPr>
        <w:t>0</w:t>
      </w:r>
      <w:r>
        <w:rPr>
          <w:rFonts w:eastAsia="仿宋_GB2312"/>
          <w:kern w:val="0"/>
          <w:sz w:val="30"/>
          <w:szCs w:val="30"/>
        </w:rPr>
        <w:t>万元），政府性基金财政拨款</w:t>
      </w:r>
      <w:r>
        <w:rPr>
          <w:rFonts w:hint="eastAsia" w:eastAsia="仿宋_GB2312"/>
          <w:kern w:val="0"/>
          <w:sz w:val="30"/>
          <w:szCs w:val="30"/>
        </w:rPr>
        <w:t>0</w:t>
      </w:r>
      <w:r>
        <w:rPr>
          <w:rFonts w:eastAsia="仿宋_GB2312"/>
          <w:kern w:val="0"/>
          <w:sz w:val="30"/>
          <w:szCs w:val="30"/>
        </w:rPr>
        <w:t>万元，国有资本经营收益财政拨款</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年部门预算总支出</w:t>
      </w:r>
      <w:r>
        <w:rPr>
          <w:rFonts w:hint="eastAsia" w:eastAsia="仿宋_GB2312"/>
          <w:kern w:val="0"/>
          <w:sz w:val="30"/>
          <w:szCs w:val="30"/>
          <w:lang w:val="en-US" w:eastAsia="zh-CN"/>
        </w:rPr>
        <w:t>1479.74</w:t>
      </w:r>
      <w:r>
        <w:rPr>
          <w:rFonts w:eastAsia="仿宋_GB2312"/>
          <w:kern w:val="0"/>
          <w:sz w:val="30"/>
          <w:szCs w:val="30"/>
        </w:rPr>
        <w:t xml:space="preserve">万元。本级财力安排支出 </w:t>
      </w:r>
      <w:r>
        <w:rPr>
          <w:rFonts w:hint="eastAsia" w:eastAsia="仿宋_GB2312"/>
          <w:kern w:val="0"/>
          <w:sz w:val="30"/>
          <w:szCs w:val="30"/>
        </w:rPr>
        <w:t>14</w:t>
      </w:r>
      <w:r>
        <w:rPr>
          <w:rFonts w:hint="eastAsia" w:eastAsia="仿宋_GB2312"/>
          <w:kern w:val="0"/>
          <w:sz w:val="30"/>
          <w:szCs w:val="30"/>
          <w:lang w:val="en-US" w:eastAsia="zh-CN"/>
        </w:rPr>
        <w:t>50.44</w:t>
      </w:r>
      <w:r>
        <w:rPr>
          <w:rFonts w:eastAsia="仿宋_GB2312"/>
          <w:kern w:val="0"/>
          <w:sz w:val="30"/>
          <w:szCs w:val="30"/>
        </w:rPr>
        <w:t>万元，其中，基本支出</w:t>
      </w:r>
      <w:r>
        <w:rPr>
          <w:rFonts w:hint="eastAsia" w:eastAsia="仿宋_GB2312"/>
          <w:kern w:val="0"/>
          <w:sz w:val="30"/>
          <w:szCs w:val="30"/>
          <w:lang w:val="en-US" w:eastAsia="zh-CN"/>
        </w:rPr>
        <w:t>1287.38</w:t>
      </w:r>
      <w:r>
        <w:rPr>
          <w:rFonts w:eastAsia="仿宋_GB2312"/>
          <w:kern w:val="0"/>
          <w:sz w:val="30"/>
          <w:szCs w:val="30"/>
        </w:rPr>
        <w:t>万元，项目支出</w:t>
      </w:r>
      <w:r>
        <w:rPr>
          <w:rFonts w:hint="eastAsia" w:eastAsia="仿宋_GB2312"/>
          <w:kern w:val="0"/>
          <w:sz w:val="30"/>
          <w:szCs w:val="30"/>
        </w:rPr>
        <w:t>163.06</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（一）本级财力支出按功能科目分类情况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社会保障和就业支出125.92万元(其中：退休费125.56万元，遗属生活补助0.36万元)，医疗卫生与计划生育支出951.13万元（其中：工资福利支出951.13万元），住房保障支出84.41万元，基本养老保险缴费支出163.06万元。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rPr>
        <w:t>：主要用于工资福利支出1161.46万元，退休费125.56万元，遗属补助0.36万元，基本养老保险缴费163.06万元。</w:t>
      </w:r>
      <w:r>
        <w:rPr>
          <w:rFonts w:eastAsia="仿宋_GB2312"/>
          <w:kern w:val="0"/>
          <w:sz w:val="30"/>
          <w:szCs w:val="30"/>
        </w:rPr>
        <w:t>（其中：基本支出</w:t>
      </w:r>
      <w:r>
        <w:rPr>
          <w:rFonts w:hint="eastAsia" w:eastAsia="仿宋_GB2312"/>
          <w:kern w:val="0"/>
          <w:sz w:val="30"/>
          <w:szCs w:val="30"/>
        </w:rPr>
        <w:t>1287.38</w:t>
      </w:r>
      <w:r>
        <w:rPr>
          <w:rFonts w:eastAsia="仿宋_GB2312"/>
          <w:kern w:val="0"/>
          <w:sz w:val="30"/>
          <w:szCs w:val="30"/>
        </w:rPr>
        <w:t>万元，项目支出</w:t>
      </w:r>
      <w:r>
        <w:rPr>
          <w:rFonts w:hint="eastAsia" w:eastAsia="仿宋_GB2312"/>
          <w:kern w:val="0"/>
          <w:sz w:val="30"/>
          <w:szCs w:val="30"/>
        </w:rPr>
        <w:t>163.06</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bookmarkStart w:id="0" w:name="_GoBack"/>
      <w:bookmarkEnd w:id="0"/>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rPr>
        <w:t>0</w:t>
      </w:r>
      <w:r>
        <w:rPr>
          <w:rFonts w:eastAsia="仿宋_GB2312"/>
          <w:kern w:val="0"/>
          <w:sz w:val="30"/>
          <w:szCs w:val="30"/>
        </w:rPr>
        <w:t>万元，主要用于……。</w:t>
      </w:r>
      <w:r>
        <w:rPr>
          <w:rFonts w:hint="eastAsia" w:eastAsia="仿宋_GB2312"/>
          <w:kern w:val="0"/>
          <w:sz w:val="30"/>
          <w:szCs w:val="30"/>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rPr>
        <w:t>0</w:t>
      </w:r>
      <w:r>
        <w:rPr>
          <w:rFonts w:eastAsia="仿宋_GB2312"/>
          <w:kern w:val="0"/>
          <w:sz w:val="30"/>
          <w:szCs w:val="30"/>
        </w:rPr>
        <w:t>个，采购预算资金</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rPr>
        <w:t>财政供养人员财政增加工资。</w:t>
      </w:r>
    </w:p>
    <w:p>
      <w:pPr>
        <w:widowControl/>
        <w:ind w:firstLine="602" w:firstLineChars="200"/>
        <w:jc w:val="left"/>
        <w:rPr>
          <w:rFonts w:eastAsia="仿宋_GB2312"/>
          <w:b/>
          <w:kern w:val="0"/>
          <w:sz w:val="30"/>
          <w:szCs w:val="30"/>
        </w:rPr>
      </w:pPr>
      <w:r>
        <w:rPr>
          <w:rFonts w:eastAsia="仿宋_GB2312"/>
          <w:b/>
          <w:kern w:val="0"/>
          <w:sz w:val="30"/>
          <w:szCs w:val="30"/>
        </w:rPr>
        <w:t>（二）</w:t>
      </w:r>
      <w:r>
        <w:rPr>
          <w:rFonts w:hint="eastAsia" w:eastAsia="仿宋_GB2312"/>
          <w:b/>
          <w:kern w:val="0"/>
          <w:sz w:val="30"/>
          <w:szCs w:val="30"/>
        </w:rPr>
        <w:t>退休人员纳入社保。</w:t>
      </w:r>
    </w:p>
    <w:p>
      <w:pPr>
        <w:widowControl/>
        <w:ind w:firstLine="602" w:firstLineChars="200"/>
        <w:jc w:val="left"/>
        <w:rPr>
          <w:rFonts w:eastAsia="仿宋_GB2312"/>
          <w:b/>
          <w:kern w:val="0"/>
          <w:sz w:val="30"/>
          <w:szCs w:val="30"/>
        </w:rPr>
      </w:pPr>
      <w:r>
        <w:rPr>
          <w:rFonts w:eastAsia="仿宋_GB2312"/>
          <w:b/>
          <w:kern w:val="0"/>
          <w:sz w:val="30"/>
          <w:szCs w:val="30"/>
        </w:rPr>
        <w:t>（三）……</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本年新增机关事业单位基本养老保险缴费支出项目。</w:t>
      </w:r>
    </w:p>
    <w:p>
      <w:pPr>
        <w:widowControl/>
        <w:ind w:firstLine="602" w:firstLineChars="200"/>
        <w:jc w:val="left"/>
        <w:rPr>
          <w:rFonts w:eastAsia="仿宋_GB2312"/>
          <w:b/>
          <w:kern w:val="0"/>
          <w:sz w:val="30"/>
          <w:szCs w:val="30"/>
        </w:rPr>
      </w:pPr>
      <w:r>
        <w:rPr>
          <w:rFonts w:eastAsia="仿宋_GB2312"/>
          <w:b/>
          <w:kern w:val="0"/>
          <w:sz w:val="30"/>
          <w:szCs w:val="30"/>
        </w:rPr>
        <w:t>（二）……</w:t>
      </w:r>
    </w:p>
    <w:p>
      <w:pPr>
        <w:widowControl/>
        <w:ind w:firstLine="602" w:firstLineChars="200"/>
        <w:jc w:val="left"/>
        <w:rPr>
          <w:rFonts w:eastAsia="仿宋_GB2312"/>
          <w:b/>
          <w:kern w:val="0"/>
          <w:sz w:val="30"/>
          <w:szCs w:val="30"/>
        </w:rPr>
      </w:pPr>
      <w:r>
        <w:rPr>
          <w:rFonts w:eastAsia="仿宋_GB2312"/>
          <w:b/>
          <w:kern w:val="0"/>
          <w:sz w:val="30"/>
          <w:szCs w:val="30"/>
        </w:rPr>
        <w:t>（三）……</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kern w:val="0"/>
          <w:sz w:val="30"/>
          <w:szCs w:val="30"/>
        </w:rPr>
      </w:pPr>
      <w:r>
        <w:rPr>
          <w:rFonts w:hint="eastAsia" w:eastAsia="仿宋_GB2312"/>
          <w:kern w:val="0"/>
          <w:sz w:val="30"/>
          <w:szCs w:val="30"/>
        </w:rPr>
        <w:t>1、财政补助收入：</w:t>
      </w:r>
      <w:r>
        <w:rPr>
          <w:rFonts w:eastAsia="仿宋_GB2312"/>
          <w:kern w:val="0"/>
          <w:sz w:val="30"/>
          <w:szCs w:val="30"/>
        </w:rPr>
        <w:t>是指事业单位直接从财政部门取得的和通过主管部门从财政部门取得的各类事业经费，包括正常经费和专项资金。</w:t>
      </w:r>
    </w:p>
    <w:p>
      <w:pPr>
        <w:widowControl/>
        <w:ind w:firstLine="600" w:firstLineChars="200"/>
        <w:jc w:val="left"/>
        <w:rPr>
          <w:rFonts w:eastAsia="仿宋_GB2312"/>
          <w:kern w:val="0"/>
          <w:sz w:val="30"/>
          <w:szCs w:val="30"/>
        </w:rPr>
      </w:pPr>
      <w:r>
        <w:rPr>
          <w:rFonts w:hint="eastAsia" w:eastAsia="仿宋_GB2312"/>
          <w:kern w:val="0"/>
          <w:sz w:val="30"/>
          <w:szCs w:val="30"/>
        </w:rPr>
        <w:t>2、财政补助支出：</w:t>
      </w:r>
      <w:r>
        <w:rPr>
          <w:rFonts w:eastAsia="仿宋_GB2312"/>
          <w:kern w:val="0"/>
          <w:sz w:val="30"/>
          <w:szCs w:val="30"/>
        </w:rPr>
        <w:t>是指用财政补助收入资金安排的支出。</w:t>
      </w:r>
    </w:p>
    <w:p>
      <w:pPr>
        <w:widowControl/>
        <w:ind w:firstLine="600" w:firstLineChars="200"/>
        <w:jc w:val="left"/>
        <w:rPr>
          <w:rFonts w:eastAsia="仿宋_GB2312"/>
          <w:kern w:val="0"/>
          <w:sz w:val="30"/>
          <w:szCs w:val="30"/>
        </w:rPr>
      </w:pPr>
      <w:r>
        <w:rPr>
          <w:rFonts w:hint="eastAsia" w:eastAsia="仿宋_GB2312"/>
          <w:kern w:val="0"/>
          <w:sz w:val="30"/>
          <w:szCs w:val="30"/>
        </w:rPr>
        <w:t>3、基本支出：是指行政事业单位为保障其机构正常运转，完成日常工作任务的支出，其内容包括工资福利支出、对个人和家庭的补助支出、商品和服务的支出三部分。</w:t>
      </w:r>
    </w:p>
    <w:p>
      <w:pPr>
        <w:widowControl/>
        <w:ind w:firstLine="600" w:firstLineChars="200"/>
        <w:jc w:val="left"/>
        <w:rPr>
          <w:rFonts w:eastAsia="仿宋_GB2312"/>
          <w:kern w:val="0"/>
          <w:sz w:val="30"/>
          <w:szCs w:val="30"/>
        </w:rPr>
      </w:pPr>
      <w:r>
        <w:rPr>
          <w:rFonts w:hint="eastAsia" w:eastAsia="仿宋_GB2312"/>
          <w:kern w:val="0"/>
          <w:sz w:val="30"/>
          <w:szCs w:val="30"/>
        </w:rPr>
        <w:t>4、项目支出：行政事业单位为完成其特定的行政工作任务或事业发展目标，在基本支出之外安排的支出。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卫生院是医疗机构，属于有收入的事业单位，财政未安排机关运行经费。</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鉴于截至2017年12月31日的国有资产占有使用情况需在完成2017年决算编制后才能统计汇总相关数据，因此，将在公开2017年度部门决算时一并公开部门截至2017年12月31日的国有资产占有使用情况。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24AB4"/>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5CD8"/>
    <w:rsid w:val="00096A53"/>
    <w:rsid w:val="000A07EA"/>
    <w:rsid w:val="000A1122"/>
    <w:rsid w:val="000A74AF"/>
    <w:rsid w:val="000A7B19"/>
    <w:rsid w:val="000B0125"/>
    <w:rsid w:val="000B59B5"/>
    <w:rsid w:val="000B5BAB"/>
    <w:rsid w:val="000B7EA9"/>
    <w:rsid w:val="000C3AE5"/>
    <w:rsid w:val="000C5123"/>
    <w:rsid w:val="000D4394"/>
    <w:rsid w:val="000E530D"/>
    <w:rsid w:val="000F4C86"/>
    <w:rsid w:val="000F7630"/>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25A3"/>
    <w:rsid w:val="001A3CEE"/>
    <w:rsid w:val="001A784A"/>
    <w:rsid w:val="001B045D"/>
    <w:rsid w:val="001B2EDA"/>
    <w:rsid w:val="001C024E"/>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6DC"/>
    <w:rsid w:val="00253C74"/>
    <w:rsid w:val="00262BAD"/>
    <w:rsid w:val="002726B1"/>
    <w:rsid w:val="002727D0"/>
    <w:rsid w:val="002749C8"/>
    <w:rsid w:val="00275325"/>
    <w:rsid w:val="00281C06"/>
    <w:rsid w:val="00283BBC"/>
    <w:rsid w:val="00285DC4"/>
    <w:rsid w:val="00294AE7"/>
    <w:rsid w:val="00296A75"/>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4E19"/>
    <w:rsid w:val="00376707"/>
    <w:rsid w:val="0037788A"/>
    <w:rsid w:val="0038029B"/>
    <w:rsid w:val="00383096"/>
    <w:rsid w:val="00383E27"/>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D767C"/>
    <w:rsid w:val="003E2D1F"/>
    <w:rsid w:val="003E2DE1"/>
    <w:rsid w:val="003E5754"/>
    <w:rsid w:val="003F171F"/>
    <w:rsid w:val="003F201E"/>
    <w:rsid w:val="003F3C0C"/>
    <w:rsid w:val="003F7BF7"/>
    <w:rsid w:val="0040002C"/>
    <w:rsid w:val="00400C3B"/>
    <w:rsid w:val="00400E3C"/>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25E7"/>
    <w:rsid w:val="005248EA"/>
    <w:rsid w:val="0052572D"/>
    <w:rsid w:val="00525742"/>
    <w:rsid w:val="00541435"/>
    <w:rsid w:val="005431C8"/>
    <w:rsid w:val="005463F4"/>
    <w:rsid w:val="00552BA8"/>
    <w:rsid w:val="0055409A"/>
    <w:rsid w:val="00563EEF"/>
    <w:rsid w:val="00563FF9"/>
    <w:rsid w:val="00572E90"/>
    <w:rsid w:val="00575EDA"/>
    <w:rsid w:val="00591B91"/>
    <w:rsid w:val="005952DC"/>
    <w:rsid w:val="005A00B7"/>
    <w:rsid w:val="005A1F0D"/>
    <w:rsid w:val="005A2FF8"/>
    <w:rsid w:val="005A51EE"/>
    <w:rsid w:val="005B0445"/>
    <w:rsid w:val="005B0A4A"/>
    <w:rsid w:val="005B5830"/>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0B9"/>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67EE1"/>
    <w:rsid w:val="0077005A"/>
    <w:rsid w:val="00772DB4"/>
    <w:rsid w:val="00776EBA"/>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7F58CD"/>
    <w:rsid w:val="00803F6B"/>
    <w:rsid w:val="00805901"/>
    <w:rsid w:val="00811B53"/>
    <w:rsid w:val="00816BAB"/>
    <w:rsid w:val="008170B9"/>
    <w:rsid w:val="00817514"/>
    <w:rsid w:val="00825E03"/>
    <w:rsid w:val="00827ECC"/>
    <w:rsid w:val="0083106D"/>
    <w:rsid w:val="0083313F"/>
    <w:rsid w:val="00834D98"/>
    <w:rsid w:val="00835730"/>
    <w:rsid w:val="0084210A"/>
    <w:rsid w:val="00845657"/>
    <w:rsid w:val="0084624C"/>
    <w:rsid w:val="00851C1D"/>
    <w:rsid w:val="00854F79"/>
    <w:rsid w:val="00864E02"/>
    <w:rsid w:val="00874702"/>
    <w:rsid w:val="008775B4"/>
    <w:rsid w:val="008808A6"/>
    <w:rsid w:val="00885B69"/>
    <w:rsid w:val="00891EAB"/>
    <w:rsid w:val="0089376B"/>
    <w:rsid w:val="008A159E"/>
    <w:rsid w:val="008A38E5"/>
    <w:rsid w:val="008A3F94"/>
    <w:rsid w:val="008A4B32"/>
    <w:rsid w:val="008A6037"/>
    <w:rsid w:val="008B2777"/>
    <w:rsid w:val="008B3519"/>
    <w:rsid w:val="008B4667"/>
    <w:rsid w:val="008B7085"/>
    <w:rsid w:val="008C0CBC"/>
    <w:rsid w:val="008C1602"/>
    <w:rsid w:val="008C771D"/>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937AE"/>
    <w:rsid w:val="009943DD"/>
    <w:rsid w:val="009A08B6"/>
    <w:rsid w:val="009A2377"/>
    <w:rsid w:val="009A4D11"/>
    <w:rsid w:val="009B3ED3"/>
    <w:rsid w:val="009B4ADC"/>
    <w:rsid w:val="009B6422"/>
    <w:rsid w:val="009C1730"/>
    <w:rsid w:val="009D0B33"/>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3D15"/>
    <w:rsid w:val="00A84D92"/>
    <w:rsid w:val="00A84E65"/>
    <w:rsid w:val="00AA7480"/>
    <w:rsid w:val="00AB1481"/>
    <w:rsid w:val="00AB2ABB"/>
    <w:rsid w:val="00AB5C67"/>
    <w:rsid w:val="00AB7C98"/>
    <w:rsid w:val="00AC47D9"/>
    <w:rsid w:val="00AD0DA1"/>
    <w:rsid w:val="00AE0209"/>
    <w:rsid w:val="00AE2095"/>
    <w:rsid w:val="00AE217D"/>
    <w:rsid w:val="00AE5322"/>
    <w:rsid w:val="00AE5FEF"/>
    <w:rsid w:val="00AE73E2"/>
    <w:rsid w:val="00AF1CF9"/>
    <w:rsid w:val="00AF2AE3"/>
    <w:rsid w:val="00AF7C58"/>
    <w:rsid w:val="00B05787"/>
    <w:rsid w:val="00B15323"/>
    <w:rsid w:val="00B259AC"/>
    <w:rsid w:val="00B268D9"/>
    <w:rsid w:val="00B26EC9"/>
    <w:rsid w:val="00B31B8F"/>
    <w:rsid w:val="00B333B0"/>
    <w:rsid w:val="00B3626E"/>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60"/>
    <w:rsid w:val="00C25F74"/>
    <w:rsid w:val="00C30606"/>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C380F"/>
    <w:rsid w:val="00CD0085"/>
    <w:rsid w:val="00CE1BDC"/>
    <w:rsid w:val="00CF242D"/>
    <w:rsid w:val="00CF3E52"/>
    <w:rsid w:val="00CF75E6"/>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55E10"/>
    <w:rsid w:val="00D62340"/>
    <w:rsid w:val="00D633B0"/>
    <w:rsid w:val="00D63F18"/>
    <w:rsid w:val="00D6527D"/>
    <w:rsid w:val="00D6795D"/>
    <w:rsid w:val="00D70B13"/>
    <w:rsid w:val="00D729EC"/>
    <w:rsid w:val="00D74B92"/>
    <w:rsid w:val="00D841C1"/>
    <w:rsid w:val="00D85854"/>
    <w:rsid w:val="00D93010"/>
    <w:rsid w:val="00D946E9"/>
    <w:rsid w:val="00D9604F"/>
    <w:rsid w:val="00D9737C"/>
    <w:rsid w:val="00DB3D0C"/>
    <w:rsid w:val="00DB4D49"/>
    <w:rsid w:val="00DB767D"/>
    <w:rsid w:val="00DC07E5"/>
    <w:rsid w:val="00DC395D"/>
    <w:rsid w:val="00DC634D"/>
    <w:rsid w:val="00DD0FFA"/>
    <w:rsid w:val="00DD202C"/>
    <w:rsid w:val="00DD3071"/>
    <w:rsid w:val="00DD3863"/>
    <w:rsid w:val="00DE5376"/>
    <w:rsid w:val="00DE60D1"/>
    <w:rsid w:val="00DF050A"/>
    <w:rsid w:val="00DF59BD"/>
    <w:rsid w:val="00DF5A9A"/>
    <w:rsid w:val="00DF6FC3"/>
    <w:rsid w:val="00DF751A"/>
    <w:rsid w:val="00DF7A31"/>
    <w:rsid w:val="00E05A1C"/>
    <w:rsid w:val="00E07333"/>
    <w:rsid w:val="00E07C76"/>
    <w:rsid w:val="00E129EE"/>
    <w:rsid w:val="00E12BAD"/>
    <w:rsid w:val="00E13411"/>
    <w:rsid w:val="00E14AC6"/>
    <w:rsid w:val="00E30F62"/>
    <w:rsid w:val="00E36ECE"/>
    <w:rsid w:val="00E46B69"/>
    <w:rsid w:val="00E573AC"/>
    <w:rsid w:val="00E57B94"/>
    <w:rsid w:val="00E62839"/>
    <w:rsid w:val="00E62E85"/>
    <w:rsid w:val="00E64EE1"/>
    <w:rsid w:val="00E65C1E"/>
    <w:rsid w:val="00E75302"/>
    <w:rsid w:val="00E75F13"/>
    <w:rsid w:val="00E76022"/>
    <w:rsid w:val="00E83456"/>
    <w:rsid w:val="00E87884"/>
    <w:rsid w:val="00E93C99"/>
    <w:rsid w:val="00E944CC"/>
    <w:rsid w:val="00EA204A"/>
    <w:rsid w:val="00EA25E4"/>
    <w:rsid w:val="00EA3E87"/>
    <w:rsid w:val="00EA578A"/>
    <w:rsid w:val="00EA7A22"/>
    <w:rsid w:val="00EA7DE2"/>
    <w:rsid w:val="00EB004F"/>
    <w:rsid w:val="00EB6AC3"/>
    <w:rsid w:val="00EC015A"/>
    <w:rsid w:val="00EC273B"/>
    <w:rsid w:val="00EC6D59"/>
    <w:rsid w:val="00EC703C"/>
    <w:rsid w:val="00EC7353"/>
    <w:rsid w:val="00ED0777"/>
    <w:rsid w:val="00ED2DE0"/>
    <w:rsid w:val="00ED6645"/>
    <w:rsid w:val="00ED6F4E"/>
    <w:rsid w:val="00EE37EE"/>
    <w:rsid w:val="00EE6EB1"/>
    <w:rsid w:val="00EE7852"/>
    <w:rsid w:val="00EF43D5"/>
    <w:rsid w:val="00EF4E23"/>
    <w:rsid w:val="00EF691D"/>
    <w:rsid w:val="00F0000C"/>
    <w:rsid w:val="00F002E5"/>
    <w:rsid w:val="00F03838"/>
    <w:rsid w:val="00F03945"/>
    <w:rsid w:val="00F04C86"/>
    <w:rsid w:val="00F0598E"/>
    <w:rsid w:val="00F05CC3"/>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3FC3"/>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498A3819"/>
    <w:rsid w:val="67B8257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annotation reference"/>
    <w:semiHidden/>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22C38-B092-44B2-8936-AA0387930253}">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279</Words>
  <Characters>1593</Characters>
  <Lines>13</Lines>
  <Paragraphs>3</Paragraphs>
  <ScaleCrop>false</ScaleCrop>
  <LinksUpToDate>false</LinksUpToDate>
  <CharactersWithSpaces>1869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2018-02-12T11:53:33Z</dcterms:modified>
  <dc:title>年部门预算编制说明</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