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default" w:ascii="Times New Roman" w:hAnsi="Times New Roman" w:cs="Times New Roman"/>
          <w:sz w:val="32"/>
          <w:szCs w:val="32"/>
        </w:rPr>
      </w:pPr>
      <w:r>
        <w:rPr>
          <w:sz w:val="32"/>
        </w:rPr>
        <w:pict>
          <v:rect id="KGD_60B99086$01$29$00011" o:spid="_x0000_s1026" o:spt="1" alt="nwkOiId/bBbOAe61rgYT4vXM3UaFFF0tl2W9B2ekj1Z7kYnHXrUHbs1gN35c90qvgvMptXkzEtwusiJ2yFKcc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NVdbAoNe7GjSPcHlT/OoFfsCeFGrGri3w0jurDT3QaQo/Tn+Q4D1tBE6M9NY6jveVLbFwCvGLYKJPknHqzhn1bVqHo4TIRupZTrHQ026euts3AcKJ/ZNa+65Z0ZgUbG4D9c+ZRBSU5jAvIb8WhZfj6aIwFF4pzsQvufohRqsb2cV2rgNciQhtDpgwzf1d+ifzIZRAcKa9mGvjikN+PYnDsLOROjs+MfcgfAWhJ76KO5fnHo8FtApiA7cn4YsKplsV+rFNn8jXuCZbvxb4QtS7DwhCkrO+6F8pfEWQH/nraDS77P4j5oBW7bs1GpGKXDZw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" style="position:absolute;left:0pt;margin-left:-89.35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2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style="position:absolute;left:0pt;margin-left:-89.35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28" o:spt="1" al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29" o:spt="1" alt="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30" o:spt="1" alt="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style="position:absolute;left:0pt;margin-left:-89.35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031" o:spt="1" alt="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style="position:absolute;left:0pt;margin-left:-89.35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032" o:spt="1" alt="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style="position:absolute;left:0pt;margin-left:-89.35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033" o:spt="1" alt="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style="position:absolute;left:0pt;margin-left:-89.35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034" o:spt="1" alt="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style="position:absolute;left:0pt;margin-left:-89.35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035" o:spt="1" alt="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style="position:absolute;left:0pt;margin-left:-89.35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036" o:spt="1" alt="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style="position:absolute;left:0pt;margin-left:-89.35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037" o:spt="1" alt="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style="position:absolute;left:0pt;margin-left:-89.35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038" o:spt="1" alt="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style="position:absolute;left:0pt;margin-left:-89.35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039" o:spt="1" alt="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style="position:absolute;left:0pt;margin-left:-89.35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040" o:spt="1" alt="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style="position:absolute;left:0pt;margin-left:-89.35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041" o:spt="1" alt="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style="position:absolute;left:0pt;margin-left:-89.35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042" o:spt="1" alt="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style="position:absolute;left:0pt;margin-left:-89.35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043" o:spt="1" alt="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style="position:absolute;left:0pt;margin-left:-89.35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044" o:spt="1" alt="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style="position:absolute;left:0pt;margin-left:-89.35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045" o:spt="1" alt="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style="position:absolute;left:0pt;margin-left:-89.35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046" o:spt="1" alt="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style="position:absolute;left:0pt;margin-left:-89.35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047" o:spt="1" alt="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style="position:absolute;left:0pt;margin-left:-89.3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048" o:spt="1" alt="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style="position:absolute;left:0pt;margin-left:-89.3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049" o:spt="1" alt="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style="position:absolute;left:0pt;margin-left:-89.35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050" o:spt="1" alt="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style="position:absolute;left:0pt;margin-left:-89.35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051" o:spt="1" alt="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style="position:absolute;left:0pt;margin-left:-89.35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052" o:spt="1" alt="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style="position:absolute;left:0pt;margin-left:-89.35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053" o:spt="1" alt="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style="position:absolute;left:0pt;margin-left:-89.35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054" o:spt="1" alt="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style="position:absolute;left:0pt;margin-left:-89.35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055" o:spt="1" alt="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style="position:absolute;left:0pt;margin-left:-89.35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056" o:spt="1" alt="+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style="position:absolute;left:0pt;margin-left:-89.35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057" o:spt="1" alt="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style="position:absolute;left:0pt;margin-left:-89.35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058" o:spt="1" alt="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style="position:absolute;left:0pt;margin-left:-89.35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059" o:spt="1" alt="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style="position:absolute;left:0pt;margin-left:-89.35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060" o:spt="1" alt="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061" o:spt="1" alt="/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style="position:absolute;left:0pt;margin-left:-89.35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062" o:spt="1" alt="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style="position:absolute;left:0pt;margin-left:-89.3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063" o:spt="1" alt="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style="position:absolute;left:0pt;margin-left:-89.3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064" o:spt="1" alt="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style="position:absolute;left:0pt;margin-left:-89.3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065" o:spt="1" alt="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style="position:absolute;left:0pt;margin-left:-89.3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066" o:spt="1" alt="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style="position:absolute;left:0pt;margin-left:-89.3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06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style="position:absolute;left:0pt;margin-left:-89.3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068" o:spt="1" alt="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style="position:absolute;left:0pt;margin-left:-89.3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069" o:spt="1" alt="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style="position:absolute;left:0pt;margin-left:-89.3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70" o:spt="1" alt="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style="position:absolute;left:0pt;margin-left:-89.3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71" o:spt="1" alt="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style="position:absolute;left:0pt;margin-left:-89.3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72" o:spt="1" alt="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3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73" o:spt="1" alt="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style="position:absolute;left:0pt;margin-left:-89.3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74" o:spt="1" alt="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style="position:absolute;left:0pt;margin-left:-89.3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75"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style="position:absolute;left:0pt;margin-left:-89.3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76" o:spt="1" alt="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style="position:absolute;left:0pt;margin-left:-89.3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77" o:spt="1" alt="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663360;mso-width-relative:page;mso-height-relative:page;" fillcolor="#FFFFFF" filled="t" stroked="t" coordsize="21600,21600">
            <v:path/>
            <v:fill on="t" focussize="0,0"/>
            <v:stroke/>
            <v:imagedata o:title=""/>
            <o:lock v:ext="edit" aspectratio="f"/>
          </v:rect>
        </w:pict>
      </w:r>
    </w:p>
    <w:p>
      <w:pPr>
        <w:spacing w:line="420" w:lineRule="exact"/>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r>
        <w:rPr>
          <w:rFonts w:hint="default" w:ascii="Times New Roman" w:hAnsi="Times New Roman" w:eastAsia="方正仿宋_GBK" w:cs="Times New Roman"/>
          <w:sz w:val="32"/>
          <w:szCs w:val="32"/>
          <w:lang/>
        </w:rPr>
        <w:pict>
          <v:shape id="文本框 29" o:spid="_x0000_s1078" o:spt="202" type="#_x0000_t202" style="position:absolute;left:0pt;margin-left:341.7pt;margin-top:-70.4pt;height:37.5pt;width:93.9pt;z-index:251661312;mso-width-relative:margin;mso-height-relative:margin;" fillcolor="#FFFFFF" filled="t" stroked="t" coordsize="21600,21600">
            <v:path/>
            <v:fill on="t" focussize="0,0"/>
            <v:stroke color="#FFFFFF"/>
            <v:imagedata o:title=""/>
            <o:lock v:ext="edit" aspectratio="f"/>
            <v:textbox>
              <w:txbxContent>
                <w:p>
                  <w:pPr>
                    <w:rPr>
                      <w:rFonts w:hint="default" w:eastAsia="宋体"/>
                      <w:sz w:val="32"/>
                      <w:szCs w:val="32"/>
                      <w:lang w:val="en-US" w:eastAsia="zh-CN"/>
                    </w:rPr>
                  </w:pPr>
                  <w:r>
                    <w:rPr>
                      <w:rFonts w:hint="eastAsia"/>
                      <w:sz w:val="32"/>
                      <w:szCs w:val="32"/>
                    </w:rPr>
                    <w:t>NO.</w:t>
                  </w:r>
                  <w:r>
                    <w:rPr>
                      <w:rFonts w:hint="eastAsia"/>
                      <w:sz w:val="32"/>
                      <w:szCs w:val="32"/>
                      <w:lang w:val="en-US" w:eastAsia="zh-CN"/>
                    </w:rPr>
                    <w:t>172</w:t>
                  </w:r>
                </w:p>
              </w:txbxContent>
            </v:textbox>
          </v:shape>
        </w:pict>
      </w:r>
      <w:r>
        <w:rPr>
          <w:rFonts w:hint="default" w:ascii="Times New Roman" w:hAnsi="Times New Roman" w:cs="Times New Roman"/>
          <w:sz w:val="32"/>
        </w:rPr>
        <w:pict>
          <v:rect id="KGD_Gobal1" o:spid="_x0000_s1079" o:spt="1" alt="lskY7P30+39SSS2ze3CC/JU1gn6GE+ZDzWStMEFWiqODj5jK1ZqUC0ni0omP12pNK35WjfJv3gLrPBQRowB8xYitPh41+WsFzeLMWK6bbcUkb2HgjYqWw/fGKJA34Ot57JJNJc5qnE9p1ZaV4YMmzn0OCsl/t0P0BNTbovuT6NbllUP7XwSxmwy0Dh69Uw8z7xBtMP0qL6xR3bDxYCl9K6myferIij96tiZ4zRV75bJidHLKTzkuDM7E/KglbMINAPtHilhvFLDZbwcaw7fp6cOtHroFjxxBZdaXys5nVTG+Qwnc6arw8Gbtdw/ITl4n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vdpnPH0icSEN0vdotSvxp3j3y36Lz4y0hB1k7EfASJHN/7ku9mZY0V6/ZyTV55MO/X9Q61PSXP2M3FYFwJvtErsHtzI8w5kc5i+awlSp5izMgW7DXdTutEcwkAqVNotB/ErIb4/EgoBRFyulp1OOqF9S3PFWOBVhJVVrx+lEJSjfUPmcCP8nL2WeCD4mkV0932q0yBe9yhPxUX22Qitfug==" style="position:absolute;left:0pt;margin-left:-89.4pt;margin-top:-94.9pt;height:5pt;width:5pt;visibility:hidden;z-index:251662336;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cs="Times New Roman"/>
          <w:lang/>
        </w:rPr>
        <w:pict>
          <v:shape id="艺术字 2" o:spid="_x0000_s1081" o:spt="136" type="#_x0000_t136" style="position:absolute;left:0pt;margin-left:36.5pt;margin-top:-28.05pt;height:50.55pt;width:387pt;z-index:251659264;mso-width-relative:page;mso-height-relative:page;" fillcolor="#FF0000" filled="t" stroked="f" coordsize="21600,21600">
            <v:path/>
            <v:fill on="t" focussize="0,0"/>
            <v:stroke on="f"/>
            <v:imagedata o:title=""/>
            <o:lock v:ext="edit"/>
            <v:textpath on="t" fitshape="t" fitpath="t" trim="t" xscale="f" string="陇 川 县 人 民 政 府 办 公 室" style="font-family:方正小标宋_GBK;font-size:36pt;font-weight:bold;v-rotate-letters:f;v-same-letter-heights:f;v-text-align:center;"/>
          </v:shape>
        </w:pict>
      </w:r>
    </w:p>
    <w:p>
      <w:pPr>
        <w:spacing w:line="280" w:lineRule="exact"/>
        <w:jc w:val="center"/>
        <w:rPr>
          <w:rFonts w:hint="default" w:ascii="Times New Roman" w:hAnsi="Times New Roman" w:cs="Times New Roman"/>
          <w:sz w:val="32"/>
          <w:szCs w:val="32"/>
        </w:rPr>
      </w:pPr>
    </w:p>
    <w:p>
      <w:pPr>
        <w:spacing w:line="540" w:lineRule="exact"/>
        <w:jc w:val="right"/>
        <w:rPr>
          <w:rFonts w:hint="default" w:ascii="Times New Roman" w:hAnsi="Times New Roman" w:eastAsia="方正仿宋_GBK" w:cs="Times New Roman"/>
          <w:sz w:val="32"/>
          <w:szCs w:val="32"/>
        </w:rPr>
      </w:pPr>
      <w:r>
        <w:rPr>
          <w:rFonts w:hint="default" w:ascii="Times New Roman" w:hAnsi="Times New Roman" w:cs="Times New Roman"/>
          <w:sz w:val="32"/>
          <w:szCs w:val="32"/>
          <w:lang/>
        </w:rPr>
        <w:pict>
          <v:line id="直线 23" o:spid="_x0000_s1082" o:spt="20" style="position:absolute;left:0pt;margin-left:-21pt;margin-top:-0.55pt;height:0pt;width:483pt;z-index:251660288;mso-width-relative:page;mso-height-relative:page;" filled="f" stroked="t" coordsize="21600,21600">
            <v:path arrowok="t"/>
            <v:fill on="f" focussize="0,0"/>
            <v:stroke weight="2.25pt" color="#FF0000"/>
            <v:imagedata o:title=""/>
            <o:lock v:ext="edit"/>
          </v:line>
        </w:pict>
      </w:r>
    </w:p>
    <w:p>
      <w:pPr>
        <w:spacing w:line="560" w:lineRule="exact"/>
        <w:jc w:val="center"/>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rPr>
        <w:t>陇川县人民政府</w:t>
      </w:r>
      <w:r>
        <w:rPr>
          <w:rFonts w:hint="default" w:ascii="Times New Roman" w:hAnsi="Times New Roman" w:eastAsia="方正小标宋_GBK" w:cs="Times New Roman"/>
          <w:b w:val="0"/>
          <w:bCs/>
          <w:sz w:val="44"/>
          <w:szCs w:val="44"/>
          <w:lang w:val="en-US" w:eastAsia="zh-CN"/>
        </w:rPr>
        <w:t>办公室</w:t>
      </w:r>
      <w:r>
        <w:rPr>
          <w:rFonts w:hint="default" w:ascii="Times New Roman" w:hAnsi="Times New Roman" w:eastAsia="方正小标宋_GBK" w:cs="Times New Roman"/>
          <w:b w:val="0"/>
          <w:bCs/>
          <w:sz w:val="44"/>
          <w:szCs w:val="44"/>
        </w:rPr>
        <w:t>关于</w:t>
      </w:r>
      <w:r>
        <w:rPr>
          <w:rFonts w:hint="default" w:ascii="Times New Roman" w:hAnsi="Times New Roman" w:eastAsia="方正小标宋_GBK" w:cs="Times New Roman"/>
          <w:b w:val="0"/>
          <w:bCs/>
          <w:sz w:val="44"/>
          <w:szCs w:val="44"/>
          <w:lang w:val="en-US" w:eastAsia="zh-CN"/>
        </w:rPr>
        <w:t>印发2021年</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val="en-US"/>
        </w:rPr>
      </w:pPr>
      <w:r>
        <w:rPr>
          <w:rFonts w:hint="default" w:ascii="Times New Roman" w:hAnsi="Times New Roman" w:eastAsia="方正小标宋_GBK" w:cs="Times New Roman"/>
          <w:b w:val="0"/>
          <w:bCs/>
          <w:sz w:val="44"/>
          <w:szCs w:val="44"/>
          <w:lang w:val="en-US" w:eastAsia="zh-CN"/>
        </w:rPr>
        <w:t>春季农业生产工作指导意见的通知</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sz w:val="28"/>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各乡镇人民政府、</w:t>
      </w:r>
      <w:r>
        <w:rPr>
          <w:rFonts w:hint="default" w:ascii="Times New Roman" w:hAnsi="Times New Roman" w:eastAsia="方正仿宋_GBK" w:cs="Times New Roman"/>
          <w:kern w:val="0"/>
          <w:sz w:val="32"/>
          <w:szCs w:val="32"/>
          <w:lang w:val="en-US" w:eastAsia="zh-CN"/>
        </w:rPr>
        <w:t>陇川农场管委，</w:t>
      </w:r>
      <w:r>
        <w:rPr>
          <w:rFonts w:hint="default" w:ascii="Times New Roman" w:hAnsi="Times New Roman" w:eastAsia="方正仿宋_GBK" w:cs="Times New Roman"/>
          <w:kern w:val="0"/>
          <w:sz w:val="32"/>
          <w:szCs w:val="32"/>
        </w:rPr>
        <w:t>县直</w:t>
      </w:r>
      <w:r>
        <w:rPr>
          <w:rFonts w:hint="default" w:ascii="Times New Roman" w:hAnsi="Times New Roman" w:eastAsia="方正仿宋_GBK" w:cs="Times New Roman"/>
          <w:kern w:val="0"/>
          <w:sz w:val="32"/>
          <w:szCs w:val="32"/>
          <w:lang w:val="en-US" w:eastAsia="zh-CN"/>
        </w:rPr>
        <w:t>有关</w:t>
      </w:r>
      <w:r>
        <w:rPr>
          <w:rFonts w:hint="default" w:ascii="Times New Roman" w:hAnsi="Times New Roman" w:eastAsia="方正仿宋_GBK" w:cs="Times New Roman"/>
          <w:kern w:val="0"/>
          <w:sz w:val="32"/>
          <w:szCs w:val="32"/>
        </w:rPr>
        <w:t>单位：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经县人民政府同意，现将《陇川县2021年春季农业生产工作指导意见》印发你们，请认真抓好贯彻落实。</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both"/>
        <w:textAlignment w:val="auto"/>
        <w:outlineLvl w:val="9"/>
        <w:rPr>
          <w:rFonts w:hint="default" w:ascii="Times New Roman" w:hAnsi="Times New Roman" w:eastAsia="方正仿宋_GBK" w:cs="Times New Roman"/>
          <w:sz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both"/>
        <w:textAlignment w:val="auto"/>
        <w:outlineLvl w:val="9"/>
        <w:rPr>
          <w:rFonts w:hint="default" w:ascii="Times New Roman" w:hAnsi="Times New Roman" w:eastAsia="方正仿宋_GBK" w:cs="Times New Roman"/>
          <w:sz w:val="32"/>
          <w:lang w:val="en-US" w:eastAsia="zh-CN"/>
        </w:rPr>
      </w:pPr>
    </w:p>
    <w:p>
      <w:pPr>
        <w:pStyle w:val="2"/>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563" w:firstLineChars="1426"/>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陇川县人民政府办公室</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83" w:firstLineChars="1526"/>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2021年6月4日</w:t>
      </w:r>
    </w:p>
    <w:p>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sz w:val="32"/>
        </w:rPr>
      </w:pPr>
    </w:p>
    <w:p>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sz w:val="32"/>
        </w:rPr>
      </w:pPr>
    </w:p>
    <w:p>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sz w:val="32"/>
        </w:rPr>
      </w:pPr>
    </w:p>
    <w:p>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sz w:val="32"/>
        </w:rPr>
      </w:pPr>
    </w:p>
    <w:p>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sz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陇川县2021年春季农业生产工作指导意见</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2021年是中国共产党建党100周年，是“十四五”开局之年，是巩固拓展脱贫成效同全面实施乡村振兴战略有效衔接的关键之年，抓好春季农业生产意义重大。现就抓好2021年春季农业生产提出以下指导意见。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以习近平新时代中国特色社会主义思想为指导，全面贯彻落实中央一号文件精神以及中央、省、州各级党委、政府关于农业农村工作的部署和要求，持续</w:t>
      </w:r>
      <w:bookmarkStart w:id="0" w:name="_GoBack"/>
      <w:bookmarkEnd w:id="0"/>
      <w:r>
        <w:rPr>
          <w:rFonts w:hint="eastAsia" w:eastAsia="方正仿宋_GBK" w:cs="Times New Roman"/>
          <w:sz w:val="32"/>
          <w:szCs w:val="32"/>
          <w:lang w:val="en-US" w:eastAsia="zh-CN"/>
        </w:rPr>
        <w:t>巩固拓展脱贫攻坚成果</w:t>
      </w:r>
      <w:r>
        <w:rPr>
          <w:rFonts w:hint="default" w:ascii="Times New Roman" w:hAnsi="Times New Roman" w:eastAsia="方正仿宋_GBK" w:cs="Times New Roman"/>
          <w:sz w:val="32"/>
          <w:szCs w:val="32"/>
          <w:lang w:val="en-US" w:eastAsia="zh-CN"/>
        </w:rPr>
        <w:t>同乡村振兴相结合，以推进农业供给侧结构性改革为主线，以绿色发展为导向，以优化供给、提质增效、农民增收为目标，以确保粮食安全为重点，按照增产增效并重、良种良法配套、农机农艺结合、生产生态协调的原则，着力抓特色、调结构、优品质、强科技、拓市场，保障粮食等优质绿色农产品供给，促进农业增效、农民增收、农村繁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二、目标任务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（一）大春粮食生产目标。</w:t>
      </w:r>
      <w:r>
        <w:rPr>
          <w:rFonts w:hint="default" w:ascii="Times New Roman" w:hAnsi="Times New Roman" w:eastAsia="方正仿宋_GBK" w:cs="Times New Roman"/>
          <w:color w:val="auto"/>
          <w:sz w:val="32"/>
          <w:szCs w:val="32"/>
          <w:lang w:val="en-US" w:eastAsia="zh-CN"/>
        </w:rPr>
        <w:t>全县计划大春粮食作物播种面积28.5万亩，产量10.37万吨。其中：水稻14.7万亩、产量6.17万吨；玉米12.3万亩、产量3.87万吨；薯类0.9万亩、产量（折粮）0.21万吨；豆类0.6万亩、产量0.11万吨。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（二）大春经作生产目标。</w:t>
      </w:r>
      <w:r>
        <w:rPr>
          <w:rFonts w:hint="default" w:ascii="Times New Roman" w:hAnsi="Times New Roman" w:eastAsia="方正仿宋_GBK" w:cs="Times New Roman"/>
          <w:color w:val="auto"/>
          <w:sz w:val="32"/>
          <w:szCs w:val="32"/>
          <w:lang w:val="en-US" w:eastAsia="zh-CN"/>
        </w:rPr>
        <w:t>全县计划大春经济作物播种面积13.22万亩，其中：油料0.06万亩、产量0.01万吨；蔬菜3.16万亩、产量2.85万吨；甘蔗新植面积10万亩以上。实施低产茶园改造0.08万亩，毛茶产量0.22万吨。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楷体_GBK" w:cs="Times New Roman"/>
          <w:color w:val="auto"/>
          <w:sz w:val="32"/>
          <w:szCs w:val="32"/>
          <w:lang w:val="en-US" w:eastAsia="zh-CN"/>
        </w:rPr>
        <w:t>（三）渔业生产指标。</w:t>
      </w:r>
      <w:r>
        <w:rPr>
          <w:rFonts w:hint="default" w:ascii="Times New Roman" w:hAnsi="Times New Roman" w:eastAsia="方正仿宋_GBK" w:cs="Times New Roman"/>
          <w:color w:val="auto"/>
          <w:sz w:val="32"/>
          <w:szCs w:val="32"/>
          <w:lang w:val="en-US" w:eastAsia="zh-CN"/>
        </w:rPr>
        <w:t>池塘养殖面积0.38万亩，产量0.49万吨；稻田养殖面积3.25万亩，产量0.11万吨，其中稻鱼工程面积0.26万亩，产量0.026万吨；水库养殖面积4.25万亩，产量0.4万吨。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黑体_GBK" w:cs="Times New Roman"/>
          <w:sz w:val="32"/>
          <w:szCs w:val="32"/>
          <w:lang w:val="en-US" w:eastAsia="zh-CN"/>
        </w:rPr>
        <w:t>三、工作重点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（一）多措并举确保粮食安全。</w:t>
      </w:r>
      <w:r>
        <w:rPr>
          <w:rFonts w:hint="default" w:ascii="Times New Roman" w:hAnsi="Times New Roman" w:eastAsia="方正仿宋_GBK" w:cs="Times New Roman"/>
          <w:sz w:val="32"/>
          <w:lang w:val="en-US" w:eastAsia="zh-CN"/>
        </w:rPr>
        <w:t>确保粮食播种面积和产量不低于2020年水平，实施“藏粮于地”，以划定的66万亩粮食生产功能区为基础，推进高标准农田建设面积7.98万亩，及时兑现2020年地力保护补贴，积极开展绿肥种植、有机肥替代化肥、酸化土壤治理示范、加强耕地质量监测网络建设，实现耕地质量稳步提升；实施“良种推广、科技增粮、绿色增效”三大工程，提高粮食单产1%以上。加强绿色优质米有效供给，进一步推广集成适用技术，开展粮食作物绿色高质高效种植示范，推进优质稻品种连片种植，建立优质稻米加工原料核心基地，打造优质稻产业，推广优质稻种植12.8万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（二）加快发展重点支撑产业。</w:t>
      </w:r>
      <w:r>
        <w:rPr>
          <w:rFonts w:hint="default" w:ascii="Times New Roman" w:hAnsi="Times New Roman" w:eastAsia="方正仿宋_GBK" w:cs="Times New Roman"/>
          <w:sz w:val="32"/>
          <w:lang w:val="en-US" w:eastAsia="zh-CN"/>
        </w:rPr>
        <w:t>以稳定传统产业、优化特色优势产业、培育壮大新兴产业为重点，全面推进粮食、蔗糖、蔬菜、烟草、肉牛、蚕桑、水果、中药材等重点产业发展。实行区域化布局，突出“一县一业、一村一品”产业发展布局，逐步构建种养加、产供销、农工贸一体化生产经营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（三）推进农业生产方式绿色化。</w:t>
      </w:r>
      <w:r>
        <w:rPr>
          <w:rFonts w:hint="default" w:ascii="Times New Roman" w:hAnsi="Times New Roman" w:eastAsia="方正仿宋_GBK" w:cs="Times New Roman"/>
          <w:sz w:val="32"/>
          <w:lang w:val="en-US" w:eastAsia="zh-CN"/>
        </w:rPr>
        <w:t>进一步做好全县农药、化肥减量增效工作，助推质量兴农、绿色促农、品牌强农，打造一流“绿色食品牌”，力争2021年亩农药施用量在2020年基础上递减1%，化肥亩施肥强度递减1%，保持农药、化肥“负”增长。制定主要农产品绿色化生产主推技术，依托龙头企业、专业合作社、种植大户大力实施病虫害绿色防控、测土配方施肥、有机肥替代化肥、绿肥种植、水肥一体化等关键绿色生产技术，开展土肥水增效技术集成核心示范区建设，提高蔬菜、水果等农业产品的品质和品相。大力推广标准化生产技术，减少农药、化肥用量，全面推进绿色生产基地建设。开展粮食作物、经济作物绿色生产示范样板建设，加大绿色生产集成技术推广，示范带动绿色化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（四）强化绿色品牌建设。</w:t>
      </w:r>
      <w:r>
        <w:rPr>
          <w:rFonts w:hint="default" w:ascii="Times New Roman" w:hAnsi="Times New Roman" w:eastAsia="方正仿宋_GBK" w:cs="Times New Roman"/>
          <w:sz w:val="32"/>
          <w:lang w:val="en-US" w:eastAsia="zh-CN"/>
        </w:rPr>
        <w:t>聚焦打造重点产业，加快农产品质量“三品一标”认证步伐，力争新增认证登记农产品“三品一标”5个以上。实施农产品质量安全追溯与农业农村重大创建认定、农业品牌推选、农产品认证、农业展会等工作挂钩，全面加快国家农产品质量安全追溯信息平台推广运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（五）加快农业适度规模经营。</w:t>
      </w:r>
      <w:r>
        <w:rPr>
          <w:rFonts w:hint="default" w:ascii="Times New Roman" w:hAnsi="Times New Roman" w:eastAsia="方正仿宋_GBK" w:cs="Times New Roman"/>
          <w:sz w:val="32"/>
          <w:lang w:val="en-US" w:eastAsia="zh-CN"/>
        </w:rPr>
        <w:t>充分应用农村土地确权颁证成果，加快推进农村集体产权制度改革，创新农业经营方式，扶持农业龙头企业、专业合作社、种植大户、家庭农场等新型农业经营主体，参与优势特色产业集群发展。建立完善利益联结机制，大力发展订单化生产、电子商务网销，建基地、促加工、拓市场，鼓励依托加工企业实行“单种、单收、单储、单加”，全面实施品牌打造、市场开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（六）促进农业科技成果转化。</w:t>
      </w:r>
      <w:r>
        <w:rPr>
          <w:rFonts w:hint="default" w:ascii="Times New Roman" w:hAnsi="Times New Roman" w:eastAsia="方正仿宋_GBK" w:cs="Times New Roman"/>
          <w:sz w:val="32"/>
          <w:lang w:val="en-US" w:eastAsia="zh-CN"/>
        </w:rPr>
        <w:t>以春季农业生产需求为核心，突出区域主导品种，抓好新品种及新技术集成研发、特色经济作物的示范推广，重点是加大优质水稻、青贮玉米、食用豆类、特色经作、间套种、晚秋作物、绿色生产模式等集成技术的示范推广。加大抗病优质高山蔬菜品种的引进、示范、推广力度，为蔬菜产业培植发展提供有力支撑。积极推行基层农业技术推广机构、新型经营主体等社会力量共同参与的多元化农业技术推广体系，加速农业新品种新技术的推广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（七）大力推广先进适用农机装备与机械化技术。</w:t>
      </w:r>
      <w:r>
        <w:rPr>
          <w:rFonts w:hint="default" w:ascii="Times New Roman" w:hAnsi="Times New Roman" w:eastAsia="方正仿宋_GBK" w:cs="Times New Roman"/>
          <w:sz w:val="32"/>
          <w:lang w:val="en-US" w:eastAsia="zh-CN"/>
        </w:rPr>
        <w:t>围绕春季农业生产结构调整，加快农产品、畜牧、水产、设施农业和农产品初加工等的农机装备和技术推广。稳定实施农机购置补贴政策，大力支持保护性耕作、秸秆还田、精量播种、精准施药、高效施肥、水肥一体化、节水灌溉、农膜回收利用、饲草料高效收获加工、病死畜禽无害化处理及畜禽粪污资源化利用等绿色高效机械装备和技术的运用推广，规范和促进植保无人机推广应用。推行水稻全程机械化，全县2021年计划完成水稻机械育插秧面积2.5万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（八）积极开展晚秋作物生产和间套种。</w:t>
      </w:r>
      <w:r>
        <w:rPr>
          <w:rFonts w:hint="default" w:ascii="Times New Roman" w:hAnsi="Times New Roman" w:eastAsia="方正仿宋_GBK" w:cs="Times New Roman"/>
          <w:sz w:val="32"/>
          <w:lang w:val="en-US" w:eastAsia="zh-CN"/>
        </w:rPr>
        <w:t>各乡镇（农场）要充分发挥气候、温、光等自然资源条件，利用玉米地、果园、桑园、茶园等空闲资源，根据不同海拔区域特点、前作茬口和市场需求，因地制宜选择作物种类和品种，合理布局，优化结构，确保晚秋作物生产品种适销对路。在品种选择上，粮食作物以秋玉米、秋豆、秋马铃薯为重点，经济作物以萝卜、瓜菜、菜用豆等其他作物为主。在区域布局上，坝区主要发展蔬菜、秋玉米、秋豌豆、秋蚕豆等；山区半山区实行多作物、多品种布局，发展秋马铃薯、秋荞、秋青贮饲料玉米、绿肥等，促进群众增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黑体_GBK" w:cs="Times New Roman"/>
          <w:sz w:val="32"/>
          <w:lang w:val="en-US" w:eastAsia="zh-CN"/>
        </w:rPr>
        <w:t>四、保障措施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（一）加强组织领导。</w:t>
      </w:r>
      <w:r>
        <w:rPr>
          <w:rFonts w:hint="default" w:ascii="Times New Roman" w:hAnsi="Times New Roman" w:eastAsia="方正仿宋_GBK" w:cs="Times New Roman"/>
          <w:sz w:val="32"/>
          <w:lang w:val="en-US" w:eastAsia="zh-CN"/>
        </w:rPr>
        <w:t>各级各部门要坚持农业农村优先发展，牢牢把握稳中求进总基调，落实高质量发展要求，深入实施乡村振兴战略，对标脱贫攻坚和全面建成小康社会必须完成的硬任务，按照“关键季节抓粮食，一年四季抓特色”的思路，切实增强抓好春季农业生产的主动性。主要领导亲自抓，分管领导具体抓，层层落实目标任务，实行一级抓一级，层层抓落实，认真解决好春季农业生产中存在的具体问题。各级各部门要加大春季农业生产的投入，确保高质量完成春季农业生产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（二）抓实春耕备耕。</w:t>
      </w:r>
      <w:r>
        <w:rPr>
          <w:rFonts w:hint="default" w:ascii="Times New Roman" w:hAnsi="Times New Roman" w:eastAsia="方正仿宋_GBK" w:cs="Times New Roman"/>
          <w:sz w:val="32"/>
          <w:lang w:val="en-US" w:eastAsia="zh-CN"/>
        </w:rPr>
        <w:t>各乡镇（农场）要及早做好面积计划，层层分解春季农业生产目标任务，把种植面积落实到村组、到农户、到地块，特别是要优先强化对建档立卡贫困户发展落实。扎实做好种子、肥料、农药等大宗农业生产资料的准备供应，保证质量，保障生产所需，高度重视水稻、玉米良种的推广。加强市场监管，依法严厉查处销售伪劣农资坑农害农事件。采取多种形式，及早层层开展大春生产各项实用技术、新技术的培训宣传，把优质高产高效关键技术普及到广大干部群众中，使春季农业生产做到良种良法结合、农机农艺配套，努力提高技术到位率。不折不扣地贯彻落实好中央、省、州、县各项扶农惠农政策措施，财政、农业农村部门及时下达支农项目资金和耕地保护与质量提升等惠农补贴资金，确保不误农时。积极培育发展植保、农机、育秧育苗等专业合作组织，为广大农户提供及时、便捷、优质的专业化服务，推动春季农业生产扎实高效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楷体_GBK" w:cs="Times New Roman"/>
          <w:sz w:val="32"/>
          <w:lang w:val="en-US" w:eastAsia="zh-CN"/>
        </w:rPr>
        <w:t>（三）科学防灾减灾。</w:t>
      </w:r>
      <w:r>
        <w:rPr>
          <w:rFonts w:hint="default" w:ascii="Times New Roman" w:hAnsi="Times New Roman" w:eastAsia="方正仿宋_GBK" w:cs="Times New Roman"/>
          <w:sz w:val="32"/>
          <w:lang w:val="en-US" w:eastAsia="zh-CN"/>
        </w:rPr>
        <w:t>立足最佳节令完成大春栽种目标，合理安排好育秧、育苗时间，为春季农业作物增产增收打好基础。牢固树立抗灾夺丰收的思想，有关部门要加强灾害性气候的预测、预报，及时发布灾害预警，落实好防灾减灾措施，努力将灾害损失降到最低程度。农业农村、财政、农业保险承保服务机构要认真抓好农业保险工作，为农业灾后生产恢复和减</w:t>
      </w:r>
      <w:r>
        <w:rPr>
          <w:rFonts w:hint="eastAsia" w:ascii="Times New Roman" w:hAnsi="Times New Roman" w:eastAsia="方正仿宋_GBK" w:cs="Times New Roman"/>
          <w:sz w:val="32"/>
          <w:lang w:val="en-US" w:eastAsia="zh-CN"/>
        </w:rPr>
        <w:t>少</w:t>
      </w:r>
      <w:r>
        <w:rPr>
          <w:rFonts w:hint="default" w:ascii="Times New Roman" w:hAnsi="Times New Roman" w:eastAsia="方正仿宋_GBK" w:cs="Times New Roman"/>
          <w:sz w:val="32"/>
          <w:lang w:val="en-US" w:eastAsia="zh-CN"/>
        </w:rPr>
        <w:t>农民因灾损失提供有力保障。农业农村部门要着力抓好农作物病虫害预测预报，及时准确发布病虫发展信息，发动和指导农户搞好统防统治，大力推广绿色防控技术，将病虫害损失控制在4%以内。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lang w:val="en-US" w:eastAsia="zh-CN"/>
        </w:rPr>
        <w:t>（四）严格督查考核。</w:t>
      </w:r>
      <w:r>
        <w:rPr>
          <w:rFonts w:hint="default" w:ascii="Times New Roman" w:hAnsi="Times New Roman" w:eastAsia="方正仿宋_GBK" w:cs="Times New Roman"/>
          <w:sz w:val="32"/>
          <w:lang w:val="en-US" w:eastAsia="zh-CN"/>
        </w:rPr>
        <w:t>把春季农业生产目标任务、重点措施纳入年度综合绩效考核管理，县农业农村局要加强检查指导，各乡镇（农场）要制定春季农业生产具体工作措施，严格目标考核，确保高质量完成春季农业生产任务。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32"/>
          <w:szCs w:val="32"/>
        </w:rPr>
        <w:t>附件：陇川县</w:t>
      </w:r>
      <w:r>
        <w:rPr>
          <w:rFonts w:hint="default" w:ascii="Times New Roman" w:hAnsi="Times New Roman" w:eastAsia="方正仿宋_GBK" w:cs="Times New Roman"/>
          <w:sz w:val="32"/>
          <w:szCs w:val="32"/>
          <w:lang w:eastAsia="zh-CN"/>
        </w:rPr>
        <w:t>2021年</w:t>
      </w:r>
      <w:r>
        <w:rPr>
          <w:rFonts w:hint="default" w:ascii="Times New Roman" w:hAnsi="Times New Roman" w:eastAsia="方正仿宋_GBK" w:cs="Times New Roman"/>
          <w:sz w:val="32"/>
          <w:szCs w:val="32"/>
        </w:rPr>
        <w:t>春季农业生产计划表</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027"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pPr>
    <w:r>
      <w:pict>
        <v:shape id="文本框 1028"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sz w:val="32"/>
                    <w:szCs w:val="32"/>
                  </w:rPr>
                </w:pPr>
                <w:r>
                  <w:rPr>
                    <w:rFonts w:hint="eastAsia"/>
                    <w:sz w:val="32"/>
                    <w:szCs w:val="32"/>
                  </w:rPr>
                  <w:t xml:space="preserve">— </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rFonts w:hint="eastAsia"/>
                    <w:sz w:val="32"/>
                    <w:szCs w:val="32"/>
                  </w:rPr>
                  <w:t>2</w:t>
                </w:r>
                <w:r>
                  <w:rPr>
                    <w:rFonts w:hint="eastAsia"/>
                    <w:sz w:val="32"/>
                    <w:szCs w:val="32"/>
                  </w:rPr>
                  <w:fldChar w:fldCharType="end"/>
                </w:r>
                <w:r>
                  <w:rPr>
                    <w:rFonts w:hint="eastAsia"/>
                    <w:sz w:val="32"/>
                    <w:szCs w:val="32"/>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F0"/>
    <w:rsid w:val="000240B8"/>
    <w:rsid w:val="000367FE"/>
    <w:rsid w:val="000370CC"/>
    <w:rsid w:val="00061827"/>
    <w:rsid w:val="000655B8"/>
    <w:rsid w:val="000B254B"/>
    <w:rsid w:val="000B561F"/>
    <w:rsid w:val="000B780A"/>
    <w:rsid w:val="000E1F7B"/>
    <w:rsid w:val="000E43E4"/>
    <w:rsid w:val="000F1393"/>
    <w:rsid w:val="000F4B33"/>
    <w:rsid w:val="00101138"/>
    <w:rsid w:val="00104A9F"/>
    <w:rsid w:val="00122D41"/>
    <w:rsid w:val="00127583"/>
    <w:rsid w:val="00131E24"/>
    <w:rsid w:val="00134EB9"/>
    <w:rsid w:val="00142ADD"/>
    <w:rsid w:val="001431C0"/>
    <w:rsid w:val="0014441A"/>
    <w:rsid w:val="00154518"/>
    <w:rsid w:val="001602E6"/>
    <w:rsid w:val="00167744"/>
    <w:rsid w:val="00172931"/>
    <w:rsid w:val="001739A6"/>
    <w:rsid w:val="001762AA"/>
    <w:rsid w:val="00183127"/>
    <w:rsid w:val="001A1C5E"/>
    <w:rsid w:val="001A589E"/>
    <w:rsid w:val="001B0CE7"/>
    <w:rsid w:val="001C7EB8"/>
    <w:rsid w:val="001D7060"/>
    <w:rsid w:val="001E3F46"/>
    <w:rsid w:val="001E4DEB"/>
    <w:rsid w:val="00212E88"/>
    <w:rsid w:val="0021453A"/>
    <w:rsid w:val="002205DA"/>
    <w:rsid w:val="0022484E"/>
    <w:rsid w:val="00236041"/>
    <w:rsid w:val="00241674"/>
    <w:rsid w:val="0024451B"/>
    <w:rsid w:val="0025391A"/>
    <w:rsid w:val="00271628"/>
    <w:rsid w:val="00275964"/>
    <w:rsid w:val="00280756"/>
    <w:rsid w:val="002821A3"/>
    <w:rsid w:val="00291797"/>
    <w:rsid w:val="00293ECF"/>
    <w:rsid w:val="00297A4E"/>
    <w:rsid w:val="002A7203"/>
    <w:rsid w:val="002B1CF4"/>
    <w:rsid w:val="002C00AA"/>
    <w:rsid w:val="002D02A8"/>
    <w:rsid w:val="002F1CB9"/>
    <w:rsid w:val="0031531E"/>
    <w:rsid w:val="00331695"/>
    <w:rsid w:val="00335A04"/>
    <w:rsid w:val="00345447"/>
    <w:rsid w:val="00373FFA"/>
    <w:rsid w:val="0038180E"/>
    <w:rsid w:val="00387C2F"/>
    <w:rsid w:val="00391822"/>
    <w:rsid w:val="003A1D9E"/>
    <w:rsid w:val="003C0006"/>
    <w:rsid w:val="003E6A9D"/>
    <w:rsid w:val="003F3182"/>
    <w:rsid w:val="003F3637"/>
    <w:rsid w:val="003F43BF"/>
    <w:rsid w:val="00400C01"/>
    <w:rsid w:val="0041315F"/>
    <w:rsid w:val="00422F7B"/>
    <w:rsid w:val="00431746"/>
    <w:rsid w:val="00434E6A"/>
    <w:rsid w:val="00435972"/>
    <w:rsid w:val="00440C00"/>
    <w:rsid w:val="00447CEE"/>
    <w:rsid w:val="004523B0"/>
    <w:rsid w:val="00455326"/>
    <w:rsid w:val="00455E6B"/>
    <w:rsid w:val="00456297"/>
    <w:rsid w:val="004648CA"/>
    <w:rsid w:val="004804EE"/>
    <w:rsid w:val="00480D2A"/>
    <w:rsid w:val="004A02CE"/>
    <w:rsid w:val="004A23C0"/>
    <w:rsid w:val="004B1660"/>
    <w:rsid w:val="004E0744"/>
    <w:rsid w:val="004F4386"/>
    <w:rsid w:val="0052649E"/>
    <w:rsid w:val="005353C0"/>
    <w:rsid w:val="00563035"/>
    <w:rsid w:val="00592F37"/>
    <w:rsid w:val="005B093D"/>
    <w:rsid w:val="005C6CFF"/>
    <w:rsid w:val="005D2CD9"/>
    <w:rsid w:val="005F42FE"/>
    <w:rsid w:val="005F5079"/>
    <w:rsid w:val="005F5169"/>
    <w:rsid w:val="006119E2"/>
    <w:rsid w:val="0061745E"/>
    <w:rsid w:val="00622310"/>
    <w:rsid w:val="00624355"/>
    <w:rsid w:val="00627B40"/>
    <w:rsid w:val="0063675C"/>
    <w:rsid w:val="00637828"/>
    <w:rsid w:val="0064119A"/>
    <w:rsid w:val="006561AE"/>
    <w:rsid w:val="00674A32"/>
    <w:rsid w:val="006866D2"/>
    <w:rsid w:val="0068774F"/>
    <w:rsid w:val="006A1867"/>
    <w:rsid w:val="006B2C7C"/>
    <w:rsid w:val="006C66AC"/>
    <w:rsid w:val="006D573E"/>
    <w:rsid w:val="00713187"/>
    <w:rsid w:val="007204F1"/>
    <w:rsid w:val="00730AB6"/>
    <w:rsid w:val="00747A34"/>
    <w:rsid w:val="007576B4"/>
    <w:rsid w:val="0076648C"/>
    <w:rsid w:val="007A107F"/>
    <w:rsid w:val="007A2920"/>
    <w:rsid w:val="007A5B23"/>
    <w:rsid w:val="007B4D43"/>
    <w:rsid w:val="007D6675"/>
    <w:rsid w:val="007D76C1"/>
    <w:rsid w:val="007E606C"/>
    <w:rsid w:val="007F0F38"/>
    <w:rsid w:val="007F5B6B"/>
    <w:rsid w:val="0081036F"/>
    <w:rsid w:val="008166C9"/>
    <w:rsid w:val="00826B0A"/>
    <w:rsid w:val="00830250"/>
    <w:rsid w:val="00830855"/>
    <w:rsid w:val="00830EC1"/>
    <w:rsid w:val="008535B4"/>
    <w:rsid w:val="00862543"/>
    <w:rsid w:val="008646A0"/>
    <w:rsid w:val="008679FD"/>
    <w:rsid w:val="0087295E"/>
    <w:rsid w:val="008762BF"/>
    <w:rsid w:val="008903B0"/>
    <w:rsid w:val="00891E46"/>
    <w:rsid w:val="00894E47"/>
    <w:rsid w:val="00895862"/>
    <w:rsid w:val="008A267D"/>
    <w:rsid w:val="008B01BF"/>
    <w:rsid w:val="008B1F57"/>
    <w:rsid w:val="008C0D5E"/>
    <w:rsid w:val="008E4602"/>
    <w:rsid w:val="008E596E"/>
    <w:rsid w:val="009010E0"/>
    <w:rsid w:val="00903A10"/>
    <w:rsid w:val="0091062C"/>
    <w:rsid w:val="00926935"/>
    <w:rsid w:val="00940E6E"/>
    <w:rsid w:val="00941F71"/>
    <w:rsid w:val="009511D3"/>
    <w:rsid w:val="00962DB4"/>
    <w:rsid w:val="009643F4"/>
    <w:rsid w:val="00967A88"/>
    <w:rsid w:val="00970A16"/>
    <w:rsid w:val="009779D6"/>
    <w:rsid w:val="009A0BD0"/>
    <w:rsid w:val="009A6E11"/>
    <w:rsid w:val="009E58A8"/>
    <w:rsid w:val="009E79AC"/>
    <w:rsid w:val="00A024A3"/>
    <w:rsid w:val="00A02A88"/>
    <w:rsid w:val="00A15425"/>
    <w:rsid w:val="00A27E8A"/>
    <w:rsid w:val="00A4315F"/>
    <w:rsid w:val="00A5001D"/>
    <w:rsid w:val="00A55C6C"/>
    <w:rsid w:val="00A56EF5"/>
    <w:rsid w:val="00A75193"/>
    <w:rsid w:val="00A97283"/>
    <w:rsid w:val="00AA251B"/>
    <w:rsid w:val="00AA383C"/>
    <w:rsid w:val="00AA44BD"/>
    <w:rsid w:val="00AB5A6F"/>
    <w:rsid w:val="00AC339E"/>
    <w:rsid w:val="00AC5D38"/>
    <w:rsid w:val="00AD0ED3"/>
    <w:rsid w:val="00B11AB8"/>
    <w:rsid w:val="00B122BF"/>
    <w:rsid w:val="00B309A0"/>
    <w:rsid w:val="00B461E1"/>
    <w:rsid w:val="00B54DBC"/>
    <w:rsid w:val="00B661A1"/>
    <w:rsid w:val="00B71982"/>
    <w:rsid w:val="00B726AD"/>
    <w:rsid w:val="00B91862"/>
    <w:rsid w:val="00B964EA"/>
    <w:rsid w:val="00BA5F19"/>
    <w:rsid w:val="00BC4077"/>
    <w:rsid w:val="00BC49F0"/>
    <w:rsid w:val="00BF17AE"/>
    <w:rsid w:val="00C06FF7"/>
    <w:rsid w:val="00C20115"/>
    <w:rsid w:val="00C2123C"/>
    <w:rsid w:val="00C27E88"/>
    <w:rsid w:val="00C40989"/>
    <w:rsid w:val="00C449B6"/>
    <w:rsid w:val="00C452CD"/>
    <w:rsid w:val="00C45C79"/>
    <w:rsid w:val="00C50F76"/>
    <w:rsid w:val="00C53AD3"/>
    <w:rsid w:val="00C57396"/>
    <w:rsid w:val="00CB2257"/>
    <w:rsid w:val="00CE2328"/>
    <w:rsid w:val="00CE23C9"/>
    <w:rsid w:val="00CE711C"/>
    <w:rsid w:val="00D16066"/>
    <w:rsid w:val="00D24CEC"/>
    <w:rsid w:val="00D35B1F"/>
    <w:rsid w:val="00D4023D"/>
    <w:rsid w:val="00D41BCD"/>
    <w:rsid w:val="00D4201B"/>
    <w:rsid w:val="00D51D26"/>
    <w:rsid w:val="00D96BEA"/>
    <w:rsid w:val="00DC0589"/>
    <w:rsid w:val="00DC5C92"/>
    <w:rsid w:val="00DF1CE7"/>
    <w:rsid w:val="00DF1FA1"/>
    <w:rsid w:val="00E037C2"/>
    <w:rsid w:val="00E10AB2"/>
    <w:rsid w:val="00E12007"/>
    <w:rsid w:val="00E40797"/>
    <w:rsid w:val="00E409E7"/>
    <w:rsid w:val="00E530A7"/>
    <w:rsid w:val="00E535AB"/>
    <w:rsid w:val="00E71F4B"/>
    <w:rsid w:val="00E73F12"/>
    <w:rsid w:val="00E833E9"/>
    <w:rsid w:val="00E85884"/>
    <w:rsid w:val="00E946A9"/>
    <w:rsid w:val="00E954F8"/>
    <w:rsid w:val="00EB3911"/>
    <w:rsid w:val="00EB575E"/>
    <w:rsid w:val="00EC1D93"/>
    <w:rsid w:val="00EC47AF"/>
    <w:rsid w:val="00EF39C2"/>
    <w:rsid w:val="00EF4217"/>
    <w:rsid w:val="00F00C3E"/>
    <w:rsid w:val="00F00CA3"/>
    <w:rsid w:val="00F01E77"/>
    <w:rsid w:val="00F074F8"/>
    <w:rsid w:val="00F078C2"/>
    <w:rsid w:val="00F10C34"/>
    <w:rsid w:val="00F10FB9"/>
    <w:rsid w:val="00F201D3"/>
    <w:rsid w:val="00F2458D"/>
    <w:rsid w:val="00F25999"/>
    <w:rsid w:val="00F4486C"/>
    <w:rsid w:val="00F47002"/>
    <w:rsid w:val="00F50CA5"/>
    <w:rsid w:val="00F516AB"/>
    <w:rsid w:val="00F5568F"/>
    <w:rsid w:val="00F83F77"/>
    <w:rsid w:val="00F93900"/>
    <w:rsid w:val="00FD34C9"/>
    <w:rsid w:val="00FE7161"/>
    <w:rsid w:val="00FF27E1"/>
    <w:rsid w:val="00FF481C"/>
    <w:rsid w:val="00FF4A01"/>
    <w:rsid w:val="00FF61CF"/>
    <w:rsid w:val="012F6761"/>
    <w:rsid w:val="01694D5A"/>
    <w:rsid w:val="01D232A1"/>
    <w:rsid w:val="03143203"/>
    <w:rsid w:val="04156944"/>
    <w:rsid w:val="04715BBB"/>
    <w:rsid w:val="06724C4A"/>
    <w:rsid w:val="086D422B"/>
    <w:rsid w:val="08AE29AB"/>
    <w:rsid w:val="0C9A6A88"/>
    <w:rsid w:val="112B5267"/>
    <w:rsid w:val="13E73950"/>
    <w:rsid w:val="14306A0D"/>
    <w:rsid w:val="172E597F"/>
    <w:rsid w:val="19864FAA"/>
    <w:rsid w:val="1A4C0891"/>
    <w:rsid w:val="1D715854"/>
    <w:rsid w:val="1E6A5D79"/>
    <w:rsid w:val="200140D7"/>
    <w:rsid w:val="216C3545"/>
    <w:rsid w:val="2259320D"/>
    <w:rsid w:val="22D006A3"/>
    <w:rsid w:val="23451D49"/>
    <w:rsid w:val="245973D3"/>
    <w:rsid w:val="24D42922"/>
    <w:rsid w:val="2CAD1F51"/>
    <w:rsid w:val="2F8A7DE2"/>
    <w:rsid w:val="2F9C6DB2"/>
    <w:rsid w:val="35E16849"/>
    <w:rsid w:val="3C566521"/>
    <w:rsid w:val="3C7D5B7B"/>
    <w:rsid w:val="3E9454C9"/>
    <w:rsid w:val="3F180BB6"/>
    <w:rsid w:val="3F8D5E3F"/>
    <w:rsid w:val="43300B38"/>
    <w:rsid w:val="44136F3F"/>
    <w:rsid w:val="479309BB"/>
    <w:rsid w:val="48BE1C63"/>
    <w:rsid w:val="4AEF64CA"/>
    <w:rsid w:val="4D6B3413"/>
    <w:rsid w:val="4E202D9A"/>
    <w:rsid w:val="4FAC3515"/>
    <w:rsid w:val="51903349"/>
    <w:rsid w:val="52ED3476"/>
    <w:rsid w:val="57DA3116"/>
    <w:rsid w:val="58D875AB"/>
    <w:rsid w:val="59043887"/>
    <w:rsid w:val="5BEC3EE5"/>
    <w:rsid w:val="5C7D3E6F"/>
    <w:rsid w:val="5D460B27"/>
    <w:rsid w:val="5DB81EFC"/>
    <w:rsid w:val="5ED16850"/>
    <w:rsid w:val="60A62DF0"/>
    <w:rsid w:val="61E84746"/>
    <w:rsid w:val="63397564"/>
    <w:rsid w:val="63FA0ABA"/>
    <w:rsid w:val="67EF31D3"/>
    <w:rsid w:val="6A131A53"/>
    <w:rsid w:val="6C720107"/>
    <w:rsid w:val="726715A5"/>
    <w:rsid w:val="76406FFE"/>
    <w:rsid w:val="76761D6F"/>
    <w:rsid w:val="792B71A9"/>
    <w:rsid w:val="7AC75457"/>
    <w:rsid w:val="7AEA0CAB"/>
    <w:rsid w:val="7BB20218"/>
    <w:rsid w:val="7BC87CD4"/>
    <w:rsid w:val="7C245111"/>
    <w:rsid w:val="7C741E0A"/>
    <w:rsid w:val="7D235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2"/>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hint="eastAsia" w:ascii="微软雅黑" w:hAnsi="微软雅黑" w:eastAsia="微软雅黑" w:cs="微软雅黑"/>
      <w:kern w:val="0"/>
      <w:sz w:val="24"/>
      <w:szCs w:val="24"/>
      <w:lang w:val="en-US" w:eastAsia="zh-CN" w:bidi="ar"/>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4">
    <w:name w:val="Body Text"/>
    <w:basedOn w:val="1"/>
    <w:uiPriority w:val="0"/>
    <w:pPr>
      <w:spacing w:after="12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tblPr>
      <w:tblStyle w:val="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qFormat/>
    <w:uiPriority w:val="0"/>
    <w:rPr>
      <w:rFonts w:ascii="Times New Roman" w:hAnsi="Times New Roman" w:eastAsia="宋体" w:cs="Times New Roman"/>
      <w:b/>
    </w:rPr>
  </w:style>
  <w:style w:type="character" w:styleId="13">
    <w:name w:val="page number"/>
    <w:basedOn w:val="11"/>
    <w:uiPriority w:val="0"/>
    <w:rPr>
      <w:rFonts w:ascii="Times New Roman" w:hAnsi="Times New Roman" w:eastAsia="宋体" w:cs="Times New Roman"/>
    </w:rPr>
  </w:style>
  <w:style w:type="character" w:styleId="14">
    <w:name w:val="Hyperlink"/>
    <w:uiPriority w:val="0"/>
    <w:rPr>
      <w:rFonts w:ascii="Times New Roman" w:hAnsi="Times New Roman" w:eastAsia="宋体" w:cs="Times New Roman"/>
      <w:color w:val="0000FF"/>
      <w:u w:val="single"/>
    </w:rPr>
  </w:style>
  <w:style w:type="paragraph" w:styleId="15">
    <w:name w:val="List Paragraph"/>
    <w:basedOn w:val="1"/>
    <w:qFormat/>
    <w:uiPriority w:val="34"/>
    <w:pPr>
      <w:ind w:firstLine="420" w:firstLineChars="200"/>
    </w:pPr>
  </w:style>
  <w:style w:type="paragraph" w:customStyle="1" w:styleId="16">
    <w:name w:val="无间隔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esktop\&#25919;&#24220;&#32418;&#22836;\&#25919;&#24220;&#21150;\&#20415;&#316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2024-07-31T00:42:27Z</dcterms:created>
  <dc:creator>Administrator</dc:creator>
  <cp:lastModifiedBy>Administrator</cp:lastModifiedBy>
  <dcterms:modified xsi:type="dcterms:W3CDTF">2024-07-31T00:43:05Z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90C71FB3C8C24AEE99B6EED26DD7FEC1</vt:lpwstr>
  </property>
</Properties>
</file>