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jc w:val="center"/>
        <w:rPr>
          <w:rFonts w:ascii="Times New Roman" w:hAnsi="Times New Roman" w:eastAsia="方正小标宋_GBK"/>
          <w:color w:val="auto"/>
          <w:sz w:val="44"/>
          <w:szCs w:val="44"/>
        </w:rPr>
      </w:pPr>
      <w:r>
        <w:rPr>
          <w:rFonts w:hint="eastAsia" w:ascii="Times New Roman" w:hAnsi="Times New Roman" w:eastAsia="方正小标宋_GBK"/>
          <w:color w:val="auto"/>
          <w:sz w:val="44"/>
          <w:szCs w:val="44"/>
        </w:rPr>
        <w:t>德宏州生态环境局陇川分局</w:t>
      </w:r>
      <w:r>
        <w:rPr>
          <w:rFonts w:ascii="Times New Roman" w:hAnsi="Times New Roman" w:eastAsia="方正小标宋_GBK"/>
          <w:color w:val="auto"/>
          <w:sz w:val="44"/>
          <w:szCs w:val="44"/>
        </w:rPr>
        <w:t>关于</w:t>
      </w:r>
      <w:r>
        <w:rPr>
          <w:rFonts w:hint="eastAsia" w:ascii="Times New Roman" w:hAnsi="Times New Roman" w:eastAsia="方正小标宋_GBK"/>
          <w:color w:val="auto"/>
          <w:sz w:val="44"/>
          <w:szCs w:val="44"/>
        </w:rPr>
        <w:t>对</w:t>
      </w:r>
      <w:r>
        <w:rPr>
          <w:rFonts w:hint="eastAsia" w:eastAsia="方正小标宋_GBK"/>
          <w:color w:val="auto"/>
          <w:sz w:val="44"/>
          <w:szCs w:val="44"/>
        </w:rPr>
        <w:t>陇川县振兴屠宰厂</w:t>
      </w:r>
      <w:r>
        <w:rPr>
          <w:rFonts w:eastAsia="方正小标宋_GBK"/>
          <w:color w:val="auto"/>
          <w:sz w:val="44"/>
          <w:szCs w:val="44"/>
        </w:rPr>
        <w:t>项目</w:t>
      </w:r>
      <w:r>
        <w:rPr>
          <w:rFonts w:ascii="Times New Roman" w:hAnsi="Times New Roman" w:eastAsia="方正小标宋_GBK"/>
          <w:color w:val="auto"/>
          <w:sz w:val="44"/>
          <w:szCs w:val="44"/>
        </w:rPr>
        <w:t>环境影响</w:t>
      </w:r>
    </w:p>
    <w:p>
      <w:pPr>
        <w:snapToGrid w:val="0"/>
        <w:spacing w:line="600" w:lineRule="exact"/>
        <w:jc w:val="center"/>
        <w:rPr>
          <w:rFonts w:ascii="Times New Roman" w:hAnsi="Times New Roman" w:eastAsia="方正小标宋_GBK"/>
          <w:color w:val="auto"/>
          <w:sz w:val="44"/>
          <w:szCs w:val="44"/>
        </w:rPr>
      </w:pPr>
      <w:r>
        <w:rPr>
          <w:rFonts w:ascii="Times New Roman" w:hAnsi="Times New Roman" w:eastAsia="方正小标宋_GBK"/>
          <w:color w:val="auto"/>
          <w:sz w:val="44"/>
          <w:szCs w:val="44"/>
        </w:rPr>
        <w:t>报告表的批复</w:t>
      </w:r>
    </w:p>
    <w:p>
      <w:pPr>
        <w:snapToGrid w:val="0"/>
        <w:spacing w:line="560" w:lineRule="exact"/>
        <w:rPr>
          <w:rFonts w:ascii="Times New Roman" w:hAnsi="Times New Roman" w:eastAsia="方正仿宋_GBK"/>
          <w:color w:val="auto"/>
          <w:sz w:val="32"/>
          <w:szCs w:val="32"/>
        </w:rPr>
      </w:pPr>
    </w:p>
    <w:p>
      <w:pPr>
        <w:snapToGrid w:val="0"/>
        <w:spacing w:line="560" w:lineRule="exact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eastAsia="方正仿宋_GBK"/>
          <w:color w:val="auto"/>
          <w:sz w:val="32"/>
          <w:szCs w:val="32"/>
        </w:rPr>
        <w:t>陇川县振兴屠宰厂</w:t>
      </w:r>
      <w:r>
        <w:rPr>
          <w:rFonts w:ascii="Times New Roman" w:hAnsi="Times New Roman" w:eastAsia="方正仿宋_GBK"/>
          <w:color w:val="auto"/>
          <w:sz w:val="32"/>
          <w:szCs w:val="32"/>
        </w:rPr>
        <w:t>：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你单位于201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9</w:t>
      </w:r>
      <w:r>
        <w:rPr>
          <w:rFonts w:ascii="Times New Roman" w:hAnsi="Times New Roman" w:eastAsia="方正仿宋_GBK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12</w:t>
      </w:r>
      <w:r>
        <w:rPr>
          <w:rFonts w:ascii="Times New Roman" w:hAnsi="Times New Roman" w:eastAsia="方正仿宋_GBK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20</w:t>
      </w:r>
      <w:r>
        <w:rPr>
          <w:rFonts w:ascii="Times New Roman" w:hAnsi="Times New Roman" w:eastAsia="方正仿宋_GBK"/>
          <w:color w:val="auto"/>
          <w:sz w:val="32"/>
          <w:szCs w:val="32"/>
        </w:rPr>
        <w:t>日报批的《</w:t>
      </w:r>
      <w:r>
        <w:rPr>
          <w:rFonts w:hint="eastAsia" w:eastAsia="方正仿宋_GBK"/>
          <w:color w:val="auto"/>
          <w:sz w:val="32"/>
          <w:szCs w:val="32"/>
        </w:rPr>
        <w:t>陇川县振兴屠宰厂</w:t>
      </w:r>
      <w:r>
        <w:rPr>
          <w:rFonts w:eastAsia="方正仿宋_GBK"/>
          <w:color w:val="auto"/>
          <w:sz w:val="32"/>
          <w:szCs w:val="32"/>
        </w:rPr>
        <w:t>项目</w:t>
      </w:r>
      <w:r>
        <w:rPr>
          <w:rFonts w:ascii="Times New Roman" w:hAnsi="Times New Roman" w:eastAsia="方正仿宋_GBK"/>
          <w:color w:val="auto"/>
          <w:sz w:val="32"/>
          <w:szCs w:val="32"/>
        </w:rPr>
        <w:t>环境影响报告表（报批稿）》已收悉，结合</w:t>
      </w:r>
      <w:r>
        <w:rPr>
          <w:rFonts w:eastAsia="方正仿宋_GBK"/>
          <w:color w:val="auto"/>
          <w:sz w:val="32"/>
          <w:szCs w:val="32"/>
        </w:rPr>
        <w:t>2018</w:t>
      </w:r>
      <w:r>
        <w:rPr>
          <w:rFonts w:hint="eastAsia" w:eastAsia="方正仿宋_GBK"/>
          <w:color w:val="auto"/>
          <w:sz w:val="32"/>
          <w:szCs w:val="32"/>
        </w:rPr>
        <w:t>年</w:t>
      </w:r>
      <w:r>
        <w:rPr>
          <w:rFonts w:eastAsia="方正仿宋_GBK"/>
          <w:color w:val="auto"/>
          <w:sz w:val="32"/>
          <w:szCs w:val="32"/>
        </w:rPr>
        <w:t>6</w:t>
      </w:r>
      <w:r>
        <w:rPr>
          <w:rFonts w:hint="eastAsia" w:eastAsia="方正仿宋_GBK"/>
          <w:color w:val="auto"/>
          <w:sz w:val="32"/>
          <w:szCs w:val="32"/>
        </w:rPr>
        <w:t>月</w:t>
      </w:r>
      <w:r>
        <w:rPr>
          <w:rFonts w:eastAsia="方正仿宋_GBK"/>
          <w:color w:val="auto"/>
          <w:sz w:val="32"/>
          <w:szCs w:val="32"/>
        </w:rPr>
        <w:t>27</w:t>
      </w:r>
      <w:r>
        <w:rPr>
          <w:rFonts w:hint="eastAsia" w:eastAsia="方正仿宋_GBK"/>
          <w:color w:val="auto"/>
          <w:sz w:val="32"/>
          <w:szCs w:val="32"/>
        </w:rPr>
        <w:t>日</w:t>
      </w:r>
      <w:r>
        <w:rPr>
          <w:rFonts w:ascii="Times New Roman" w:hAnsi="Times New Roman" w:eastAsia="方正仿宋_GBK"/>
          <w:color w:val="auto"/>
          <w:sz w:val="32"/>
          <w:szCs w:val="32"/>
        </w:rPr>
        <w:t>技术审查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情况</w:t>
      </w:r>
      <w:r>
        <w:rPr>
          <w:rFonts w:ascii="Times New Roman" w:hAnsi="Times New Roman" w:eastAsia="方正仿宋_GBK"/>
          <w:color w:val="auto"/>
          <w:sz w:val="32"/>
          <w:szCs w:val="32"/>
        </w:rPr>
        <w:t>及201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9</w:t>
      </w:r>
      <w:r>
        <w:rPr>
          <w:rFonts w:ascii="Times New Roman" w:hAnsi="Times New Roman" w:eastAsia="方正仿宋_GBK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10</w:t>
      </w:r>
      <w:r>
        <w:rPr>
          <w:rFonts w:ascii="Times New Roman" w:hAnsi="Times New Roman" w:eastAsia="方正仿宋_GBK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25</w:t>
      </w:r>
      <w:r>
        <w:rPr>
          <w:rFonts w:ascii="Times New Roman" w:hAnsi="Times New Roman" w:eastAsia="方正仿宋_GBK"/>
          <w:color w:val="auto"/>
          <w:sz w:val="32"/>
          <w:szCs w:val="32"/>
        </w:rPr>
        <w:t xml:space="preserve">日复审结果，经我局认真审阅《报告表（报批稿）》现批复如下： 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方正黑体_GBK"/>
          <w:color w:val="auto"/>
          <w:sz w:val="32"/>
          <w:szCs w:val="32"/>
        </w:rPr>
      </w:pPr>
      <w:r>
        <w:rPr>
          <w:rFonts w:ascii="Times New Roman" w:hAnsi="Times New Roman" w:eastAsia="方正黑体_GBK"/>
          <w:color w:val="auto"/>
          <w:sz w:val="32"/>
          <w:szCs w:val="32"/>
        </w:rPr>
        <w:t>一、项目工程概况及背景</w:t>
      </w:r>
    </w:p>
    <w:p>
      <w:pPr>
        <w:snapToGrid w:val="0"/>
        <w:spacing w:line="560" w:lineRule="exact"/>
        <w:ind w:firstLine="640" w:firstLineChars="200"/>
        <w:rPr>
          <w:rFonts w:eastAsia="方正仿宋_GBK"/>
          <w:color w:val="auto"/>
          <w:sz w:val="32"/>
          <w:szCs w:val="32"/>
        </w:rPr>
      </w:pPr>
      <w:r>
        <w:rPr>
          <w:rFonts w:eastAsia="方正仿宋_GBK"/>
          <w:color w:val="auto"/>
          <w:sz w:val="32"/>
          <w:szCs w:val="32"/>
        </w:rPr>
        <w:t>陇川县振兴屠宰厂位于德宏傣族景颇族自治州陇川县景罕镇，占地面积约1580m</w:t>
      </w:r>
      <w:r>
        <w:rPr>
          <w:rFonts w:eastAsia="方正仿宋_GBK"/>
          <w:color w:val="auto"/>
          <w:sz w:val="32"/>
          <w:szCs w:val="32"/>
          <w:vertAlign w:val="superscript"/>
        </w:rPr>
        <w:t>2</w:t>
      </w:r>
      <w:r>
        <w:rPr>
          <w:rFonts w:eastAsia="方正仿宋_GBK"/>
          <w:color w:val="auto"/>
          <w:sz w:val="32"/>
          <w:szCs w:val="32"/>
        </w:rPr>
        <w:t>，设计日屠宰量为35头。项目区主要建有备用圈、宰前清洗间、屠宰间、焚毁间和办公区等项目。项目建设内容分主体工程、辅助工程、公用工程和环保工程四部分。其中，主体工程有备用圈80m</w:t>
      </w:r>
      <w:r>
        <w:rPr>
          <w:rFonts w:eastAsia="方正仿宋_GBK"/>
          <w:color w:val="auto"/>
          <w:sz w:val="32"/>
          <w:szCs w:val="32"/>
          <w:vertAlign w:val="superscript"/>
        </w:rPr>
        <w:t>2</w:t>
      </w:r>
      <w:r>
        <w:rPr>
          <w:rFonts w:eastAsia="方正仿宋_GBK"/>
          <w:color w:val="auto"/>
          <w:sz w:val="32"/>
          <w:szCs w:val="32"/>
        </w:rPr>
        <w:t>、宰前清洗间50m</w:t>
      </w:r>
      <w:r>
        <w:rPr>
          <w:rFonts w:eastAsia="方正仿宋_GBK"/>
          <w:color w:val="auto"/>
          <w:sz w:val="32"/>
          <w:szCs w:val="32"/>
          <w:vertAlign w:val="superscript"/>
        </w:rPr>
        <w:t>2</w:t>
      </w:r>
      <w:r>
        <w:rPr>
          <w:rFonts w:eastAsia="方正仿宋_GBK"/>
          <w:color w:val="auto"/>
          <w:sz w:val="32"/>
          <w:szCs w:val="32"/>
        </w:rPr>
        <w:t>、屠宰间210m</w:t>
      </w:r>
      <w:r>
        <w:rPr>
          <w:rFonts w:eastAsia="方正仿宋_GBK"/>
          <w:color w:val="auto"/>
          <w:sz w:val="32"/>
          <w:szCs w:val="32"/>
          <w:vertAlign w:val="superscript"/>
        </w:rPr>
        <w:t>2</w:t>
      </w:r>
      <w:r>
        <w:rPr>
          <w:rFonts w:eastAsia="方正仿宋_GBK"/>
          <w:color w:val="auto"/>
          <w:sz w:val="32"/>
          <w:szCs w:val="32"/>
        </w:rPr>
        <w:t>；辅助工程有办公区150m</w:t>
      </w:r>
      <w:r>
        <w:rPr>
          <w:rFonts w:eastAsia="方正仿宋_GBK"/>
          <w:color w:val="auto"/>
          <w:sz w:val="32"/>
          <w:szCs w:val="32"/>
          <w:vertAlign w:val="superscript"/>
        </w:rPr>
        <w:t>2</w:t>
      </w:r>
      <w:r>
        <w:rPr>
          <w:rFonts w:eastAsia="方正仿宋_GBK"/>
          <w:color w:val="auto"/>
          <w:sz w:val="32"/>
          <w:szCs w:val="32"/>
        </w:rPr>
        <w:t>、厂区道路80m</w:t>
      </w:r>
      <w:r>
        <w:rPr>
          <w:rFonts w:eastAsia="方正仿宋_GBK"/>
          <w:color w:val="auto"/>
          <w:sz w:val="32"/>
          <w:szCs w:val="32"/>
          <w:vertAlign w:val="superscript"/>
        </w:rPr>
        <w:t>2</w:t>
      </w:r>
      <w:r>
        <w:rPr>
          <w:rFonts w:eastAsia="方正仿宋_GBK"/>
          <w:color w:val="auto"/>
          <w:sz w:val="32"/>
          <w:szCs w:val="32"/>
        </w:rPr>
        <w:t>；公用工程有供水、供电；环保工程有绿化56m</w:t>
      </w:r>
      <w:r>
        <w:rPr>
          <w:rFonts w:eastAsia="方正仿宋_GBK"/>
          <w:color w:val="auto"/>
          <w:sz w:val="32"/>
          <w:szCs w:val="32"/>
          <w:vertAlign w:val="superscript"/>
        </w:rPr>
        <w:t>2</w:t>
      </w:r>
      <w:r>
        <w:rPr>
          <w:rFonts w:eastAsia="方正仿宋_GBK"/>
          <w:color w:val="auto"/>
          <w:sz w:val="32"/>
          <w:szCs w:val="32"/>
        </w:rPr>
        <w:t>、雨水沟400</w:t>
      </w:r>
      <w:r>
        <w:rPr>
          <w:rFonts w:hint="eastAsia" w:eastAsia="方正仿宋_GBK"/>
          <w:color w:val="auto"/>
          <w:sz w:val="32"/>
          <w:szCs w:val="32"/>
        </w:rPr>
        <w:t>m</w:t>
      </w:r>
      <w:r>
        <w:rPr>
          <w:rFonts w:eastAsia="方正仿宋_GBK"/>
          <w:color w:val="auto"/>
          <w:sz w:val="32"/>
          <w:szCs w:val="32"/>
        </w:rPr>
        <w:t>、</w:t>
      </w:r>
      <w:r>
        <w:rPr>
          <w:rFonts w:eastAsia="方正仿宋_GBK"/>
          <w:color w:val="auto"/>
          <w:kern w:val="0"/>
          <w:sz w:val="32"/>
          <w:szCs w:val="32"/>
        </w:rPr>
        <w:t>活性炭滤网中央空调2套</w:t>
      </w:r>
      <w:r>
        <w:rPr>
          <w:rFonts w:hint="eastAsia" w:eastAsia="方正仿宋_GBK"/>
          <w:color w:val="auto"/>
          <w:kern w:val="0"/>
          <w:sz w:val="32"/>
          <w:szCs w:val="32"/>
        </w:rPr>
        <w:t>、排污沟300m、事故应急池6.72</w:t>
      </w:r>
      <w:r>
        <w:rPr>
          <w:rFonts w:eastAsia="方正仿宋_GBK"/>
          <w:color w:val="auto"/>
          <w:sz w:val="32"/>
          <w:szCs w:val="32"/>
        </w:rPr>
        <w:t>m</w:t>
      </w:r>
      <w:r>
        <w:rPr>
          <w:rFonts w:hint="eastAsia" w:eastAsia="方正仿宋_GBK"/>
          <w:color w:val="auto"/>
          <w:sz w:val="32"/>
          <w:szCs w:val="32"/>
          <w:vertAlign w:val="superscript"/>
        </w:rPr>
        <w:t>3</w:t>
      </w:r>
      <w:r>
        <w:rPr>
          <w:rFonts w:hint="eastAsia" w:eastAsia="方正仿宋_GBK"/>
          <w:color w:val="auto"/>
          <w:kern w:val="0"/>
          <w:sz w:val="32"/>
          <w:szCs w:val="32"/>
        </w:rPr>
        <w:t>、应急粪池3.5</w:t>
      </w:r>
      <w:r>
        <w:rPr>
          <w:rFonts w:eastAsia="方正仿宋_GBK"/>
          <w:color w:val="auto"/>
          <w:sz w:val="32"/>
          <w:szCs w:val="32"/>
        </w:rPr>
        <w:t>m</w:t>
      </w:r>
      <w:r>
        <w:rPr>
          <w:rFonts w:hint="eastAsia" w:eastAsia="方正仿宋_GBK"/>
          <w:color w:val="auto"/>
          <w:sz w:val="32"/>
          <w:szCs w:val="32"/>
          <w:vertAlign w:val="superscript"/>
        </w:rPr>
        <w:t>3</w:t>
      </w:r>
      <w:r>
        <w:rPr>
          <w:rFonts w:hint="eastAsia" w:eastAsia="方正仿宋_GBK"/>
          <w:color w:val="auto"/>
          <w:kern w:val="0"/>
          <w:sz w:val="32"/>
          <w:szCs w:val="32"/>
        </w:rPr>
        <w:t>、1.57</w:t>
      </w:r>
      <w:r>
        <w:rPr>
          <w:rFonts w:eastAsia="方正仿宋_GBK"/>
          <w:color w:val="auto"/>
          <w:sz w:val="32"/>
          <w:szCs w:val="32"/>
        </w:rPr>
        <w:t>m</w:t>
      </w:r>
      <w:r>
        <w:rPr>
          <w:rFonts w:hint="eastAsia" w:eastAsia="方正仿宋_GBK"/>
          <w:color w:val="auto"/>
          <w:sz w:val="32"/>
          <w:szCs w:val="32"/>
          <w:vertAlign w:val="superscript"/>
        </w:rPr>
        <w:t>3</w:t>
      </w:r>
      <w:r>
        <w:rPr>
          <w:rFonts w:hint="eastAsia" w:eastAsia="方正仿宋_GBK"/>
          <w:color w:val="auto"/>
          <w:kern w:val="0"/>
          <w:sz w:val="32"/>
          <w:szCs w:val="32"/>
        </w:rPr>
        <w:t>废水暂存桶2个、3</w:t>
      </w:r>
      <w:r>
        <w:rPr>
          <w:rFonts w:eastAsia="方正仿宋_GBK"/>
          <w:color w:val="auto"/>
          <w:sz w:val="32"/>
          <w:szCs w:val="32"/>
        </w:rPr>
        <w:t>m</w:t>
      </w:r>
      <w:r>
        <w:rPr>
          <w:rFonts w:hint="eastAsia" w:eastAsia="方正仿宋_GBK"/>
          <w:color w:val="auto"/>
          <w:sz w:val="32"/>
          <w:szCs w:val="32"/>
          <w:vertAlign w:val="superscript"/>
        </w:rPr>
        <w:t>3</w:t>
      </w:r>
      <w:r>
        <w:rPr>
          <w:rFonts w:hint="eastAsia" w:eastAsia="方正仿宋_GBK"/>
          <w:color w:val="auto"/>
          <w:kern w:val="0"/>
          <w:sz w:val="32"/>
          <w:szCs w:val="32"/>
        </w:rPr>
        <w:t>废水运输桶2个、</w:t>
      </w:r>
      <w:r>
        <w:rPr>
          <w:rFonts w:eastAsia="方正仿宋_GBK"/>
          <w:color w:val="auto"/>
          <w:kern w:val="0"/>
          <w:sz w:val="32"/>
          <w:szCs w:val="32"/>
        </w:rPr>
        <w:t>30m</w:t>
      </w:r>
      <w:r>
        <w:rPr>
          <w:rFonts w:eastAsia="方正仿宋_GBK"/>
          <w:color w:val="auto"/>
          <w:kern w:val="0"/>
          <w:sz w:val="32"/>
          <w:szCs w:val="32"/>
          <w:vertAlign w:val="superscript"/>
        </w:rPr>
        <w:t>3</w:t>
      </w:r>
      <w:r>
        <w:rPr>
          <w:rFonts w:eastAsia="方正仿宋_GBK"/>
          <w:color w:val="auto"/>
          <w:kern w:val="0"/>
          <w:sz w:val="32"/>
          <w:szCs w:val="32"/>
        </w:rPr>
        <w:t>/d污水处理站</w:t>
      </w:r>
      <w:r>
        <w:rPr>
          <w:rFonts w:hint="eastAsia" w:eastAsia="方正仿宋_GBK"/>
          <w:color w:val="auto"/>
          <w:kern w:val="0"/>
          <w:sz w:val="32"/>
          <w:szCs w:val="32"/>
        </w:rPr>
        <w:t>、50L垃圾桶2个、5L垃圾桶2个、旱厕10</w:t>
      </w:r>
      <w:r>
        <w:rPr>
          <w:rFonts w:eastAsia="方正仿宋_GBK"/>
          <w:color w:val="auto"/>
          <w:sz w:val="32"/>
          <w:szCs w:val="32"/>
        </w:rPr>
        <w:t>m</w:t>
      </w:r>
      <w:r>
        <w:rPr>
          <w:rFonts w:eastAsia="方正仿宋_GBK"/>
          <w:color w:val="auto"/>
          <w:sz w:val="32"/>
          <w:szCs w:val="32"/>
          <w:vertAlign w:val="superscript"/>
        </w:rPr>
        <w:t>2</w:t>
      </w:r>
      <w:r>
        <w:rPr>
          <w:rFonts w:hint="eastAsia" w:eastAsia="方正仿宋_GBK"/>
          <w:color w:val="auto"/>
          <w:kern w:val="0"/>
          <w:sz w:val="32"/>
          <w:szCs w:val="32"/>
        </w:rPr>
        <w:t>、噪声处理设施、电水池。</w:t>
      </w:r>
      <w:r>
        <w:rPr>
          <w:rFonts w:eastAsia="方正仿宋_GBK"/>
          <w:color w:val="auto"/>
          <w:sz w:val="32"/>
          <w:szCs w:val="32"/>
        </w:rPr>
        <w:t>项目总投资</w:t>
      </w:r>
      <w:r>
        <w:rPr>
          <w:rFonts w:hint="eastAsia" w:eastAsia="方正仿宋_GBK"/>
          <w:color w:val="auto"/>
          <w:sz w:val="32"/>
          <w:szCs w:val="32"/>
        </w:rPr>
        <w:t>1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27</w:t>
      </w:r>
      <w:r>
        <w:rPr>
          <w:rFonts w:eastAsia="方正仿宋_GBK"/>
          <w:color w:val="auto"/>
          <w:sz w:val="32"/>
          <w:szCs w:val="32"/>
        </w:rPr>
        <w:t>万元，环保投资</w:t>
      </w:r>
      <w:r>
        <w:rPr>
          <w:rFonts w:hint="eastAsia" w:eastAsia="方正仿宋_GBK"/>
          <w:color w:val="auto"/>
          <w:sz w:val="32"/>
          <w:szCs w:val="32"/>
        </w:rPr>
        <w:t>96.6</w:t>
      </w:r>
      <w:r>
        <w:rPr>
          <w:rFonts w:eastAsia="方正仿宋_GBK"/>
          <w:color w:val="auto"/>
          <w:sz w:val="32"/>
          <w:szCs w:val="32"/>
        </w:rPr>
        <w:t>万元。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方正黑体_GBK"/>
          <w:color w:val="auto"/>
          <w:sz w:val="32"/>
          <w:szCs w:val="32"/>
        </w:rPr>
      </w:pPr>
      <w:r>
        <w:rPr>
          <w:rFonts w:ascii="Times New Roman" w:hAnsi="Times New Roman" w:eastAsia="方正黑体_GBK"/>
          <w:color w:val="auto"/>
          <w:sz w:val="32"/>
          <w:szCs w:val="32"/>
        </w:rPr>
        <w:t>二、审批意见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该项目符合国家产业政策，《报告表》中的工程概况介绍清楚，项目分析与环境影响源的识别基本上反映了项目特性，基本阐明了项目环保工程的合理性。该项目不涉及自然保护区、风景名胜区、水源地、生态敏感区和军事设施，没有珍稀濒危保护动植物分布，未发现文物古迹、名木古树等重要保护单位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</w:rPr>
        <w:t>该项目位于居民区内，有两个方向紧临居民住宅；另据《陇川县景罕镇总体规划（2000年—2015年）》，本项目区域属于绿地，不符合《陇川县景罕镇总体规划（2000年—2015年）》，该项目存在选址不合理等问题。经我局慎重研究，鉴于该项目已建成投运多年，且项目涉及群众放心肉等社会安全稳定问题，加之业主方已</w:t>
      </w:r>
      <w:bookmarkStart w:id="0" w:name="_GoBack"/>
      <w:bookmarkEnd w:id="0"/>
      <w:r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  <w:t>作出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承诺“当本项目建设与城市规划、土地规划等部门规划或要求冲突时，无条件服从相关部门规划或要求。”并且，报告表已按高投入高标准设计环保工程设施内容，从理论上看能针对性解决存在的环境污染问题。我局</w:t>
      </w:r>
      <w:r>
        <w:rPr>
          <w:rFonts w:ascii="Times New Roman" w:hAnsi="Times New Roman" w:eastAsia="方正仿宋_GBK"/>
          <w:color w:val="auto"/>
          <w:sz w:val="32"/>
          <w:szCs w:val="32"/>
        </w:rPr>
        <w:t>同意该项目按照《报告表》中的性质、规模、地点、工艺和环境保护对策进行建设。</w:t>
      </w:r>
    </w:p>
    <w:p>
      <w:pPr>
        <w:spacing w:line="560" w:lineRule="exact"/>
        <w:ind w:firstLine="640" w:firstLineChars="200"/>
        <w:rPr>
          <w:rFonts w:ascii="Times New Roman" w:hAnsi="Times New Roman" w:eastAsia="方正黑体_GBK"/>
          <w:color w:val="auto"/>
          <w:sz w:val="32"/>
          <w:szCs w:val="32"/>
        </w:rPr>
      </w:pPr>
      <w:r>
        <w:rPr>
          <w:rFonts w:ascii="Times New Roman" w:hAnsi="Times New Roman" w:eastAsia="方正黑体_GBK"/>
          <w:color w:val="auto"/>
          <w:sz w:val="32"/>
          <w:szCs w:val="32"/>
        </w:rPr>
        <w:t>三、项目建设及运营过程中应重点做好的工作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方正楷体_GBK"/>
          <w:color w:val="auto"/>
          <w:sz w:val="32"/>
          <w:szCs w:val="32"/>
        </w:rPr>
      </w:pPr>
      <w:r>
        <w:rPr>
          <w:rFonts w:hint="eastAsia" w:ascii="Times New Roman" w:hAnsi="Times New Roman" w:eastAsia="方正楷体_GBK"/>
          <w:color w:val="auto"/>
          <w:sz w:val="32"/>
          <w:szCs w:val="32"/>
        </w:rPr>
        <w:t>（一）认真落实《报告表》提出的各项环保工程措施，完善污废水处理、异味与噪声防治等环保工程措施，确保各项污染物达标排放并不对周围环境造成污染影响。</w:t>
      </w:r>
    </w:p>
    <w:p>
      <w:pPr>
        <w:snapToGrid w:val="0"/>
        <w:spacing w:line="560" w:lineRule="exact"/>
        <w:ind w:firstLine="640" w:firstLineChars="200"/>
        <w:rPr>
          <w:rFonts w:hint="eastAsia" w:ascii="Times New Roman" w:hAnsi="Times New Roman" w:eastAsia="方正楷体_GBK"/>
          <w:color w:val="auto"/>
          <w:sz w:val="32"/>
          <w:szCs w:val="32"/>
        </w:rPr>
      </w:pPr>
      <w:r>
        <w:rPr>
          <w:rFonts w:hint="eastAsia" w:ascii="Times New Roman" w:hAnsi="Times New Roman" w:eastAsia="方正楷体_GBK"/>
          <w:color w:val="auto"/>
          <w:sz w:val="32"/>
          <w:szCs w:val="32"/>
        </w:rPr>
        <w:t>（二）不断优化提升生产工艺与治污工艺，从源头减少各项污染物的产生量，在末端加大污染物的削减量。</w:t>
      </w:r>
    </w:p>
    <w:p>
      <w:pPr>
        <w:snapToGrid w:val="0"/>
        <w:spacing w:line="560" w:lineRule="exact"/>
        <w:ind w:firstLine="640" w:firstLineChars="200"/>
        <w:rPr>
          <w:rFonts w:hint="eastAsia" w:ascii="Times New Roman" w:hAnsi="Times New Roman" w:eastAsia="方正楷体_GBK"/>
          <w:color w:val="auto"/>
          <w:sz w:val="32"/>
          <w:szCs w:val="32"/>
        </w:rPr>
      </w:pPr>
      <w:r>
        <w:rPr>
          <w:rFonts w:hint="eastAsia" w:ascii="Times New Roman" w:hAnsi="Times New Roman" w:eastAsia="方正楷体_GBK"/>
          <w:color w:val="auto"/>
          <w:sz w:val="32"/>
          <w:szCs w:val="32"/>
        </w:rPr>
        <w:t>（三）加强运营期环境空气污染防治，加强对屠宰间及圈舍的密闭、通风、冲洗、除臭等清洁管理措施，及时清理积水与沉积物，确保厂界尤其是居民区方向不产生可嗅辨异味。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方正楷体_GBK"/>
          <w:color w:val="auto"/>
          <w:sz w:val="32"/>
          <w:szCs w:val="32"/>
        </w:rPr>
      </w:pPr>
      <w:r>
        <w:rPr>
          <w:rFonts w:hint="eastAsia" w:ascii="Times New Roman" w:hAnsi="Times New Roman" w:eastAsia="方正楷体_GBK"/>
          <w:color w:val="auto"/>
          <w:sz w:val="32"/>
          <w:szCs w:val="32"/>
        </w:rPr>
        <w:t>（四）加强运营期水污染防治，建设完善雨污分流工程及污废水收集治理工程设施，规范全面收集污废水集中处理达标后外排。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方正楷体_GBK"/>
          <w:color w:val="auto"/>
          <w:sz w:val="32"/>
          <w:szCs w:val="32"/>
        </w:rPr>
      </w:pPr>
      <w:r>
        <w:rPr>
          <w:rFonts w:hint="eastAsia" w:ascii="Times New Roman" w:hAnsi="Times New Roman" w:eastAsia="方正楷体_GBK"/>
          <w:color w:val="auto"/>
          <w:sz w:val="32"/>
          <w:szCs w:val="32"/>
        </w:rPr>
        <w:t>（五）加强运营期的噪声防治，尽可能采用低噪声设备，合理布置高噪声设备，做好高噪声设备的基础减振和隔声、消声措施；在建设完善密闭隔声降噪措施基础上，还要采取合理措施减小屠宰间及猪舍的猪叫声。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方正楷体_GBK"/>
          <w:color w:val="auto"/>
          <w:sz w:val="32"/>
          <w:szCs w:val="32"/>
        </w:rPr>
      </w:pPr>
      <w:r>
        <w:rPr>
          <w:rFonts w:hint="eastAsia" w:ascii="Times New Roman" w:hAnsi="Times New Roman" w:eastAsia="方正楷体_GBK"/>
          <w:color w:val="auto"/>
          <w:sz w:val="32"/>
          <w:szCs w:val="32"/>
        </w:rPr>
        <w:t>（六）加强运营期固体废弃物收集处置，及时收集处理各类废弃物并清运出厂区，尽可能对猪毛等废弃物进行最大化资源回收综合利用，规范处理处置病死猪尸体。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方正楷体_GBK"/>
          <w:color w:val="auto"/>
          <w:sz w:val="32"/>
          <w:szCs w:val="32"/>
        </w:rPr>
      </w:pPr>
      <w:r>
        <w:rPr>
          <w:rFonts w:hint="eastAsia" w:ascii="Times New Roman" w:hAnsi="Times New Roman" w:eastAsia="方正楷体_GBK"/>
          <w:color w:val="auto"/>
          <w:sz w:val="32"/>
          <w:szCs w:val="32"/>
        </w:rPr>
        <w:t>（七）</w:t>
      </w:r>
      <w:r>
        <w:rPr>
          <w:rFonts w:hint="eastAsia" w:eastAsia="方正楷体_GBK"/>
          <w:color w:val="auto"/>
          <w:sz w:val="32"/>
          <w:szCs w:val="32"/>
        </w:rPr>
        <w:t>建立健全污染防治设施运行、管理、维护机制，设专人负责各项环保工程设施的运行维护，以及监控污染物产排情况。确保污染防治设施安全稳定运行，各项污染物达标排放，防范环境污染事故发生。</w:t>
      </w:r>
    </w:p>
    <w:p>
      <w:pPr>
        <w:spacing w:line="560" w:lineRule="exact"/>
        <w:ind w:firstLine="640" w:firstLineChars="200"/>
        <w:rPr>
          <w:rFonts w:ascii="Times New Roman" w:hAnsi="Times New Roman" w:eastAsia="方正黑体_GBK"/>
          <w:color w:val="auto"/>
          <w:sz w:val="32"/>
          <w:szCs w:val="32"/>
        </w:rPr>
      </w:pPr>
      <w:r>
        <w:rPr>
          <w:rFonts w:hint="eastAsia" w:ascii="Times New Roman" w:hAnsi="Times New Roman" w:eastAsia="方正黑体_GBK"/>
          <w:color w:val="auto"/>
          <w:sz w:val="32"/>
          <w:szCs w:val="32"/>
        </w:rPr>
        <w:t>四、严格按照《报告表》中工艺、规模进行建设，认真落实环保资金的投入，严格按《报告表》提出的环保投资概算执行，认真落实各项环保工程措施；建立健全环境管理工作机制，明确责任人及职责；按报告要求开展施工期与运营期环境监察及环境监测工作。</w:t>
      </w:r>
    </w:p>
    <w:p>
      <w:pPr>
        <w:spacing w:line="560" w:lineRule="exact"/>
        <w:ind w:firstLine="640" w:firstLineChars="200"/>
        <w:rPr>
          <w:rFonts w:ascii="Times New Roman" w:hAnsi="Times New Roman" w:eastAsia="方正黑体_GBK"/>
          <w:color w:val="auto"/>
          <w:sz w:val="32"/>
          <w:szCs w:val="32"/>
        </w:rPr>
      </w:pPr>
      <w:r>
        <w:rPr>
          <w:rFonts w:hint="eastAsia" w:ascii="Times New Roman" w:hAnsi="Times New Roman" w:eastAsia="方正黑体_GBK"/>
          <w:color w:val="auto"/>
          <w:sz w:val="32"/>
          <w:szCs w:val="32"/>
        </w:rPr>
        <w:t>五、项目建成后，根据《建设项目环境保护管理条例》及《建设项目竣工环境保护验收管理办法》等有关规定进行试生产及竣工环境保护验收。试生产前需向我局报告试生产时间，在试生产期间需完成竣工环境保护验收工作，通过竣工环境保护验收方可投入正式生产运行。</w:t>
      </w:r>
    </w:p>
    <w:p>
      <w:pPr>
        <w:spacing w:line="560" w:lineRule="exact"/>
        <w:ind w:firstLine="640" w:firstLineChars="200"/>
        <w:rPr>
          <w:rFonts w:ascii="Times New Roman" w:hAnsi="Times New Roman" w:eastAsia="方正黑体_GBK"/>
          <w:color w:val="auto"/>
          <w:sz w:val="32"/>
          <w:szCs w:val="32"/>
        </w:rPr>
      </w:pPr>
      <w:r>
        <w:rPr>
          <w:rFonts w:hint="eastAsia" w:ascii="Times New Roman" w:hAnsi="Times New Roman" w:eastAsia="方正黑体_GBK"/>
          <w:color w:val="auto"/>
          <w:sz w:val="32"/>
          <w:szCs w:val="32"/>
        </w:rPr>
        <w:t>六、建设项目的性质、规模、地点、采用的生产工艺或者防治污染、防止生态破坏的措施发生重大变动时，建设单位应当重新报批建设项目的环境影响评价文件。</w:t>
      </w:r>
    </w:p>
    <w:p>
      <w:pPr>
        <w:snapToGrid w:val="0"/>
        <w:spacing w:line="560" w:lineRule="exact"/>
        <w:ind w:firstLine="640" w:firstLineChars="200"/>
        <w:jc w:val="right"/>
        <w:rPr>
          <w:rFonts w:ascii="Times New Roman" w:hAnsi="Times New Roman" w:eastAsia="方正仿宋_GBK"/>
          <w:color w:val="auto"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jc w:val="right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</w:rPr>
        <w:t>德宏州生态环境局陇川分局</w:t>
      </w:r>
    </w:p>
    <w:p>
      <w:pPr>
        <w:snapToGrid w:val="0"/>
        <w:spacing w:line="560" w:lineRule="exact"/>
        <w:ind w:right="640" w:firstLine="640" w:firstLineChars="200"/>
        <w:jc w:val="right"/>
        <w:rPr>
          <w:color w:val="auto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20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20年1月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16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日</w:t>
      </w:r>
    </w:p>
    <w:p>
      <w:pPr>
        <w:rPr>
          <w:color w:val="auto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- 4 -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BB47958"/>
    <w:rsid w:val="000776EF"/>
    <w:rsid w:val="00094591"/>
    <w:rsid w:val="00143626"/>
    <w:rsid w:val="00315055"/>
    <w:rsid w:val="00340376"/>
    <w:rsid w:val="007D7904"/>
    <w:rsid w:val="0084665D"/>
    <w:rsid w:val="00875B42"/>
    <w:rsid w:val="00970706"/>
    <w:rsid w:val="009D2F72"/>
    <w:rsid w:val="00BA79F9"/>
    <w:rsid w:val="00D64ED3"/>
    <w:rsid w:val="00D71766"/>
    <w:rsid w:val="00DD28AD"/>
    <w:rsid w:val="00ED2DB7"/>
    <w:rsid w:val="00F002F6"/>
    <w:rsid w:val="00FC6E50"/>
    <w:rsid w:val="0E486DD6"/>
    <w:rsid w:val="1106535C"/>
    <w:rsid w:val="35C82BEB"/>
    <w:rsid w:val="3E2A6639"/>
    <w:rsid w:val="4C9D49D8"/>
    <w:rsid w:val="5BB47958"/>
    <w:rsid w:val="655A5EE1"/>
    <w:rsid w:val="7C07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码1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4</Pages>
  <Words>269</Words>
  <Characters>1535</Characters>
  <Lines>12</Lines>
  <Paragraphs>3</Paragraphs>
  <TotalTime>8</TotalTime>
  <ScaleCrop>false</ScaleCrop>
  <LinksUpToDate>false</LinksUpToDate>
  <CharactersWithSpaces>1801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2020-01-13T08:10:00Z</dcterms:created>
  <dc:creator>hp</dc:creator>
  <cp:lastModifiedBy>Administrator</cp:lastModifiedBy>
  <dcterms:modified xsi:type="dcterms:W3CDTF">2024-10-30T02:32:46Z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18017C9F588D440F8F2FC2250918F390</vt:lpwstr>
  </property>
</Properties>
</file>